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A1A6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6EE40270" w14:textId="326EB7B9" w:rsidR="00E2455A" w:rsidRPr="00D37D2B" w:rsidRDefault="00767CA5" w:rsidP="00E2455A">
      <w:pPr>
        <w:pStyle w:val="SemEspaamento"/>
        <w:spacing w:line="276" w:lineRule="auto"/>
        <w:jc w:val="center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>PROJETO DE LEI Nº</w:t>
      </w:r>
      <w:r w:rsidR="005536C4">
        <w:rPr>
          <w:rFonts w:ascii="Bookman Old Style" w:hAnsi="Bookman Old Style"/>
          <w:b/>
          <w:sz w:val="18"/>
          <w:szCs w:val="18"/>
        </w:rPr>
        <w:t xml:space="preserve"> 16</w:t>
      </w:r>
      <w:bookmarkStart w:id="0" w:name="_GoBack"/>
      <w:bookmarkEnd w:id="0"/>
      <w:r>
        <w:rPr>
          <w:rFonts w:ascii="Bookman Old Style" w:hAnsi="Bookman Old Style"/>
          <w:b/>
          <w:sz w:val="18"/>
          <w:szCs w:val="18"/>
        </w:rPr>
        <w:t xml:space="preserve"> DE </w:t>
      </w:r>
      <w:r w:rsidR="00FA3A06">
        <w:rPr>
          <w:rFonts w:ascii="Bookman Old Style" w:hAnsi="Bookman Old Style"/>
          <w:b/>
          <w:sz w:val="18"/>
          <w:szCs w:val="18"/>
        </w:rPr>
        <w:t>2</w:t>
      </w:r>
      <w:r w:rsidR="008206FA">
        <w:rPr>
          <w:rFonts w:ascii="Bookman Old Style" w:hAnsi="Bookman Old Style"/>
          <w:b/>
          <w:sz w:val="18"/>
          <w:szCs w:val="18"/>
        </w:rPr>
        <w:t>9</w:t>
      </w:r>
      <w:r w:rsidR="00E2455A" w:rsidRPr="00D37D2B">
        <w:rPr>
          <w:rFonts w:ascii="Bookman Old Style" w:hAnsi="Bookman Old Style"/>
          <w:b/>
          <w:sz w:val="18"/>
          <w:szCs w:val="18"/>
        </w:rPr>
        <w:t xml:space="preserve"> DE </w:t>
      </w:r>
      <w:r w:rsidR="008206FA">
        <w:rPr>
          <w:rFonts w:ascii="Bookman Old Style" w:hAnsi="Bookman Old Style"/>
          <w:b/>
          <w:sz w:val="18"/>
          <w:szCs w:val="18"/>
        </w:rPr>
        <w:t>MAIO</w:t>
      </w:r>
      <w:r w:rsidR="00E2455A" w:rsidRPr="00D37D2B">
        <w:rPr>
          <w:rFonts w:ascii="Bookman Old Style" w:hAnsi="Bookman Old Style"/>
          <w:b/>
          <w:sz w:val="18"/>
          <w:szCs w:val="18"/>
        </w:rPr>
        <w:t xml:space="preserve"> DE 2.02</w:t>
      </w:r>
      <w:r w:rsidR="00FA3A06">
        <w:rPr>
          <w:rFonts w:ascii="Bookman Old Style" w:hAnsi="Bookman Old Style"/>
          <w:b/>
          <w:sz w:val="18"/>
          <w:szCs w:val="18"/>
        </w:rPr>
        <w:t>5</w:t>
      </w:r>
    </w:p>
    <w:p w14:paraId="3C3E69CA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416D41D3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14:paraId="08EC735D" w14:textId="72E520A4" w:rsidR="008206FA" w:rsidRPr="008206FA" w:rsidRDefault="00E2455A" w:rsidP="008206FA">
      <w:pPr>
        <w:pStyle w:val="Recuodecorpodetexto21"/>
        <w:spacing w:after="0" w:line="240" w:lineRule="auto"/>
        <w:ind w:left="0"/>
        <w:jc w:val="both"/>
        <w:rPr>
          <w:rFonts w:ascii="Bookman Old Style" w:hAnsi="Bookman Old Style"/>
          <w:b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t>DISP</w:t>
      </w:r>
      <w:r w:rsidRPr="00D37D2B">
        <w:rPr>
          <w:rFonts w:ascii="Bookman Old Style" w:hAnsi="Bookman Old Style" w:cs="Arial"/>
          <w:b/>
          <w:spacing w:val="1"/>
          <w:sz w:val="18"/>
          <w:szCs w:val="18"/>
        </w:rPr>
        <w:t>Õ</w:t>
      </w:r>
      <w:r w:rsidRPr="00D37D2B">
        <w:rPr>
          <w:rFonts w:ascii="Bookman Old Style" w:hAnsi="Bookman Old Style" w:cs="Arial"/>
          <w:b/>
          <w:sz w:val="18"/>
          <w:szCs w:val="18"/>
        </w:rPr>
        <w:t>E</w:t>
      </w:r>
      <w:r w:rsidRPr="00D37D2B">
        <w:rPr>
          <w:rFonts w:ascii="Bookman Old Style" w:hAnsi="Bookman Old Style" w:cs="Arial"/>
          <w:b/>
          <w:spacing w:val="43"/>
          <w:sz w:val="18"/>
          <w:szCs w:val="18"/>
        </w:rPr>
        <w:t xml:space="preserve"> </w:t>
      </w:r>
      <w:r w:rsidR="008206FA" w:rsidRPr="008206FA">
        <w:rPr>
          <w:rFonts w:ascii="Bookman Old Style" w:hAnsi="Bookman Old Style"/>
          <w:b/>
          <w:sz w:val="18"/>
          <w:szCs w:val="18"/>
          <w:lang w:val="pt-BR"/>
        </w:rPr>
        <w:t xml:space="preserve">EMENTA: </w:t>
      </w:r>
      <w:r w:rsidR="008206FA" w:rsidRPr="008206FA">
        <w:rPr>
          <w:rFonts w:ascii="Bookman Old Style" w:hAnsi="Bookman Old Style"/>
          <w:b/>
          <w:sz w:val="18"/>
          <w:szCs w:val="18"/>
        </w:rPr>
        <w:t>AUTORIZA O PODER EXECUTIVO A ADERIR E CONTRIBUIR MENSALMENTE COM A ADTR – AG</w:t>
      </w:r>
      <w:r w:rsidR="008206FA">
        <w:rPr>
          <w:rFonts w:ascii="Bookman Old Style" w:hAnsi="Bookman Old Style"/>
          <w:b/>
          <w:sz w:val="18"/>
          <w:szCs w:val="18"/>
          <w:lang w:val="pt-BR"/>
        </w:rPr>
        <w:t>Ê</w:t>
      </w:r>
      <w:r w:rsidR="008206FA" w:rsidRPr="008206FA">
        <w:rPr>
          <w:rFonts w:ascii="Bookman Old Style" w:hAnsi="Bookman Old Style"/>
          <w:b/>
          <w:sz w:val="18"/>
          <w:szCs w:val="18"/>
        </w:rPr>
        <w:t>NCIA DE DESENVOLVIMENTO DO TURISMO REGIONAL TIETÊ VIVO E DÁ OUTRAS PROVIDÊNCIAS”.</w:t>
      </w:r>
    </w:p>
    <w:p w14:paraId="721265B0" w14:textId="77777777" w:rsidR="008206FA" w:rsidRPr="00BD1927" w:rsidRDefault="008206FA" w:rsidP="008206FA">
      <w:pPr>
        <w:pStyle w:val="Recuodecorpodetexto21"/>
        <w:spacing w:after="0" w:line="240" w:lineRule="auto"/>
        <w:ind w:left="0" w:firstLine="708"/>
        <w:jc w:val="both"/>
      </w:pPr>
    </w:p>
    <w:p w14:paraId="780D1239" w14:textId="6EE8B598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b/>
          <w:sz w:val="18"/>
          <w:szCs w:val="18"/>
        </w:rPr>
        <w:t>Odécio Rodrigues da Silva</w:t>
      </w:r>
      <w:r w:rsidRPr="00D37D2B">
        <w:rPr>
          <w:rFonts w:ascii="Bookman Old Style" w:hAnsi="Bookman Old Style" w:cs="Arial"/>
          <w:sz w:val="18"/>
          <w:szCs w:val="18"/>
        </w:rPr>
        <w:t>, Prefeito Municipal de Lourdes, Comarca de Buritama, Estado de São Paulo.</w:t>
      </w:r>
    </w:p>
    <w:p w14:paraId="2881046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8939CD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Faz saber que a Câmara Municipal de Lourdes aprova e ele sanciona e promulga a seguinte lei:</w:t>
      </w:r>
    </w:p>
    <w:p w14:paraId="51F4DCB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39C52995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7A898E44" w14:textId="77777777" w:rsidR="008206FA" w:rsidRPr="00BD1927" w:rsidRDefault="008206FA" w:rsidP="008206FA">
      <w:pPr>
        <w:jc w:val="both"/>
        <w:rPr>
          <w:sz w:val="24"/>
          <w:szCs w:val="24"/>
        </w:rPr>
      </w:pPr>
    </w:p>
    <w:p w14:paraId="0A23CD6E" w14:textId="77777777" w:rsidR="008206FA" w:rsidRPr="008206FA" w:rsidRDefault="008206FA" w:rsidP="008206FA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b/>
          <w:sz w:val="18"/>
          <w:szCs w:val="18"/>
        </w:rPr>
        <w:t>Art. 1º -</w:t>
      </w:r>
      <w:r w:rsidRPr="008206FA">
        <w:rPr>
          <w:rFonts w:ascii="Bookman Old Style" w:hAnsi="Bookman Old Style"/>
          <w:sz w:val="18"/>
          <w:szCs w:val="18"/>
        </w:rPr>
        <w:t xml:space="preserve"> Fica o Poder Executivo do Município de Lourdes/SP, autorizado a celebrar Termo de Adesão e Compromisso como Associado Efetivo com a ADTR – Agencia Tietê Vivo de Desenvolvimento do Turismo Regional, inscrita no CNPJ sob nº 51.910.815/0001-49 e instituída sob a forma de Associação Civil de Direito Privado, sem fins lucrativos, com autonomia administrativa e financeira, a contribuir pecuniariamente com a mesma conforme estabelecido na ata de fundação, sendo o valor mensal de R$ 790,00 (setecentos e noventa reais) para municípios até 10.000 habitantes, de R$ 949,00 (novecentos e quarenta reais) para municípios entre 10.001 e 50.000 habitantes e R$ 1.266,00 (um mil e duzentos e sessenta e seis reais) para municípios acima de 50.001 habitantes.</w:t>
      </w:r>
    </w:p>
    <w:p w14:paraId="1A8C98DB" w14:textId="77777777" w:rsidR="008206FA" w:rsidRPr="00BD1927" w:rsidRDefault="008206FA" w:rsidP="008206FA">
      <w:pPr>
        <w:ind w:firstLine="708"/>
        <w:jc w:val="both"/>
        <w:rPr>
          <w:sz w:val="24"/>
          <w:szCs w:val="24"/>
        </w:rPr>
      </w:pPr>
    </w:p>
    <w:p w14:paraId="1ED0BD43" w14:textId="77777777" w:rsidR="008206FA" w:rsidRPr="008206FA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b/>
          <w:sz w:val="18"/>
          <w:szCs w:val="18"/>
        </w:rPr>
        <w:t>Parágrafo Primeiro:</w:t>
      </w:r>
      <w:r w:rsidRPr="008206FA">
        <w:rPr>
          <w:rFonts w:ascii="Bookman Old Style" w:hAnsi="Bookman Old Style"/>
          <w:sz w:val="18"/>
          <w:szCs w:val="18"/>
        </w:rPr>
        <w:t xml:space="preserve"> O valor da contribuição mensal será reajustado no mês de janeiro de cada ano a partir de 2025, obedecendo-se ao índice IPCA (Índice Nacional de Preços ao Consumidor).</w:t>
      </w:r>
    </w:p>
    <w:p w14:paraId="48F9738E" w14:textId="77777777" w:rsidR="008206FA" w:rsidRPr="008206FA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24D2DB9D" w14:textId="77777777" w:rsidR="008206FA" w:rsidRPr="008206FA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t xml:space="preserve"> </w:t>
      </w:r>
      <w:r w:rsidRPr="008206FA">
        <w:rPr>
          <w:rFonts w:ascii="Bookman Old Style" w:hAnsi="Bookman Old Style"/>
          <w:b/>
          <w:sz w:val="18"/>
          <w:szCs w:val="18"/>
        </w:rPr>
        <w:t>Parágrafo Segundo:</w:t>
      </w:r>
      <w:r w:rsidRPr="008206FA">
        <w:rPr>
          <w:rFonts w:ascii="Bookman Old Style" w:hAnsi="Bookman Old Style"/>
          <w:sz w:val="18"/>
          <w:szCs w:val="18"/>
        </w:rPr>
        <w:t xml:space="preserve"> O município, uma vez admitido como associado efetivo da ADTR será representado pelo Chefe do Executivo e/ou por quem o mesmo indicar formalmente na condição de Interlocutor Municipal de Turismo, em consonância com a designação informada ao Ministério do Turismo e à Secretaria de Estado de Turismo e Viagens.</w:t>
      </w:r>
    </w:p>
    <w:p w14:paraId="483FE562" w14:textId="77777777" w:rsidR="008206FA" w:rsidRPr="008206FA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564FC827" w14:textId="7F69DE41" w:rsidR="008206FA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b/>
          <w:sz w:val="18"/>
          <w:szCs w:val="18"/>
        </w:rPr>
        <w:t>Art. 2º -</w:t>
      </w:r>
      <w:r w:rsidRPr="008206FA">
        <w:rPr>
          <w:rFonts w:ascii="Bookman Old Style" w:hAnsi="Bookman Old Style"/>
          <w:sz w:val="18"/>
          <w:szCs w:val="18"/>
        </w:rPr>
        <w:t xml:space="preserve"> A contribuição tem por objetivo o desenvolvimento turístico do município e da região, com apoio mútuo de forma integrada e sustentável, por meio da articulação de interesses em torno de objetivos comuns e estímulos à realização de ações conjuntas entre os municípios, entidades públicas, privadas e sociedade civil organizada atuante na região mediante a atuação direta da ADTR – Agencia de Desenvolvimento do Turismo Regional Tietê Vivo para incentivar a criação e manutenção dos programas turísticos no âmbito da Região Turística Tietê Vivo, componente do Mapa do Turismo Brasileiro, conforme estabelecido na Lei Federal 11.771/2008, que institui a Política e o Sistema Nacional do Turismo, atuando para execução, dentre outras, das seguintes ações:</w:t>
      </w:r>
    </w:p>
    <w:p w14:paraId="1B804D0A" w14:textId="77777777" w:rsidR="00F74B3C" w:rsidRPr="008206FA" w:rsidRDefault="00F74B3C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</w:p>
    <w:p w14:paraId="4DBE5B0E" w14:textId="77777777" w:rsidR="008206FA" w:rsidRP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t>Criação de um espaço permanente de interlocução entre o setor público e privado, que permita superar entraves ao desenvolvimento turístico regional;</w:t>
      </w:r>
    </w:p>
    <w:p w14:paraId="1AB80E97" w14:textId="77777777" w:rsidR="008206FA" w:rsidRP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t>Estímulo à cooperação das instituições de ensino, pesquisa e desenvolvimento, localizadas na área de abrangência da agencia com o sistema produtivo;</w:t>
      </w:r>
    </w:p>
    <w:p w14:paraId="22147CEA" w14:textId="77777777" w:rsidR="008206FA" w:rsidRP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lastRenderedPageBreak/>
        <w:t>Estímulo à competitividade econômica e empreendedorismo;</w:t>
      </w:r>
    </w:p>
    <w:p w14:paraId="0708F07B" w14:textId="77777777" w:rsidR="008206FA" w:rsidRP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t>Atração de novos investimentos e financiamentos para a região;</w:t>
      </w:r>
    </w:p>
    <w:p w14:paraId="7CFE5F7E" w14:textId="77777777" w:rsidR="008206FA" w:rsidRP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8206FA">
        <w:rPr>
          <w:rFonts w:ascii="Bookman Old Style" w:hAnsi="Bookman Old Style"/>
          <w:sz w:val="18"/>
          <w:szCs w:val="18"/>
        </w:rPr>
        <w:t>Apoiar, desenvolver e executar a implantação de programas de formação profissional, capacitação de recursos humanos, criação de estágios, de inserção de trabalhadores no mercado do trabalho e consultoria de projetos para atender às demandas regionais;</w:t>
      </w:r>
    </w:p>
    <w:p w14:paraId="62841EA9" w14:textId="6BAE0902" w:rsidR="008206FA" w:rsidRPr="00F74B3C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F74B3C">
        <w:rPr>
          <w:rFonts w:ascii="Bookman Old Style" w:hAnsi="Bookman Old Style"/>
          <w:sz w:val="18"/>
          <w:szCs w:val="18"/>
        </w:rPr>
        <w:t>Elaborar e manter atualizado um Plano Estratégico de Desenvolvimento Regional Sustentável do Turismo;</w:t>
      </w:r>
    </w:p>
    <w:p w14:paraId="02B7F49B" w14:textId="45793A1C" w:rsidR="008206FA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sz w:val="24"/>
          <w:szCs w:val="24"/>
        </w:rPr>
      </w:pPr>
      <w:r w:rsidRPr="008206FA">
        <w:rPr>
          <w:rFonts w:ascii="Bookman Old Style" w:hAnsi="Bookman Old Style"/>
          <w:sz w:val="18"/>
          <w:szCs w:val="18"/>
        </w:rPr>
        <w:t>Criação e atualização de sistema de informações para dar suporte às atividades de planejamento estratégico relativo à região de atuação da agencia, os quais poderão ser concretizados por meio de estudos e pesquisas, desenvolvimento de tecnologias alternativas, produção e divulgação de</w:t>
      </w:r>
      <w:r w:rsidRPr="00BD1927">
        <w:rPr>
          <w:sz w:val="24"/>
          <w:szCs w:val="24"/>
        </w:rPr>
        <w:t xml:space="preserve"> informação e conhecimentos técnicos e científicos que digam respeito às atividades mencionadas neste artigo;</w:t>
      </w:r>
    </w:p>
    <w:p w14:paraId="662FA27E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Coletar e divulgar indicadores sobre o perfil econômico e social da região pertinentes à atividade turística;</w:t>
      </w:r>
    </w:p>
    <w:p w14:paraId="4C79A0DB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Estimular e divulgar oportunidades de investimento na região;</w:t>
      </w:r>
    </w:p>
    <w:p w14:paraId="711CBD4F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Apoiar e desenvolver projetos de defesa e proteção do meio ambiente, sua preservação e conservação, bem como fomentar ações de educação ambiental, contribuindo para a sustentabilidade do patrimônio natural da região;</w:t>
      </w:r>
    </w:p>
    <w:p w14:paraId="76977209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Promoção da cultura e conservação do patrimônio histórico e artístico;</w:t>
      </w:r>
    </w:p>
    <w:p w14:paraId="2AFECAAB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Promover e fomentar projetos socioeducativos de esportes e lazer;</w:t>
      </w:r>
    </w:p>
    <w:p w14:paraId="0BB1BE4B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Experimentação não lucrativa de novos modelos socioeducativos e de sistemas alternativos de produção, emprego e crédito;</w:t>
      </w:r>
    </w:p>
    <w:p w14:paraId="3CDDF141" w14:textId="77777777" w:rsidR="008206FA" w:rsidRPr="00E156B0" w:rsidRDefault="008206FA" w:rsidP="00E156B0">
      <w:pPr>
        <w:numPr>
          <w:ilvl w:val="0"/>
          <w:numId w:val="3"/>
        </w:numPr>
        <w:suppressAutoHyphens/>
        <w:spacing w:line="360" w:lineRule="auto"/>
        <w:ind w:left="0" w:firstLine="0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>Fomentar a promoção do voluntariado, o fortalecimento de entidades do Terceiro Setor e a pratica da responsabilidade social;</w:t>
      </w:r>
    </w:p>
    <w:p w14:paraId="297D1252" w14:textId="77777777" w:rsidR="008206FA" w:rsidRPr="00E156B0" w:rsidRDefault="008206FA" w:rsidP="00E156B0">
      <w:pPr>
        <w:spacing w:line="360" w:lineRule="auto"/>
        <w:ind w:left="708"/>
        <w:jc w:val="both"/>
        <w:rPr>
          <w:rFonts w:ascii="Bookman Old Style" w:hAnsi="Bookman Old Style"/>
          <w:sz w:val="18"/>
          <w:szCs w:val="18"/>
        </w:rPr>
      </w:pPr>
    </w:p>
    <w:p w14:paraId="3E34A71C" w14:textId="77777777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sz w:val="18"/>
          <w:szCs w:val="18"/>
        </w:rPr>
        <w:t xml:space="preserve"> </w:t>
      </w:r>
      <w:r w:rsidRPr="00E156B0">
        <w:rPr>
          <w:rFonts w:ascii="Bookman Old Style" w:hAnsi="Bookman Old Style"/>
          <w:b/>
          <w:sz w:val="18"/>
          <w:szCs w:val="18"/>
        </w:rPr>
        <w:t>Art. 3º -</w:t>
      </w:r>
      <w:r w:rsidRPr="00E156B0">
        <w:rPr>
          <w:rFonts w:ascii="Bookman Old Style" w:hAnsi="Bookman Old Style"/>
          <w:sz w:val="18"/>
          <w:szCs w:val="18"/>
        </w:rPr>
        <w:t xml:space="preserve"> A execução do Termo de Adesão e Compromisso obedecerá aos termos da minuta constante do anexo que integra esta lei.</w:t>
      </w:r>
    </w:p>
    <w:p w14:paraId="04FBB66A" w14:textId="77777777" w:rsidR="008206FA" w:rsidRPr="00E156B0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4791C0CC" w14:textId="77777777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b/>
          <w:sz w:val="18"/>
          <w:szCs w:val="18"/>
        </w:rPr>
        <w:t>Parágrafo primeiro:</w:t>
      </w:r>
      <w:r w:rsidRPr="00E156B0">
        <w:rPr>
          <w:rFonts w:ascii="Bookman Old Style" w:hAnsi="Bookman Old Style"/>
          <w:sz w:val="18"/>
          <w:szCs w:val="18"/>
        </w:rPr>
        <w:t xml:space="preserve"> As despesas com a afiliação serão suportadas por dotações orçamentárias próprias constantes da Lei Orçamentária em vigor.</w:t>
      </w:r>
    </w:p>
    <w:p w14:paraId="3D9E261B" w14:textId="77777777" w:rsidR="008206FA" w:rsidRPr="00E156B0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7728A509" w14:textId="77777777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b/>
          <w:sz w:val="18"/>
          <w:szCs w:val="18"/>
        </w:rPr>
        <w:t>Parágrafo segundo:</w:t>
      </w:r>
      <w:r w:rsidRPr="00E156B0">
        <w:rPr>
          <w:rFonts w:ascii="Bookman Old Style" w:hAnsi="Bookman Old Style"/>
          <w:sz w:val="18"/>
          <w:szCs w:val="18"/>
        </w:rPr>
        <w:t xml:space="preserve"> A entidade prestará contas dos recursos recebidos na forma estabelecida pelo seu Estatuto e em nenhuma hipótese o Município de Lourdes se responsabilizará subsidiária ou solidariamente por contratos realizados pela ADTR com terceiros, seja de natureza civil, comercial ou trabalhista ou ainda tributos lhe inerentes.</w:t>
      </w:r>
    </w:p>
    <w:p w14:paraId="51A85A14" w14:textId="77777777" w:rsidR="00F74B3C" w:rsidRDefault="00F74B3C" w:rsidP="00E156B0">
      <w:pPr>
        <w:spacing w:line="360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6D503231" w14:textId="241841FD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b/>
          <w:sz w:val="18"/>
          <w:szCs w:val="18"/>
        </w:rPr>
        <w:t>Art. 4º -</w:t>
      </w:r>
      <w:r w:rsidRPr="00E156B0">
        <w:rPr>
          <w:rFonts w:ascii="Bookman Old Style" w:hAnsi="Bookman Old Style"/>
          <w:sz w:val="18"/>
          <w:szCs w:val="18"/>
        </w:rPr>
        <w:t xml:space="preserve"> Eventuais aditivos alusivos ao Termo de Adesão e Compromisso como Associado Efetivo de que trata esta Lei, serão estabelecidos em instrumento próprio, mediante deliberação das partes.</w:t>
      </w:r>
    </w:p>
    <w:p w14:paraId="38A27F9B" w14:textId="77777777" w:rsidR="008206FA" w:rsidRPr="00E156B0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4D06363F" w14:textId="77777777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b/>
          <w:sz w:val="18"/>
          <w:szCs w:val="18"/>
        </w:rPr>
        <w:lastRenderedPageBreak/>
        <w:t>Art. 5º -</w:t>
      </w:r>
      <w:r w:rsidRPr="00E156B0">
        <w:rPr>
          <w:rFonts w:ascii="Bookman Old Style" w:hAnsi="Bookman Old Style"/>
          <w:sz w:val="18"/>
          <w:szCs w:val="18"/>
        </w:rPr>
        <w:t xml:space="preserve"> Ficam ratificados os atos de delegação e contribuição realizados para esta finalidade até a data de publicação da presente Lei.</w:t>
      </w:r>
    </w:p>
    <w:p w14:paraId="025C0008" w14:textId="77777777" w:rsidR="008206FA" w:rsidRPr="00E156B0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1E79F106" w14:textId="77777777" w:rsidR="008206FA" w:rsidRPr="00E156B0" w:rsidRDefault="008206FA" w:rsidP="00E156B0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E156B0">
        <w:rPr>
          <w:rFonts w:ascii="Bookman Old Style" w:hAnsi="Bookman Old Style"/>
          <w:b/>
          <w:sz w:val="18"/>
          <w:szCs w:val="18"/>
        </w:rPr>
        <w:t>Art. 6º -</w:t>
      </w:r>
      <w:r w:rsidRPr="00E156B0">
        <w:rPr>
          <w:rFonts w:ascii="Bookman Old Style" w:hAnsi="Bookman Old Style"/>
          <w:sz w:val="18"/>
          <w:szCs w:val="18"/>
        </w:rPr>
        <w:t xml:space="preserve"> Esta Lei entrará em vigor na data de sua publicação, retroagindo seus efeitos a 1º de janeiro de 2024, revogadas as disposições em contrário.</w:t>
      </w:r>
    </w:p>
    <w:p w14:paraId="47203CE9" w14:textId="77777777" w:rsidR="008206FA" w:rsidRPr="00E156B0" w:rsidRDefault="008206FA" w:rsidP="00E156B0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7D18409A" w14:textId="77777777" w:rsidR="008206FA" w:rsidRPr="00E156B0" w:rsidRDefault="008206FA" w:rsidP="00E156B0">
      <w:pPr>
        <w:spacing w:after="120" w:line="360" w:lineRule="auto"/>
        <w:ind w:right="-234" w:firstLine="426"/>
        <w:jc w:val="both"/>
        <w:rPr>
          <w:rFonts w:ascii="Bookman Old Style" w:eastAsia="MS Mincho" w:hAnsi="Bookman Old Style"/>
          <w:w w:val="105"/>
          <w:sz w:val="18"/>
          <w:szCs w:val="18"/>
          <w:lang w:eastAsia="ja-JP"/>
        </w:rPr>
      </w:pPr>
    </w:p>
    <w:p w14:paraId="438CE88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FC14D4D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5BF36AD" w14:textId="051597C6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 xml:space="preserve">Município de Lourdes, </w:t>
      </w:r>
      <w:r w:rsidR="00406629">
        <w:rPr>
          <w:rFonts w:ascii="Bookman Old Style" w:hAnsi="Bookman Old Style" w:cs="Arial"/>
          <w:sz w:val="18"/>
          <w:szCs w:val="18"/>
        </w:rPr>
        <w:t>2</w:t>
      </w:r>
      <w:r w:rsidR="00E156B0">
        <w:rPr>
          <w:rFonts w:ascii="Bookman Old Style" w:hAnsi="Bookman Old Style" w:cs="Arial"/>
          <w:sz w:val="18"/>
          <w:szCs w:val="18"/>
        </w:rPr>
        <w:t>9</w:t>
      </w:r>
      <w:r w:rsidRPr="00D37D2B">
        <w:rPr>
          <w:rFonts w:ascii="Bookman Old Style" w:hAnsi="Bookman Old Style" w:cs="Arial"/>
          <w:sz w:val="18"/>
          <w:szCs w:val="18"/>
        </w:rPr>
        <w:t xml:space="preserve"> de </w:t>
      </w:r>
      <w:r w:rsidR="00E156B0">
        <w:rPr>
          <w:rFonts w:ascii="Bookman Old Style" w:hAnsi="Bookman Old Style" w:cs="Arial"/>
          <w:sz w:val="18"/>
          <w:szCs w:val="18"/>
        </w:rPr>
        <w:t>maio</w:t>
      </w:r>
      <w:r w:rsidRPr="00D37D2B">
        <w:rPr>
          <w:rFonts w:ascii="Bookman Old Style" w:hAnsi="Bookman Old Style" w:cs="Arial"/>
          <w:sz w:val="18"/>
          <w:szCs w:val="18"/>
        </w:rPr>
        <w:t xml:space="preserve"> de 2.02</w:t>
      </w:r>
      <w:r w:rsidR="00406629">
        <w:rPr>
          <w:rFonts w:ascii="Bookman Old Style" w:hAnsi="Bookman Old Style" w:cs="Arial"/>
          <w:sz w:val="18"/>
          <w:szCs w:val="18"/>
        </w:rPr>
        <w:t>5</w:t>
      </w:r>
    </w:p>
    <w:p w14:paraId="13A14B10" w14:textId="7A93EC72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DC971D7" w14:textId="17E2D058" w:rsidR="00E2455A" w:rsidRDefault="009E4BF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D111AE3" wp14:editId="1DB545E2">
            <wp:simplePos x="0" y="0"/>
            <wp:positionH relativeFrom="column">
              <wp:posOffset>2124710</wp:posOffset>
            </wp:positionH>
            <wp:positionV relativeFrom="paragraph">
              <wp:posOffset>122555</wp:posOffset>
            </wp:positionV>
            <wp:extent cx="1657350" cy="830398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830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FE027" w14:textId="68F5F931" w:rsidR="00C67907" w:rsidRPr="00D37D2B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4211475" w14:textId="0098493C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41A8DB2" w14:textId="32EF6361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29BA9A31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Odécio Rodrigues da Silva</w:t>
      </w:r>
    </w:p>
    <w:p w14:paraId="76BA09F0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  <w:r w:rsidRPr="00D37D2B">
        <w:rPr>
          <w:rFonts w:ascii="Bookman Old Style" w:hAnsi="Bookman Old Style" w:cs="Arial"/>
          <w:sz w:val="18"/>
          <w:szCs w:val="18"/>
        </w:rPr>
        <w:t>Prefeito</w:t>
      </w:r>
    </w:p>
    <w:p w14:paraId="5A1C289C" w14:textId="77777777" w:rsidR="00E2455A" w:rsidRPr="00D37D2B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054EBC39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8977820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5E83DEA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99C0F20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2FD25A7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49A4824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DCE6A11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2C7D19D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6C139CB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DD2FEB5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1282370E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886CAA3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6188BAE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7125358F" w14:textId="77777777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B84ABDB" w14:textId="77777777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6BC1C29A" w14:textId="42873886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8904026" w14:textId="30F9D8FB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7C05F397" w14:textId="0B5EE2F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5235E1FD" w14:textId="782B92F4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AB197FF" w14:textId="4A20E721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6B4FC07E" w14:textId="6D988401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F0CF94D" w14:textId="7FC4B7D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8CDAE23" w14:textId="77777777" w:rsidR="00406629" w:rsidRDefault="00406629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3538A2E" w14:textId="32FFA543" w:rsidR="00C67907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1473D2C9" w14:textId="3A6A1B86" w:rsidR="00E156B0" w:rsidRDefault="00E156B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13AEA77E" w14:textId="2E5C4F03" w:rsidR="00E156B0" w:rsidRDefault="00E156B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64FEF72" w14:textId="63A1BB95" w:rsidR="00E156B0" w:rsidRDefault="00E156B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4EA634CB" w14:textId="59443EA4" w:rsidR="00E156B0" w:rsidRDefault="00E156B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A23ECD3" w14:textId="77777777" w:rsidR="00E156B0" w:rsidRDefault="00E156B0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06B38275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2FA079BA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3A6AA964" w14:textId="77777777" w:rsidR="00E2455A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b/>
          <w:sz w:val="18"/>
          <w:szCs w:val="18"/>
        </w:rPr>
      </w:pPr>
    </w:p>
    <w:p w14:paraId="14E15F77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51C11226" w14:textId="77777777" w:rsidR="00E2455A" w:rsidRPr="00D37D2B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14:paraId="1C7A11A9" w14:textId="77777777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/>
          <w:b/>
          <w:sz w:val="20"/>
        </w:rPr>
      </w:pPr>
      <w:r w:rsidRPr="0084616C">
        <w:rPr>
          <w:rFonts w:ascii="Bookman Old Style" w:hAnsi="Bookman Old Style"/>
          <w:b/>
          <w:sz w:val="20"/>
        </w:rPr>
        <w:t>Justificativa</w:t>
      </w:r>
    </w:p>
    <w:p w14:paraId="120431ED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20"/>
        </w:rPr>
      </w:pPr>
    </w:p>
    <w:p w14:paraId="45FC070C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20"/>
        </w:rPr>
      </w:pPr>
    </w:p>
    <w:p w14:paraId="70A728CE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Senhor Presidente</w:t>
      </w:r>
    </w:p>
    <w:p w14:paraId="57D551AF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Senhores Vereadores</w:t>
      </w:r>
    </w:p>
    <w:p w14:paraId="2DAB8150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</w:p>
    <w:p w14:paraId="278CB2A1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</w:p>
    <w:p w14:paraId="14B89B9E" w14:textId="77777777" w:rsidR="0084616C" w:rsidRPr="0084616C" w:rsidRDefault="0084616C" w:rsidP="0084616C">
      <w:pPr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 xml:space="preserve">EXPOSIÇÃO DE MOTIVOS </w:t>
      </w:r>
    </w:p>
    <w:p w14:paraId="0936B7BF" w14:textId="77777777" w:rsidR="0084616C" w:rsidRPr="0084616C" w:rsidRDefault="0084616C" w:rsidP="0084616C">
      <w:pPr>
        <w:jc w:val="both"/>
        <w:rPr>
          <w:rFonts w:ascii="Bookman Old Style" w:hAnsi="Bookman Old Style"/>
          <w:sz w:val="20"/>
        </w:rPr>
      </w:pPr>
    </w:p>
    <w:p w14:paraId="0D929045" w14:textId="42DA3B4C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 xml:space="preserve">Pelo presente estamos encaminhando o Projeto de Lei supracitado, pertinente a seguinte matéria: </w:t>
      </w:r>
    </w:p>
    <w:p w14:paraId="4921BA29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4AB55A51" w14:textId="175C168F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 xml:space="preserve">(Autoriza o Poder Executivo a aderir e contribuir mensalmente com a ADTR – Agência de Desenvolvimento do Turismo Regional Tietê Vivo e dá outras providências). </w:t>
      </w:r>
    </w:p>
    <w:p w14:paraId="2A56B88F" w14:textId="73DF737B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A presente proposição tem a finalidade de submeter a digna apreciação desta edilidade o incluso Projeto de Lei que “Autoriza o Poder Executivo a aderir e contribuir mensalmente com a ADTR – Agência de Desenvolvimento do Turismo Regional Tietê Vivo e dá outras providências”.</w:t>
      </w:r>
    </w:p>
    <w:p w14:paraId="5AB88C28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5BF30556" w14:textId="2DEF91C9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A priori, resumidamente, cumpre-nos informar que passado de ano, e após 24 (vinte e quatro) reuniões mensais plenárias realizadas junto aos municípios da região, agregou-se parceiros necessários para a formação da ADTR – Agência de Desenvolvimento do Turismo Regional Tietê Vivo, oficialmente constituída com 27 municípios integrantes da região de Araçatuba e também de outras, inclusos posteriormente.</w:t>
      </w:r>
    </w:p>
    <w:p w14:paraId="2E0E521D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1520A7B6" w14:textId="74E5C6F3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Esclarecendo ainda que na data de 28 de julho passado, em nossa cidade de Araçatuba, contando com a participação de prefeitos, vices, vereadores, secretários, interlocutores municipais, membros do COMTUR, dentre outros, sacramentou-se em assembleia geral a formação definitiva da Agência, e, além das adesões dos prefeitos e seus municípios ao quadro associativo, estabeleceu-se o início do pagamento de contribuição mensal para o bom andamento da agência com as suas demandas no dia a dia.</w:t>
      </w:r>
    </w:p>
    <w:p w14:paraId="01CCAD39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20CEA113" w14:textId="732C33D0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Essa contribuição, por questão de justiça, será proporcional a população de cada município, distribuída e devida da seguinte forma: municípios até 10.000 habitantes, pagará R$ 750,00 (setecentos e cinquenta reais) mensal, acima de 10.000 até 50.000 habitantes, pagará o valor de R$ 900,00 (novecentos reais) mensal e os demais acima de 50.000 habitantes o valor de R$ 1.200,00 (um mil e duzentos reais) mensal. Seus objetivos estão elencados no Art. 2º do referido Projeto de Lei.</w:t>
      </w:r>
    </w:p>
    <w:p w14:paraId="336BE0BB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320612F8" w14:textId="241E2486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lastRenderedPageBreak/>
        <w:t>Vale ressaltar, também, que somos a agência para o desenvolvimento do turismo regional com o maior número de municípios integrantes de todo o estado de São Paulo, com estatuto próprio registrado e CNPJ emitido.</w:t>
      </w:r>
    </w:p>
    <w:p w14:paraId="2E128F5C" w14:textId="706A23C5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Adicionamos por fim que municípios de pequeno porte, não agraciados por atrativos naturais em seu território, dependem profundamente da parceria regional com Araçatuba, motivo importante para a maior cidade da região integrar a Agência, facilitando-lhes caminhar e divulgar como coadjuvantes seus propósitos e projetos turísticos.</w:t>
      </w:r>
    </w:p>
    <w:p w14:paraId="32EB3FD8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1912790B" w14:textId="05FCFDF1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Em anexo a este, segue cópia do estatuto e CNPJ da ADTR.</w:t>
      </w:r>
    </w:p>
    <w:p w14:paraId="55A6AA11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74BA4C72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Assim, deixamos a certeza de que, ao submetermos o Projeto à Vossa apreciação, esta Egrégia Casa, através dos Senhores Vereadores, contaremos com seu habitual apoio para o presente projeto de prosperidade e Bem-Estar à nossa comunidade.</w:t>
      </w:r>
    </w:p>
    <w:p w14:paraId="5AB6ACA8" w14:textId="77777777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</w:p>
    <w:p w14:paraId="2A13AD1F" w14:textId="75D72BC2" w:rsidR="0084616C" w:rsidRPr="0084616C" w:rsidRDefault="0084616C" w:rsidP="0084616C">
      <w:pPr>
        <w:spacing w:line="360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>Renovo, na oportunidade, os meus protestos de estima consideração e apreço.</w:t>
      </w:r>
    </w:p>
    <w:p w14:paraId="396446EC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</w:p>
    <w:p w14:paraId="57019098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sz w:val="20"/>
        </w:rPr>
      </w:pPr>
      <w:r w:rsidRPr="0084616C">
        <w:rPr>
          <w:rFonts w:ascii="Bookman Old Style" w:hAnsi="Bookman Old Style"/>
          <w:sz w:val="20"/>
        </w:rPr>
        <w:t xml:space="preserve"> </w:t>
      </w:r>
    </w:p>
    <w:p w14:paraId="7214EE48" w14:textId="77777777" w:rsidR="00E2455A" w:rsidRPr="0084616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20"/>
        </w:rPr>
      </w:pPr>
    </w:p>
    <w:p w14:paraId="280642E8" w14:textId="49D730CC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  <w:r w:rsidRPr="0084616C">
        <w:rPr>
          <w:rFonts w:ascii="Bookman Old Style" w:hAnsi="Bookman Old Style" w:cs="Arial"/>
          <w:sz w:val="20"/>
        </w:rPr>
        <w:t xml:space="preserve">Município de Lourdes, </w:t>
      </w:r>
      <w:r w:rsidR="00D1153E" w:rsidRPr="0084616C">
        <w:rPr>
          <w:rFonts w:ascii="Bookman Old Style" w:hAnsi="Bookman Old Style" w:cs="Arial"/>
          <w:sz w:val="20"/>
        </w:rPr>
        <w:t>2</w:t>
      </w:r>
      <w:r w:rsidR="00E156B0" w:rsidRPr="0084616C">
        <w:rPr>
          <w:rFonts w:ascii="Bookman Old Style" w:hAnsi="Bookman Old Style" w:cs="Arial"/>
          <w:sz w:val="20"/>
        </w:rPr>
        <w:t>9</w:t>
      </w:r>
      <w:r w:rsidRPr="0084616C">
        <w:rPr>
          <w:rFonts w:ascii="Bookman Old Style" w:hAnsi="Bookman Old Style" w:cs="Arial"/>
          <w:sz w:val="20"/>
        </w:rPr>
        <w:t xml:space="preserve"> de </w:t>
      </w:r>
      <w:r w:rsidR="00E156B0" w:rsidRPr="0084616C">
        <w:rPr>
          <w:rFonts w:ascii="Bookman Old Style" w:hAnsi="Bookman Old Style" w:cs="Arial"/>
          <w:sz w:val="20"/>
        </w:rPr>
        <w:t>maio</w:t>
      </w:r>
      <w:r w:rsidRPr="0084616C">
        <w:rPr>
          <w:rFonts w:ascii="Bookman Old Style" w:hAnsi="Bookman Old Style" w:cs="Arial"/>
          <w:sz w:val="20"/>
        </w:rPr>
        <w:t xml:space="preserve"> de 2.02</w:t>
      </w:r>
      <w:r w:rsidR="00D1153E" w:rsidRPr="0084616C">
        <w:rPr>
          <w:rFonts w:ascii="Bookman Old Style" w:hAnsi="Bookman Old Style" w:cs="Arial"/>
          <w:sz w:val="20"/>
        </w:rPr>
        <w:t>5</w:t>
      </w:r>
    </w:p>
    <w:p w14:paraId="134196C6" w14:textId="77777777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</w:p>
    <w:p w14:paraId="5641F143" w14:textId="7EEAC189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</w:p>
    <w:p w14:paraId="3AD16E2F" w14:textId="0F0F9384" w:rsidR="00E2455A" w:rsidRPr="0084616C" w:rsidRDefault="00C67907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  <w:r w:rsidRPr="0084616C">
        <w:rPr>
          <w:noProof/>
          <w:sz w:val="20"/>
        </w:rPr>
        <w:drawing>
          <wp:anchor distT="0" distB="0" distL="114300" distR="114300" simplePos="0" relativeHeight="251663360" behindDoc="1" locked="0" layoutInCell="1" allowOverlap="1" wp14:anchorId="0FD304A3" wp14:editId="7BE37976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407847" cy="705387"/>
            <wp:effectExtent l="0" t="0" r="190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847" cy="705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7CC88F" w14:textId="2B742598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</w:p>
    <w:p w14:paraId="4126D45D" w14:textId="77777777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</w:p>
    <w:p w14:paraId="09ADD964" w14:textId="77777777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  <w:r w:rsidRPr="0084616C">
        <w:rPr>
          <w:rFonts w:ascii="Bookman Old Style" w:hAnsi="Bookman Old Style" w:cs="Arial"/>
          <w:sz w:val="20"/>
        </w:rPr>
        <w:t>Odécio Rodrigues da Silva</w:t>
      </w:r>
    </w:p>
    <w:p w14:paraId="6D79907D" w14:textId="77777777" w:rsidR="00E2455A" w:rsidRPr="0084616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0"/>
        </w:rPr>
      </w:pPr>
      <w:r w:rsidRPr="0084616C">
        <w:rPr>
          <w:rFonts w:ascii="Bookman Old Style" w:hAnsi="Bookman Old Style" w:cs="Arial"/>
          <w:sz w:val="20"/>
        </w:rPr>
        <w:t>Prefeito</w:t>
      </w:r>
    </w:p>
    <w:p w14:paraId="6BA91055" w14:textId="77777777" w:rsidR="00E2455A" w:rsidRPr="00F74B3C" w:rsidRDefault="00E2455A" w:rsidP="00E2455A">
      <w:pPr>
        <w:pStyle w:val="SemEspaamento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4FE46FB5" w14:textId="77777777" w:rsidR="00E2455A" w:rsidRPr="00F74B3C" w:rsidRDefault="00E2455A" w:rsidP="00E2455A">
      <w:pPr>
        <w:pStyle w:val="SemEspaamento"/>
        <w:spacing w:line="276" w:lineRule="auto"/>
        <w:jc w:val="both"/>
        <w:rPr>
          <w:rFonts w:ascii="Bookman Old Style" w:hAnsi="Bookman Old Style"/>
          <w:b/>
          <w:sz w:val="22"/>
          <w:szCs w:val="22"/>
        </w:rPr>
      </w:pPr>
    </w:p>
    <w:p w14:paraId="1965D39D" w14:textId="18094568" w:rsidR="00080DFB" w:rsidRDefault="00080DFB" w:rsidP="0031261D">
      <w:pPr>
        <w:rPr>
          <w:sz w:val="22"/>
          <w:szCs w:val="22"/>
        </w:rPr>
      </w:pPr>
    </w:p>
    <w:p w14:paraId="36B85B15" w14:textId="598B0639" w:rsidR="0084616C" w:rsidRDefault="0084616C" w:rsidP="0031261D">
      <w:pPr>
        <w:rPr>
          <w:sz w:val="22"/>
          <w:szCs w:val="22"/>
        </w:rPr>
      </w:pPr>
    </w:p>
    <w:p w14:paraId="457AB17E" w14:textId="0EF8011F" w:rsidR="0084616C" w:rsidRDefault="0084616C" w:rsidP="0031261D">
      <w:pPr>
        <w:rPr>
          <w:sz w:val="22"/>
          <w:szCs w:val="22"/>
        </w:rPr>
      </w:pPr>
    </w:p>
    <w:p w14:paraId="5B4FCDA3" w14:textId="1F90DC14" w:rsidR="0084616C" w:rsidRDefault="0084616C" w:rsidP="0031261D">
      <w:pPr>
        <w:rPr>
          <w:sz w:val="22"/>
          <w:szCs w:val="22"/>
        </w:rPr>
      </w:pPr>
    </w:p>
    <w:p w14:paraId="1357BA65" w14:textId="279660FA" w:rsidR="0084616C" w:rsidRDefault="0084616C" w:rsidP="0031261D">
      <w:pPr>
        <w:rPr>
          <w:sz w:val="22"/>
          <w:szCs w:val="22"/>
        </w:rPr>
      </w:pPr>
    </w:p>
    <w:p w14:paraId="4F1317B5" w14:textId="2A816022" w:rsidR="0084616C" w:rsidRDefault="0084616C" w:rsidP="0031261D">
      <w:pPr>
        <w:rPr>
          <w:sz w:val="22"/>
          <w:szCs w:val="22"/>
        </w:rPr>
      </w:pPr>
    </w:p>
    <w:p w14:paraId="4051C8FA" w14:textId="1C97E362" w:rsidR="0084616C" w:rsidRDefault="0084616C" w:rsidP="0031261D">
      <w:pPr>
        <w:rPr>
          <w:sz w:val="22"/>
          <w:szCs w:val="22"/>
        </w:rPr>
      </w:pPr>
    </w:p>
    <w:p w14:paraId="09FAE1CC" w14:textId="78B5159D" w:rsidR="0084616C" w:rsidRDefault="0084616C" w:rsidP="0031261D">
      <w:pPr>
        <w:rPr>
          <w:sz w:val="22"/>
          <w:szCs w:val="22"/>
        </w:rPr>
      </w:pPr>
    </w:p>
    <w:p w14:paraId="560B2550" w14:textId="04A362E1" w:rsidR="0084616C" w:rsidRDefault="0084616C" w:rsidP="0031261D">
      <w:pPr>
        <w:rPr>
          <w:sz w:val="22"/>
          <w:szCs w:val="22"/>
        </w:rPr>
      </w:pPr>
    </w:p>
    <w:p w14:paraId="0B150C09" w14:textId="417B74E2" w:rsidR="0084616C" w:rsidRDefault="0084616C" w:rsidP="0031261D">
      <w:pPr>
        <w:rPr>
          <w:sz w:val="22"/>
          <w:szCs w:val="22"/>
        </w:rPr>
      </w:pPr>
    </w:p>
    <w:p w14:paraId="383FE41C" w14:textId="061ED021" w:rsidR="0084616C" w:rsidRDefault="0084616C" w:rsidP="0031261D">
      <w:pPr>
        <w:rPr>
          <w:sz w:val="22"/>
          <w:szCs w:val="22"/>
        </w:rPr>
      </w:pPr>
    </w:p>
    <w:p w14:paraId="6723402D" w14:textId="4E61F568" w:rsidR="0084616C" w:rsidRDefault="0084616C" w:rsidP="0031261D">
      <w:pPr>
        <w:rPr>
          <w:sz w:val="22"/>
          <w:szCs w:val="22"/>
        </w:rPr>
      </w:pPr>
    </w:p>
    <w:p w14:paraId="1F1088AD" w14:textId="58580BEB" w:rsidR="0084616C" w:rsidRDefault="0084616C" w:rsidP="0031261D">
      <w:pPr>
        <w:rPr>
          <w:sz w:val="22"/>
          <w:szCs w:val="22"/>
        </w:rPr>
      </w:pPr>
    </w:p>
    <w:p w14:paraId="44CE239E" w14:textId="333937CB" w:rsidR="0084616C" w:rsidRDefault="0084616C" w:rsidP="0031261D">
      <w:pPr>
        <w:rPr>
          <w:sz w:val="22"/>
          <w:szCs w:val="22"/>
        </w:rPr>
      </w:pPr>
    </w:p>
    <w:p w14:paraId="351E46F4" w14:textId="6594E12B" w:rsidR="0084616C" w:rsidRDefault="0084616C" w:rsidP="0031261D">
      <w:pPr>
        <w:rPr>
          <w:sz w:val="22"/>
          <w:szCs w:val="22"/>
        </w:rPr>
      </w:pPr>
    </w:p>
    <w:p w14:paraId="1B8F295B" w14:textId="5E324FC3" w:rsidR="0084616C" w:rsidRDefault="0084616C" w:rsidP="0031261D">
      <w:pPr>
        <w:rPr>
          <w:sz w:val="22"/>
          <w:szCs w:val="22"/>
        </w:rPr>
      </w:pPr>
    </w:p>
    <w:p w14:paraId="13E48B6B" w14:textId="77777777" w:rsidR="0084616C" w:rsidRPr="0084616C" w:rsidRDefault="0084616C" w:rsidP="0084616C">
      <w:pPr>
        <w:jc w:val="center"/>
        <w:rPr>
          <w:rFonts w:ascii="Bookman Old Style" w:hAnsi="Bookman Old Style"/>
          <w:b/>
          <w:sz w:val="24"/>
          <w:szCs w:val="24"/>
        </w:rPr>
      </w:pPr>
      <w:r w:rsidRPr="0084616C">
        <w:rPr>
          <w:rFonts w:ascii="Bookman Old Style" w:hAnsi="Bookman Old Style"/>
          <w:b/>
          <w:sz w:val="24"/>
          <w:szCs w:val="24"/>
        </w:rPr>
        <w:t>O que é a IGR – Agência Tietê Vivo?</w:t>
      </w:r>
    </w:p>
    <w:p w14:paraId="41C53FD8" w14:textId="77777777" w:rsidR="0084616C" w:rsidRPr="0084616C" w:rsidRDefault="0084616C" w:rsidP="0084616C">
      <w:pPr>
        <w:jc w:val="center"/>
        <w:rPr>
          <w:b/>
          <w:sz w:val="22"/>
          <w:szCs w:val="22"/>
        </w:rPr>
      </w:pPr>
    </w:p>
    <w:p w14:paraId="472F0F3F" w14:textId="17AE0F98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sz w:val="22"/>
          <w:szCs w:val="22"/>
        </w:rPr>
        <w:t xml:space="preserve">A Instância de Governança Regional (IGR) da Região Turística Tietê Vivo, formalizada como Agência Tietê Vivo de Desenvolvimento do Turismo Regional, foi criada em 2023 para fortalecer o turismo de forma organizada, com foco na regionalização para incentivar a criação e manutenção dos programas turísticos no âmbito da Região Turística Tietê Vivo. Atualmente, a agência reúne 13 municípios do interior paulista – Alto Alegre, Araçatuba, Birigui, Brejo Alegre, Buritama, Gabriel Monteiro, Guararapes, </w:t>
      </w:r>
      <w:proofErr w:type="spellStart"/>
      <w:r w:rsidRPr="0084616C">
        <w:rPr>
          <w:rFonts w:ascii="Bookman Old Style" w:hAnsi="Bookman Old Style"/>
          <w:sz w:val="22"/>
          <w:szCs w:val="22"/>
        </w:rPr>
        <w:t>Luizi</w:t>
      </w:r>
      <w:r>
        <w:rPr>
          <w:rFonts w:ascii="Bookman Old Style" w:hAnsi="Bookman Old Style"/>
          <w:sz w:val="22"/>
          <w:szCs w:val="22"/>
        </w:rPr>
        <w:t>â</w:t>
      </w:r>
      <w:r w:rsidRPr="0084616C">
        <w:rPr>
          <w:rFonts w:ascii="Bookman Old Style" w:hAnsi="Bookman Old Style"/>
          <w:sz w:val="22"/>
          <w:szCs w:val="22"/>
        </w:rPr>
        <w:t>nia</w:t>
      </w:r>
      <w:proofErr w:type="spellEnd"/>
      <w:r w:rsidRPr="0084616C">
        <w:rPr>
          <w:rFonts w:ascii="Bookman Old Style" w:hAnsi="Bookman Old Style"/>
          <w:sz w:val="22"/>
          <w:szCs w:val="22"/>
        </w:rPr>
        <w:t xml:space="preserve">, Macaubal, Monções, </w:t>
      </w:r>
      <w:proofErr w:type="spellStart"/>
      <w:r w:rsidRPr="0084616C">
        <w:rPr>
          <w:rFonts w:ascii="Bookman Old Style" w:hAnsi="Bookman Old Style"/>
          <w:sz w:val="22"/>
          <w:szCs w:val="22"/>
        </w:rPr>
        <w:t>Piacatu</w:t>
      </w:r>
      <w:proofErr w:type="spellEnd"/>
      <w:r w:rsidRPr="0084616C">
        <w:rPr>
          <w:rFonts w:ascii="Bookman Old Style" w:hAnsi="Bookman Old Style"/>
          <w:sz w:val="22"/>
          <w:szCs w:val="22"/>
        </w:rPr>
        <w:t xml:space="preserve">, Santo Antônio do Aracanguá e Zacarias – além de contar com o apoio da iniciativa privada, representada por </w:t>
      </w:r>
      <w:proofErr w:type="spellStart"/>
      <w:r w:rsidRPr="0084616C">
        <w:rPr>
          <w:rFonts w:ascii="Bookman Old Style" w:hAnsi="Bookman Old Style"/>
          <w:sz w:val="22"/>
          <w:szCs w:val="22"/>
        </w:rPr>
        <w:t>Speed</w:t>
      </w:r>
      <w:proofErr w:type="spellEnd"/>
      <w:r w:rsidRPr="0084616C">
        <w:rPr>
          <w:rFonts w:ascii="Bookman Old Style" w:hAnsi="Bookman Old Style"/>
          <w:sz w:val="22"/>
          <w:szCs w:val="22"/>
        </w:rPr>
        <w:t xml:space="preserve"> Park, Nacional Inn Hotel, </w:t>
      </w:r>
      <w:proofErr w:type="spellStart"/>
      <w:r w:rsidRPr="0084616C">
        <w:rPr>
          <w:rFonts w:ascii="Bookman Old Style" w:hAnsi="Bookman Old Style"/>
          <w:sz w:val="22"/>
          <w:szCs w:val="22"/>
        </w:rPr>
        <w:t>Ibis</w:t>
      </w:r>
      <w:proofErr w:type="spellEnd"/>
      <w:r w:rsidRPr="0084616C">
        <w:rPr>
          <w:rFonts w:ascii="Bookman Old Style" w:hAnsi="Bookman Old Style"/>
          <w:sz w:val="22"/>
          <w:szCs w:val="22"/>
        </w:rPr>
        <w:t xml:space="preserve"> Hotel e Hot Planet </w:t>
      </w:r>
      <w:proofErr w:type="spellStart"/>
      <w:r w:rsidRPr="0084616C">
        <w:rPr>
          <w:rFonts w:ascii="Bookman Old Style" w:hAnsi="Bookman Old Style"/>
          <w:sz w:val="22"/>
          <w:szCs w:val="22"/>
        </w:rPr>
        <w:t>Thermas</w:t>
      </w:r>
      <w:proofErr w:type="spellEnd"/>
      <w:r w:rsidRPr="0084616C">
        <w:rPr>
          <w:rFonts w:ascii="Bookman Old Style" w:hAnsi="Bookman Old Style"/>
          <w:sz w:val="22"/>
          <w:szCs w:val="22"/>
        </w:rPr>
        <w:t xml:space="preserve"> Park.</w:t>
      </w:r>
    </w:p>
    <w:p w14:paraId="7368AC31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1A2B882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sz w:val="22"/>
          <w:szCs w:val="22"/>
        </w:rPr>
        <w:t>A IGR atua no desenvolvimento e crescimento dos municípios participantes por meio de:</w:t>
      </w:r>
    </w:p>
    <w:p w14:paraId="62E2DB60" w14:textId="77777777" w:rsid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A8D0B80" w14:textId="3BF28B9D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1</w:t>
      </w:r>
      <w:r w:rsidRPr="0084616C">
        <w:rPr>
          <w:rFonts w:ascii="Bookman Old Style" w:hAnsi="Bookman Old Style"/>
          <w:sz w:val="22"/>
          <w:szCs w:val="22"/>
        </w:rPr>
        <w:t>. Apoio à formalização turística, auxiliando no cadastro no SISMAPA e nos processos para obtenção do título de Município de Interesse Turístico (MIT) e Estância Turística.</w:t>
      </w:r>
    </w:p>
    <w:p w14:paraId="7FFEF0C8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72682D34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2</w:t>
      </w:r>
      <w:r w:rsidRPr="0084616C">
        <w:rPr>
          <w:rFonts w:ascii="Bookman Old Style" w:hAnsi="Bookman Old Style"/>
          <w:sz w:val="22"/>
          <w:szCs w:val="22"/>
        </w:rPr>
        <w:t>.Criação de um espaço permanente de interlocução entre o setor público e privado, que permita superar entraves ao desenvolvimento turístico regional.</w:t>
      </w:r>
    </w:p>
    <w:p w14:paraId="219B0A2C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53E1EB36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3</w:t>
      </w:r>
      <w:r w:rsidRPr="0084616C">
        <w:rPr>
          <w:rFonts w:ascii="Bookman Old Style" w:hAnsi="Bookman Old Style"/>
          <w:sz w:val="22"/>
          <w:szCs w:val="22"/>
        </w:rPr>
        <w:t>. Capacitação de gestores, promovendo fóruns, workshops e treinamentos.</w:t>
      </w:r>
    </w:p>
    <w:p w14:paraId="1D095D6C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0B51B3CE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4</w:t>
      </w:r>
      <w:r w:rsidRPr="0084616C">
        <w:rPr>
          <w:rFonts w:ascii="Bookman Old Style" w:hAnsi="Bookman Old Style"/>
          <w:sz w:val="22"/>
          <w:szCs w:val="22"/>
        </w:rPr>
        <w:t>. Participação em feiras e eventos do setor, buscando maior visibilidade e captação de recursos junto ao Ministério do Turismo e à Secretaria Estadual de Turismo e Viagens.</w:t>
      </w:r>
    </w:p>
    <w:p w14:paraId="586BA8D2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353868F7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5</w:t>
      </w:r>
      <w:r w:rsidRPr="0084616C">
        <w:rPr>
          <w:rFonts w:ascii="Bookman Old Style" w:hAnsi="Bookman Old Style"/>
          <w:sz w:val="22"/>
          <w:szCs w:val="22"/>
        </w:rPr>
        <w:t>. Apoiar e desenvolver projetos de defesa e proteção do meio ambiente, sua preservação e conservação, bem como fomentar ações de educação ambiental, contribuindo para a sustentabilidade do patrimônio natural da região.</w:t>
      </w:r>
    </w:p>
    <w:p w14:paraId="501F9C0E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7B29422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6</w:t>
      </w:r>
      <w:r w:rsidRPr="0084616C">
        <w:rPr>
          <w:rFonts w:ascii="Bookman Old Style" w:hAnsi="Bookman Old Style"/>
          <w:sz w:val="22"/>
          <w:szCs w:val="22"/>
        </w:rPr>
        <w:t>. Promoção da cultura e conservação do patrimônio histórico e artístico.</w:t>
      </w:r>
    </w:p>
    <w:p w14:paraId="48E9CE64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4C9FBDB3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7</w:t>
      </w:r>
      <w:r w:rsidRPr="0084616C">
        <w:rPr>
          <w:rFonts w:ascii="Bookman Old Style" w:hAnsi="Bookman Old Style"/>
          <w:sz w:val="22"/>
          <w:szCs w:val="22"/>
        </w:rPr>
        <w:t>. Promover e fomentar projetos socioeducativos de esportes e lazer.</w:t>
      </w:r>
    </w:p>
    <w:p w14:paraId="273D6108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78C0440C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lastRenderedPageBreak/>
        <w:t>8</w:t>
      </w:r>
      <w:r w:rsidRPr="0084616C">
        <w:rPr>
          <w:rFonts w:ascii="Bookman Old Style" w:hAnsi="Bookman Old Style"/>
          <w:sz w:val="22"/>
          <w:szCs w:val="22"/>
        </w:rPr>
        <w:t>. Criação e promoção de roteiros turísticos, fortalecendo o turismo de proximidade.</w:t>
      </w:r>
    </w:p>
    <w:p w14:paraId="02FF7FE4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EDA074D" w14:textId="77777777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b/>
          <w:sz w:val="22"/>
          <w:szCs w:val="22"/>
        </w:rPr>
        <w:t>9</w:t>
      </w:r>
      <w:r w:rsidRPr="0084616C">
        <w:rPr>
          <w:rFonts w:ascii="Bookman Old Style" w:hAnsi="Bookman Old Style"/>
          <w:sz w:val="22"/>
          <w:szCs w:val="22"/>
        </w:rPr>
        <w:t>. Divulgação digital, com redes sociais e site oficial.</w:t>
      </w:r>
    </w:p>
    <w:p w14:paraId="08DDE250" w14:textId="77777777" w:rsid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4B2AE586" w14:textId="3406EDCF" w:rsidR="0084616C" w:rsidRPr="0084616C" w:rsidRDefault="0084616C" w:rsidP="0084616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84616C">
        <w:rPr>
          <w:rFonts w:ascii="Bookman Old Style" w:hAnsi="Bookman Old Style"/>
          <w:sz w:val="22"/>
          <w:szCs w:val="22"/>
        </w:rPr>
        <w:t>Com essa estrutura, a Agência Tietê Vivo se torna um elo fundamental entre os municípios e o setor turístico, promovendo ações estratégicas para impulsionar o turismo regional.</w:t>
      </w:r>
    </w:p>
    <w:sectPr w:rsidR="0084616C" w:rsidRPr="0084616C" w:rsidSect="00CD2C48">
      <w:headerReference w:type="default" r:id="rId9"/>
      <w:footerReference w:type="even" r:id="rId10"/>
      <w:footerReference w:type="default" r:id="rId11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71C55" w14:textId="77777777" w:rsidR="00D40AC7" w:rsidRDefault="00D40AC7" w:rsidP="00FB4E2E">
      <w:r>
        <w:separator/>
      </w:r>
    </w:p>
  </w:endnote>
  <w:endnote w:type="continuationSeparator" w:id="0">
    <w:p w14:paraId="27741789" w14:textId="77777777" w:rsidR="00D40AC7" w:rsidRDefault="00D40AC7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D40AC7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D40AC7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8AA69" w14:textId="77777777" w:rsidR="00D40AC7" w:rsidRDefault="00D40AC7" w:rsidP="00FB4E2E">
      <w:r>
        <w:separator/>
      </w:r>
    </w:p>
  </w:footnote>
  <w:footnote w:type="continuationSeparator" w:id="0">
    <w:p w14:paraId="342E27D4" w14:textId="77777777" w:rsidR="00D40AC7" w:rsidRDefault="00D40AC7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5E22AA" w:rsidRDefault="0031261D" w:rsidP="0031261D">
          <w:pPr>
            <w:autoSpaceDE w:val="0"/>
            <w:autoSpaceDN w:val="0"/>
            <w:adjustRightInd w:val="0"/>
            <w:jc w:val="center"/>
            <w:rPr>
              <w:bCs/>
              <w:color w:val="000000"/>
              <w:sz w:val="22"/>
              <w:szCs w:val="22"/>
            </w:rPr>
          </w:pPr>
          <w:r w:rsidRPr="005E22AA">
            <w:rPr>
              <w:color w:val="000000"/>
              <w:sz w:val="22"/>
              <w:szCs w:val="22"/>
            </w:rPr>
            <w:t>PAÇO MUNICIPAL “S</w:t>
          </w:r>
          <w:r>
            <w:rPr>
              <w:color w:val="000000"/>
              <w:sz w:val="22"/>
              <w:szCs w:val="22"/>
            </w:rPr>
            <w:t>EBASTIÃO MAR</w:t>
          </w:r>
          <w:r w:rsidRPr="005E22AA">
            <w:rPr>
              <w:color w:val="000000"/>
              <w:sz w:val="22"/>
              <w:szCs w:val="22"/>
            </w:rPr>
            <w:t>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378F6"/>
    <w:multiLevelType w:val="hybridMultilevel"/>
    <w:tmpl w:val="046627DC"/>
    <w:lvl w:ilvl="0" w:tplc="0066A1FE">
      <w:start w:val="1"/>
      <w:numFmt w:val="upperRoman"/>
      <w:lvlText w:val="%1."/>
      <w:lvlJc w:val="left"/>
      <w:pPr>
        <w:ind w:left="213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83118"/>
    <w:multiLevelType w:val="hybridMultilevel"/>
    <w:tmpl w:val="641E2D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107EC"/>
    <w:rsid w:val="00080DFB"/>
    <w:rsid w:val="00130992"/>
    <w:rsid w:val="00142D0F"/>
    <w:rsid w:val="00183F65"/>
    <w:rsid w:val="001B27A9"/>
    <w:rsid w:val="001E59DD"/>
    <w:rsid w:val="00234B6A"/>
    <w:rsid w:val="0031261D"/>
    <w:rsid w:val="003C6D68"/>
    <w:rsid w:val="003D0343"/>
    <w:rsid w:val="00406629"/>
    <w:rsid w:val="004A1EF6"/>
    <w:rsid w:val="005536C4"/>
    <w:rsid w:val="00591BAD"/>
    <w:rsid w:val="005B1F52"/>
    <w:rsid w:val="00605C7F"/>
    <w:rsid w:val="00615573"/>
    <w:rsid w:val="006D6DB2"/>
    <w:rsid w:val="00711942"/>
    <w:rsid w:val="00740557"/>
    <w:rsid w:val="00767CA5"/>
    <w:rsid w:val="007976D9"/>
    <w:rsid w:val="007C2C2D"/>
    <w:rsid w:val="007C5853"/>
    <w:rsid w:val="007D0FAD"/>
    <w:rsid w:val="008206FA"/>
    <w:rsid w:val="0084616C"/>
    <w:rsid w:val="009C132F"/>
    <w:rsid w:val="009E4BF0"/>
    <w:rsid w:val="00A46FEF"/>
    <w:rsid w:val="00B72E35"/>
    <w:rsid w:val="00C1111D"/>
    <w:rsid w:val="00C47326"/>
    <w:rsid w:val="00C67907"/>
    <w:rsid w:val="00CD2C48"/>
    <w:rsid w:val="00CD6EB4"/>
    <w:rsid w:val="00CF02F2"/>
    <w:rsid w:val="00D1153E"/>
    <w:rsid w:val="00D16742"/>
    <w:rsid w:val="00D20266"/>
    <w:rsid w:val="00D40AC7"/>
    <w:rsid w:val="00D8425A"/>
    <w:rsid w:val="00E156B0"/>
    <w:rsid w:val="00E2455A"/>
    <w:rsid w:val="00EE7F72"/>
    <w:rsid w:val="00F35F76"/>
    <w:rsid w:val="00F44AEC"/>
    <w:rsid w:val="00F74B3C"/>
    <w:rsid w:val="00FA3A06"/>
    <w:rsid w:val="00FA5ABA"/>
    <w:rsid w:val="00FB4E2E"/>
    <w:rsid w:val="00FF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D0343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3D0343"/>
    <w:rPr>
      <w:color w:val="808080"/>
    </w:rPr>
  </w:style>
  <w:style w:type="paragraph" w:customStyle="1" w:styleId="Recuodecorpodetexto21">
    <w:name w:val="Recuo de corpo de texto 21"/>
    <w:basedOn w:val="Normal"/>
    <w:rsid w:val="008206FA"/>
    <w:pPr>
      <w:suppressAutoHyphens/>
      <w:spacing w:after="120" w:line="480" w:lineRule="auto"/>
      <w:ind w:left="283"/>
    </w:pPr>
    <w:rPr>
      <w:sz w:val="24"/>
      <w:szCs w:val="24"/>
      <w:lang w:val="x-none" w:eastAsia="zh-CN"/>
    </w:rPr>
  </w:style>
  <w:style w:type="paragraph" w:styleId="Ttulo">
    <w:name w:val="Title"/>
    <w:basedOn w:val="Normal"/>
    <w:link w:val="TtuloChar"/>
    <w:qFormat/>
    <w:rsid w:val="008206FA"/>
    <w:pPr>
      <w:jc w:val="center"/>
    </w:pPr>
    <w:rPr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8206FA"/>
    <w:rPr>
      <w:rFonts w:ascii="Times New Roman" w:eastAsia="Times New Roman" w:hAnsi="Times New Roman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1676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2021-03-09T16:18:00Z</cp:lastPrinted>
  <dcterms:created xsi:type="dcterms:W3CDTF">2025-05-29T16:04:00Z</dcterms:created>
  <dcterms:modified xsi:type="dcterms:W3CDTF">2025-05-29T16:04:00Z</dcterms:modified>
</cp:coreProperties>
</file>