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10D63" w14:textId="7061762E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945BB2">
        <w:rPr>
          <w:rFonts w:ascii="Times New Roman" w:hAnsi="Times New Roman"/>
          <w:b/>
          <w:sz w:val="24"/>
          <w:szCs w:val="24"/>
        </w:rPr>
        <w:t>2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E3B598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05E612E5" w14:textId="455E01FE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945BB2">
        <w:rPr>
          <w:rFonts w:ascii="Times New Roman" w:hAnsi="Times New Roman"/>
          <w:sz w:val="24"/>
          <w:szCs w:val="24"/>
        </w:rPr>
        <w:t>SEGUNDA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6F0268">
        <w:rPr>
          <w:rFonts w:ascii="Times New Roman" w:hAnsi="Times New Roman"/>
          <w:sz w:val="24"/>
          <w:szCs w:val="24"/>
        </w:rPr>
        <w:t xml:space="preserve">vinte e </w:t>
      </w:r>
      <w:r w:rsidR="00945BB2">
        <w:rPr>
          <w:rFonts w:ascii="Times New Roman" w:hAnsi="Times New Roman"/>
          <w:sz w:val="24"/>
          <w:szCs w:val="24"/>
        </w:rPr>
        <w:t>nove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RODRIGO ANDRÉ LUNKES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Sônia Lúcia Kuhn Rosenbach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794107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 tramita:</w:t>
      </w:r>
      <w:r w:rsidR="00FD1CBE">
        <w:rPr>
          <w:rFonts w:ascii="Times New Roman" w:hAnsi="Times New Roman"/>
          <w:sz w:val="24"/>
          <w:szCs w:val="24"/>
        </w:rPr>
        <w:t xml:space="preserve"> </w:t>
      </w:r>
      <w:r w:rsidR="00945BB2">
        <w:rPr>
          <w:rFonts w:ascii="Times New Roman" w:hAnsi="Times New Roman"/>
          <w:sz w:val="24"/>
          <w:szCs w:val="24"/>
        </w:rPr>
        <w:t>quatro projetos de lei em primeira votação.</w:t>
      </w:r>
      <w:r w:rsidR="00F548AF">
        <w:rPr>
          <w:rFonts w:ascii="Times New Roman" w:hAnsi="Times New Roman"/>
          <w:sz w:val="24"/>
          <w:szCs w:val="24"/>
        </w:rPr>
        <w:t xml:space="preserve"> Diante disso, em comum acordo entre os parlamentares, foi dispensada a leitura dos pareceres das Comissões Permanentes de Legislação, Justiça e Redação Final, e Orçamentos e Finanças, os quais foram favoráveis ao Projeto de Lei de número</w:t>
      </w:r>
      <w:r w:rsidR="00964A2F">
        <w:rPr>
          <w:rFonts w:ascii="Times New Roman" w:hAnsi="Times New Roman"/>
          <w:sz w:val="24"/>
          <w:szCs w:val="24"/>
        </w:rPr>
        <w:t xml:space="preserve"> 16/2024.</w:t>
      </w:r>
      <w:r w:rsidR="00F77551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A12181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DE NÚMERO 16/2024, QUE “AUTORIZA ALTERAÇÃO DA LEI ORÇAMENTÁRIA ANUAL ATRAVÉS DA ABERTURA DE UM CRÉDITO ADICIONAL SUPLEMENTAR E DÁ OUTRAS PROIVIDÊNCIAS”.</w:t>
      </w:r>
      <w:r w:rsidR="00AF6E07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7B2DF0">
        <w:rPr>
          <w:rFonts w:ascii="Times New Roman" w:hAnsi="Times New Roman"/>
          <w:sz w:val="24"/>
          <w:szCs w:val="24"/>
        </w:rPr>
        <w:t xml:space="preserve"> Não havendo manifestações, a Presidente submeteu o Projeto á votação, sendo aprovado por unanimidade e</w:t>
      </w:r>
      <w:r w:rsidR="00C57D8E">
        <w:rPr>
          <w:rFonts w:ascii="Times New Roman" w:hAnsi="Times New Roman"/>
          <w:sz w:val="24"/>
          <w:szCs w:val="24"/>
        </w:rPr>
        <w:t>m primeira votação.</w:t>
      </w:r>
      <w:r w:rsidR="000038A0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</w:t>
      </w:r>
      <w:r w:rsidR="000038A0">
        <w:rPr>
          <w:rFonts w:ascii="Times New Roman" w:hAnsi="Times New Roman"/>
          <w:sz w:val="24"/>
          <w:szCs w:val="24"/>
        </w:rPr>
        <w:lastRenderedPageBreak/>
        <w:t>pareceres das Comissões Permanentes de Legislação, Justiça e Redação Final, e Orçamentos e Finanças, os quais foram favoráveis ao Projeto de Lei de número</w:t>
      </w:r>
      <w:r w:rsidR="007A267A">
        <w:rPr>
          <w:rFonts w:ascii="Times New Roman" w:hAnsi="Times New Roman"/>
          <w:sz w:val="24"/>
          <w:szCs w:val="24"/>
        </w:rPr>
        <w:t xml:space="preserve"> 17/2024.</w:t>
      </w:r>
      <w:r w:rsidR="00981389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85168C">
        <w:rPr>
          <w:rFonts w:ascii="Times New Roman" w:hAnsi="Times New Roman"/>
          <w:sz w:val="24"/>
          <w:szCs w:val="24"/>
        </w:rPr>
        <w:t xml:space="preserve"> Não havendo manifestações, a Presidente</w:t>
      </w:r>
      <w:r w:rsidR="00033CDE">
        <w:rPr>
          <w:rFonts w:ascii="Times New Roman" w:hAnsi="Times New Roman"/>
          <w:sz w:val="24"/>
          <w:szCs w:val="24"/>
        </w:rPr>
        <w:t xml:space="preserve"> solicitou que a secretária da Mesa fizesse a leitura do PROJETO DE LEI DE NÚMERO 17/2024, QUE “AUTORIZA A ALTERAÇÃO DA LEI ORÇAMENTÁRIA ANUAL ATRAVÉS DA ABERTURA DE UM CRÉDITO ADICIONAL SUPLEMENTAR E DÁ OUTRAS PROVIDÊNCIAS”.</w:t>
      </w:r>
      <w:r w:rsidR="00BE4923">
        <w:rPr>
          <w:rFonts w:ascii="Times New Roman" w:hAnsi="Times New Roman"/>
          <w:sz w:val="24"/>
          <w:szCs w:val="24"/>
        </w:rPr>
        <w:t xml:space="preserve"> Por conseguinte, a Presidente declarou abertas as discussões sobre o Projeto.</w:t>
      </w:r>
      <w:r w:rsidR="00972092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751854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C42F9A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7E4230">
        <w:rPr>
          <w:rFonts w:ascii="Times New Roman" w:hAnsi="Times New Roman"/>
          <w:sz w:val="24"/>
          <w:szCs w:val="24"/>
        </w:rPr>
        <w:t xml:space="preserve"> Na sequência, em comum acordo entre os parlamentares, foi dispensada a leitura dos pareceres das Comissões Permanentes de </w:t>
      </w:r>
      <w:r w:rsidR="004A2A9E">
        <w:rPr>
          <w:rFonts w:ascii="Times New Roman" w:hAnsi="Times New Roman"/>
          <w:sz w:val="24"/>
          <w:szCs w:val="24"/>
        </w:rPr>
        <w:t>Legislação, Justiça e Redação Final, e Orçamentos e Finanças, os quais foram favoráveis ao Projeto de Lei de número 18/2024.</w:t>
      </w:r>
      <w:r w:rsidR="002B1375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1B0A49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DE NÚMERO 18/2024, QUE </w:t>
      </w:r>
      <w:r w:rsidR="008D1A8D">
        <w:rPr>
          <w:rFonts w:ascii="Times New Roman" w:hAnsi="Times New Roman"/>
          <w:sz w:val="24"/>
          <w:szCs w:val="24"/>
        </w:rPr>
        <w:t>“AUTORIZA TRANSFERÊNCIA DE RECURSOS FINANCEIROS À ASSOCIAÇÃO BENEFICENTE HOSPITALAR GUARUJÁ”.</w:t>
      </w:r>
      <w:r w:rsidR="009F0C36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</w:t>
      </w:r>
      <w:r w:rsidR="00B70CC9">
        <w:rPr>
          <w:rFonts w:ascii="Times New Roman" w:hAnsi="Times New Roman"/>
          <w:sz w:val="24"/>
          <w:szCs w:val="24"/>
        </w:rPr>
        <w:t xml:space="preserve"> Não havendo manifestações, a Presidente submeteu o Projeto á votação, sendo aprovado por unanimidade em primeira votação.</w:t>
      </w:r>
      <w:r w:rsidR="00600631">
        <w:rPr>
          <w:rFonts w:ascii="Times New Roman" w:hAnsi="Times New Roman"/>
          <w:sz w:val="24"/>
          <w:szCs w:val="24"/>
        </w:rPr>
        <w:t xml:space="preserve"> Por conseguinte, em comum acordo entre os parlamentares, foi dispensada a leitura dos pareceres das Comissões Permanentes de Legislação, Justiça e Redação Final, e Orçamentos e Finanças, os quais foram favoráveis ao Projeto de Lei de número 19/2024.</w:t>
      </w:r>
      <w:r w:rsidR="001153BF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B816C4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DE NÚMERO 19/2024, QUE “</w:t>
      </w:r>
      <w:r w:rsidR="00B45C50">
        <w:rPr>
          <w:rFonts w:ascii="Times New Roman" w:hAnsi="Times New Roman"/>
          <w:sz w:val="24"/>
          <w:szCs w:val="24"/>
        </w:rPr>
        <w:t>AUTORIZA TRANSFERÊNCIA DE RECURSOS FINANCEIROS À ASSOCIAÇÃO DE PAIS E AMIGOS DOS EXCEPCIONAIS – APAE, E CONTÉM OUTRAS PROVIDÊNCIAS”.</w:t>
      </w:r>
      <w:r w:rsidR="00776481">
        <w:rPr>
          <w:rFonts w:ascii="Times New Roman" w:hAnsi="Times New Roman"/>
          <w:sz w:val="24"/>
          <w:szCs w:val="24"/>
        </w:rPr>
        <w:t xml:space="preserve"> Após, a Presidente declarou abertas as discussões sobre o Projeto.</w:t>
      </w:r>
      <w:r w:rsidR="00E070B5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primeira votação.</w:t>
      </w:r>
      <w:r w:rsidR="006357D2">
        <w:rPr>
          <w:rFonts w:ascii="Times New Roman" w:hAnsi="Times New Roman"/>
          <w:sz w:val="24"/>
          <w:szCs w:val="24"/>
        </w:rPr>
        <w:t xml:space="preserve"> Em seguida, terminada a Ordem do Dia, a Presidente deu início à P</w:t>
      </w:r>
      <w:r w:rsidR="00A84F51">
        <w:rPr>
          <w:rFonts w:ascii="Times New Roman" w:hAnsi="Times New Roman"/>
          <w:sz w:val="24"/>
          <w:szCs w:val="24"/>
        </w:rPr>
        <w:t>ALAVRA LIVRE.</w:t>
      </w:r>
      <w:r w:rsidR="00215965">
        <w:rPr>
          <w:rFonts w:ascii="Times New Roman" w:hAnsi="Times New Roman"/>
          <w:sz w:val="24"/>
          <w:szCs w:val="24"/>
        </w:rPr>
        <w:t xml:space="preserve"> Diante disso, o Parlamentar VOLNEI LUIZ GOSSLER solicitou </w:t>
      </w:r>
      <w:r w:rsidR="00215965">
        <w:rPr>
          <w:rFonts w:ascii="Times New Roman" w:hAnsi="Times New Roman"/>
          <w:sz w:val="24"/>
          <w:szCs w:val="24"/>
        </w:rPr>
        <w:lastRenderedPageBreak/>
        <w:t xml:space="preserve">que seja encaminhado ao DNIT pedido de informações sobre o projeto </w:t>
      </w:r>
      <w:r w:rsidR="00EF0A97">
        <w:rPr>
          <w:rFonts w:ascii="Times New Roman" w:hAnsi="Times New Roman"/>
          <w:sz w:val="24"/>
          <w:szCs w:val="24"/>
        </w:rPr>
        <w:t>de construção de um viaduto no trevo de Guarujá do Sul</w:t>
      </w:r>
      <w:r w:rsidR="00E173EC">
        <w:rPr>
          <w:rFonts w:ascii="Times New Roman" w:hAnsi="Times New Roman"/>
          <w:sz w:val="24"/>
          <w:szCs w:val="24"/>
        </w:rPr>
        <w:t xml:space="preserve">, informações sobre como </w:t>
      </w:r>
      <w:r w:rsidR="00EB51E4">
        <w:rPr>
          <w:rFonts w:ascii="Times New Roman" w:hAnsi="Times New Roman"/>
          <w:sz w:val="24"/>
          <w:szCs w:val="24"/>
        </w:rPr>
        <w:t>está o andamento do projeto, e o que falta para a conclusão do trevo de acesso à cidade, além da ligação entre os parques industriais de Guarujá do Sul.</w:t>
      </w:r>
      <w:r w:rsidR="00367153">
        <w:rPr>
          <w:rFonts w:ascii="Times New Roman" w:hAnsi="Times New Roman"/>
          <w:sz w:val="24"/>
          <w:szCs w:val="24"/>
        </w:rPr>
        <w:t xml:space="preserve"> Por conseguinte, a Presidente submeteu o pedido à votação, sendo aprovado por unanimidade e encaminhado á secretaria da Casa.</w:t>
      </w:r>
      <w:r w:rsidR="00C465A3">
        <w:rPr>
          <w:rFonts w:ascii="Times New Roman" w:hAnsi="Times New Roman"/>
          <w:sz w:val="24"/>
          <w:szCs w:val="24"/>
        </w:rPr>
        <w:t xml:space="preserve"> Então a Presidente deu continuidade à Palavra Livre.</w:t>
      </w:r>
      <w:r w:rsidR="006E36E8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E36E8">
        <w:rPr>
          <w:rFonts w:ascii="Times New Roman" w:hAnsi="Times New Roman"/>
          <w:sz w:val="24"/>
          <w:szCs w:val="24"/>
        </w:rPr>
        <w:t>trinta</w:t>
      </w:r>
      <w:r w:rsidR="006F0268">
        <w:rPr>
          <w:rFonts w:ascii="Times New Roman" w:hAnsi="Times New Roman"/>
          <w:sz w:val="24"/>
          <w:szCs w:val="24"/>
        </w:rPr>
        <w:t xml:space="preserve"> e </w:t>
      </w:r>
      <w:r w:rsidR="006E36E8">
        <w:rPr>
          <w:rFonts w:ascii="Times New Roman" w:hAnsi="Times New Roman"/>
          <w:sz w:val="24"/>
          <w:szCs w:val="24"/>
        </w:rPr>
        <w:t>seis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6F0268">
        <w:rPr>
          <w:rFonts w:ascii="Times New Roman" w:hAnsi="Times New Roman"/>
          <w:sz w:val="24"/>
          <w:szCs w:val="24"/>
        </w:rPr>
        <w:t>cinco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6E36E8">
        <w:rPr>
          <w:rFonts w:ascii="Times New Roman" w:hAnsi="Times New Roman"/>
          <w:sz w:val="24"/>
          <w:szCs w:val="24"/>
        </w:rPr>
        <w:t>agosto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 guarujaense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6F0268">
        <w:rPr>
          <w:rFonts w:ascii="Times New Roman" w:hAnsi="Times New Roman"/>
          <w:sz w:val="24"/>
          <w:szCs w:val="24"/>
        </w:rPr>
        <w:t xml:space="preserve">vinte e </w:t>
      </w:r>
      <w:r w:rsidR="00D42E2D">
        <w:rPr>
          <w:rFonts w:ascii="Times New Roman" w:hAnsi="Times New Roman"/>
          <w:sz w:val="24"/>
          <w:szCs w:val="24"/>
        </w:rPr>
        <w:t>nove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</w:t>
      </w:r>
      <w:r w:rsidR="00963A1A">
        <w:rPr>
          <w:rFonts w:ascii="Times New Roman" w:hAnsi="Times New Roman"/>
          <w:sz w:val="24"/>
          <w:szCs w:val="24"/>
        </w:rPr>
        <w:t>l</w:t>
      </w:r>
      <w:r w:rsidR="006F0E0F" w:rsidRPr="00FE2F5D">
        <w:rPr>
          <w:rFonts w:ascii="Times New Roman" w:hAnsi="Times New Roman"/>
          <w:sz w:val="24"/>
          <w:szCs w:val="24"/>
        </w:rPr>
        <w:t>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5E94219A" w14:textId="77777777" w:rsidR="00001B93" w:rsidRDefault="00001B93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p w14:paraId="68838910" w14:textId="77777777" w:rsidR="006F0268" w:rsidRPr="00FE2F5D" w:rsidRDefault="006F0268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FE2F5D" w14:paraId="5EA98C11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73D9F2C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B4484D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0A2E3448" w14:textId="77777777" w:rsidTr="00E63946">
        <w:tc>
          <w:tcPr>
            <w:tcW w:w="4662" w:type="dxa"/>
            <w:shd w:val="clear" w:color="auto" w:fill="auto"/>
            <w:vAlign w:val="center"/>
          </w:tcPr>
          <w:p w14:paraId="296F3F1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BD44A2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4C0C7BBC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986DC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57B80092" w14:textId="77777777" w:rsidR="005B7E97" w:rsidRPr="00614776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</w:p>
          <w:p w14:paraId="48FAD15B" w14:textId="0F1BD0CD" w:rsidR="005B7E97" w:rsidRPr="00FE2F5D" w:rsidRDefault="00001B93" w:rsidP="00001B93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93E749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0C7C9B3E" w14:textId="77777777" w:rsidTr="00E63946">
        <w:tc>
          <w:tcPr>
            <w:tcW w:w="4662" w:type="dxa"/>
            <w:shd w:val="clear" w:color="auto" w:fill="auto"/>
            <w:vAlign w:val="center"/>
          </w:tcPr>
          <w:p w14:paraId="15F3A6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F53CA17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257E6F47" w14:textId="77777777" w:rsidTr="00E63946">
        <w:tc>
          <w:tcPr>
            <w:tcW w:w="4662" w:type="dxa"/>
            <w:shd w:val="clear" w:color="auto" w:fill="auto"/>
            <w:vAlign w:val="center"/>
          </w:tcPr>
          <w:p w14:paraId="235C468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60B95CC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4670DFD5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7E7FCB29" w14:textId="77777777" w:rsidR="005B7E97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07A1D1F8" w14:textId="77777777" w:rsidR="00AF62D9" w:rsidRPr="00FE2F5D" w:rsidRDefault="00AF62D9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600C42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49B2144F" w14:textId="77777777" w:rsidTr="00E63946">
        <w:tc>
          <w:tcPr>
            <w:tcW w:w="4662" w:type="dxa"/>
            <w:shd w:val="clear" w:color="auto" w:fill="auto"/>
            <w:vAlign w:val="center"/>
          </w:tcPr>
          <w:p w14:paraId="7347D0E8" w14:textId="77777777" w:rsidR="005B7E97" w:rsidRPr="00FE2F5D" w:rsidRDefault="00572CEE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5264F0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70D86266" w14:textId="77777777" w:rsidTr="00E63946">
        <w:tc>
          <w:tcPr>
            <w:tcW w:w="4662" w:type="dxa"/>
            <w:shd w:val="clear" w:color="auto" w:fill="auto"/>
            <w:vAlign w:val="center"/>
          </w:tcPr>
          <w:p w14:paraId="4FC1FB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  <w:r w:rsidR="00572CEE">
              <w:rPr>
                <w:rFonts w:ascii="Times New Roman" w:hAnsi="Times New Roman"/>
                <w:sz w:val="24"/>
                <w:szCs w:val="24"/>
                <w:lang w:val="it-IT"/>
              </w:rPr>
              <w:t>a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FEBB70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2A2FC13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843D65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D83C2F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62DB70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772C2E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8AC025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69E1B49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2D9020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4BBF2653" w14:textId="77777777" w:rsidTr="00E63946">
        <w:tc>
          <w:tcPr>
            <w:tcW w:w="4662" w:type="dxa"/>
            <w:shd w:val="clear" w:color="auto" w:fill="auto"/>
            <w:vAlign w:val="center"/>
          </w:tcPr>
          <w:p w14:paraId="0513A8A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E38FFE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7D341577" w14:textId="77777777" w:rsidTr="00E63946">
        <w:tc>
          <w:tcPr>
            <w:tcW w:w="4662" w:type="dxa"/>
            <w:shd w:val="clear" w:color="auto" w:fill="auto"/>
            <w:vAlign w:val="center"/>
          </w:tcPr>
          <w:p w14:paraId="7F2E285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8CDE0C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107E5D9E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2286FC3" w14:textId="77777777" w:rsidR="00566ACD" w:rsidRPr="00FE2F5D" w:rsidRDefault="00566ACD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4547DA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656C7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0035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1728A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09A1E3E4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ADA218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7D463666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5F91FC5B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22B0469F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8B0A8B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51DE3" w14:textId="77777777" w:rsidR="001F7B08" w:rsidRDefault="001F7B08">
      <w:pPr>
        <w:spacing w:line="240" w:lineRule="auto"/>
      </w:pPr>
      <w:r>
        <w:separator/>
      </w:r>
    </w:p>
  </w:endnote>
  <w:endnote w:type="continuationSeparator" w:id="0">
    <w:p w14:paraId="6A30DB5C" w14:textId="77777777" w:rsidR="001F7B08" w:rsidRDefault="001F7B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7710D" w14:textId="77777777" w:rsidR="001F7B08" w:rsidRDefault="001F7B08">
      <w:pPr>
        <w:spacing w:line="240" w:lineRule="auto"/>
      </w:pPr>
      <w:r>
        <w:separator/>
      </w:r>
    </w:p>
  </w:footnote>
  <w:footnote w:type="continuationSeparator" w:id="0">
    <w:p w14:paraId="11FD9EBE" w14:textId="77777777" w:rsidR="001F7B08" w:rsidRDefault="001F7B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F699E" w14:textId="77777777" w:rsidR="00287F48" w:rsidRDefault="00287F48" w:rsidP="00F916DC">
    <w:pPr>
      <w:pStyle w:val="Cabealho"/>
      <w:jc w:val="center"/>
    </w:pPr>
  </w:p>
  <w:p w14:paraId="4FC3A57E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965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2A9E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267A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2184"/>
    <w:rsid w:val="00A049A4"/>
    <w:rsid w:val="00A12181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906"/>
    <w:rsid w:val="00C50166"/>
    <w:rsid w:val="00C50D29"/>
    <w:rsid w:val="00C521EC"/>
    <w:rsid w:val="00C54454"/>
    <w:rsid w:val="00C56BA8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C04B"/>
  <w15:docId w15:val="{F4E574AF-1936-4953-A268-1577B941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1726</TotalTime>
  <Pages>4</Pages>
  <Words>964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93</cp:revision>
  <cp:lastPrinted>2024-06-10T19:24:00Z</cp:lastPrinted>
  <dcterms:created xsi:type="dcterms:W3CDTF">2024-07-12T18:49:00Z</dcterms:created>
  <dcterms:modified xsi:type="dcterms:W3CDTF">2024-08-05T12:23:00Z</dcterms:modified>
</cp:coreProperties>
</file>