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63B0E" w14:textId="68CBA305" w:rsidR="006A674A" w:rsidRPr="006A674A" w:rsidRDefault="006A674A" w:rsidP="00F5791F">
      <w:pPr>
        <w:spacing w:after="0" w:line="240" w:lineRule="auto"/>
        <w:ind w:firstLine="1418"/>
        <w:rPr>
          <w:rFonts w:ascii="Times New Roman" w:eastAsia="Times New Roman" w:hAnsi="Times New Roman" w:cs="Times New Roman"/>
          <w:sz w:val="24"/>
          <w:szCs w:val="24"/>
          <w:u w:val="single"/>
          <w:lang w:eastAsia="pt-BR"/>
        </w:rPr>
      </w:pPr>
      <w:r w:rsidRPr="006A674A">
        <w:rPr>
          <w:rFonts w:ascii="Times New Roman" w:eastAsia="Times New Roman" w:hAnsi="Times New Roman" w:cs="Times New Roman"/>
          <w:b/>
          <w:bCs/>
          <w:color w:val="000000"/>
          <w:sz w:val="24"/>
          <w:szCs w:val="24"/>
          <w:u w:val="single"/>
          <w:lang w:eastAsia="pt-BR"/>
        </w:rPr>
        <w:t>PR</w:t>
      </w:r>
      <w:r w:rsidR="006D2914">
        <w:rPr>
          <w:rFonts w:ascii="Times New Roman" w:eastAsia="Times New Roman" w:hAnsi="Times New Roman" w:cs="Times New Roman"/>
          <w:b/>
          <w:bCs/>
          <w:color w:val="000000"/>
          <w:sz w:val="24"/>
          <w:szCs w:val="24"/>
          <w:u w:val="single"/>
          <w:lang w:eastAsia="pt-BR"/>
        </w:rPr>
        <w:t xml:space="preserve">OJETO DE LEI DO LEGISLATIVO Nº </w:t>
      </w:r>
      <w:r w:rsidR="00375B60">
        <w:rPr>
          <w:rFonts w:ascii="Times New Roman" w:eastAsia="Times New Roman" w:hAnsi="Times New Roman" w:cs="Times New Roman"/>
          <w:b/>
          <w:bCs/>
          <w:color w:val="000000"/>
          <w:sz w:val="24"/>
          <w:szCs w:val="24"/>
          <w:u w:val="single"/>
          <w:lang w:eastAsia="pt-BR"/>
        </w:rPr>
        <w:t>0</w:t>
      </w:r>
      <w:r w:rsidR="00D90E22">
        <w:rPr>
          <w:rFonts w:ascii="Times New Roman" w:eastAsia="Times New Roman" w:hAnsi="Times New Roman" w:cs="Times New Roman"/>
          <w:b/>
          <w:bCs/>
          <w:color w:val="000000"/>
          <w:sz w:val="24"/>
          <w:szCs w:val="24"/>
          <w:u w:val="single"/>
          <w:lang w:eastAsia="pt-BR"/>
        </w:rPr>
        <w:t>09</w:t>
      </w:r>
      <w:r w:rsidRPr="006A674A">
        <w:rPr>
          <w:rFonts w:ascii="Times New Roman" w:eastAsia="Times New Roman" w:hAnsi="Times New Roman" w:cs="Times New Roman"/>
          <w:b/>
          <w:bCs/>
          <w:color w:val="000000"/>
          <w:sz w:val="24"/>
          <w:szCs w:val="24"/>
          <w:u w:val="single"/>
          <w:lang w:eastAsia="pt-BR"/>
        </w:rPr>
        <w:t>/202</w:t>
      </w:r>
      <w:r w:rsidR="006D2914">
        <w:rPr>
          <w:rFonts w:ascii="Times New Roman" w:eastAsia="Times New Roman" w:hAnsi="Times New Roman" w:cs="Times New Roman"/>
          <w:b/>
          <w:bCs/>
          <w:color w:val="000000"/>
          <w:sz w:val="24"/>
          <w:szCs w:val="24"/>
          <w:u w:val="single"/>
          <w:lang w:eastAsia="pt-BR"/>
        </w:rPr>
        <w:t>3</w:t>
      </w:r>
    </w:p>
    <w:p w14:paraId="1B847EA0" w14:textId="77777777" w:rsidR="006A674A" w:rsidRPr="006A674A" w:rsidRDefault="006A674A" w:rsidP="006A674A">
      <w:pPr>
        <w:spacing w:after="240" w:line="240" w:lineRule="auto"/>
        <w:rPr>
          <w:rFonts w:ascii="Times New Roman" w:eastAsia="Times New Roman" w:hAnsi="Times New Roman" w:cs="Times New Roman"/>
          <w:sz w:val="24"/>
          <w:szCs w:val="24"/>
          <w:lang w:eastAsia="pt-BR"/>
        </w:rPr>
      </w:pPr>
    </w:p>
    <w:p w14:paraId="64D2854E" w14:textId="23B58209" w:rsidR="00AC33A9" w:rsidRPr="00304AC4" w:rsidRDefault="00AC33A9" w:rsidP="00AC33A9">
      <w:pPr>
        <w:pStyle w:val="SemEspaamento"/>
        <w:ind w:left="3969"/>
        <w:jc w:val="both"/>
        <w:rPr>
          <w:rFonts w:ascii="Times New Roman" w:hAnsi="Times New Roman" w:cs="Times New Roman"/>
          <w:sz w:val="24"/>
          <w:szCs w:val="24"/>
        </w:rPr>
      </w:pPr>
      <w:r>
        <w:rPr>
          <w:rFonts w:ascii="Times New Roman" w:hAnsi="Times New Roman" w:cs="Times New Roman"/>
          <w:sz w:val="24"/>
          <w:szCs w:val="24"/>
        </w:rPr>
        <w:t>I</w:t>
      </w:r>
      <w:r w:rsidRPr="00304AC4">
        <w:rPr>
          <w:rFonts w:ascii="Times New Roman" w:hAnsi="Times New Roman" w:cs="Times New Roman"/>
          <w:sz w:val="24"/>
          <w:szCs w:val="24"/>
        </w:rPr>
        <w:t>nstitui a “ficha limpa municipal”</w:t>
      </w:r>
      <w:r w:rsidR="00BA24AF" w:rsidRPr="00BA24AF">
        <w:rPr>
          <w:rFonts w:ascii="Times New Roman" w:eastAsia="Times New Roman" w:hAnsi="Times New Roman" w:cs="Times New Roman"/>
          <w:color w:val="000000"/>
          <w:sz w:val="24"/>
          <w:szCs w:val="24"/>
        </w:rPr>
        <w:t xml:space="preserve"> </w:t>
      </w:r>
      <w:r w:rsidR="00BA24AF">
        <w:rPr>
          <w:rFonts w:ascii="Times New Roman" w:eastAsia="Times New Roman" w:hAnsi="Times New Roman" w:cs="Times New Roman"/>
          <w:color w:val="000000"/>
          <w:sz w:val="24"/>
          <w:szCs w:val="24"/>
        </w:rPr>
        <w:t>no âmbito do Poder Executivo e Legislativo Municipal de Schroeder.</w:t>
      </w:r>
    </w:p>
    <w:p w14:paraId="7B510069" w14:textId="77777777" w:rsidR="00AC33A9" w:rsidRDefault="00AC33A9" w:rsidP="00AC33A9">
      <w:pPr>
        <w:pStyle w:val="SemEspaamento"/>
        <w:rPr>
          <w:rFonts w:ascii="Times New Roman" w:hAnsi="Times New Roman" w:cs="Times New Roman"/>
          <w:b/>
          <w:sz w:val="24"/>
          <w:szCs w:val="24"/>
        </w:rPr>
      </w:pPr>
      <w:r w:rsidRPr="00C26263">
        <w:rPr>
          <w:rFonts w:ascii="Times New Roman" w:hAnsi="Times New Roman" w:cs="Times New Roman"/>
          <w:sz w:val="24"/>
          <w:szCs w:val="24"/>
        </w:rPr>
        <w:br/>
      </w:r>
    </w:p>
    <w:p w14:paraId="593CD514" w14:textId="6D89BEBE" w:rsidR="00DE25E1" w:rsidRPr="00DE25E1" w:rsidRDefault="00DE25E1" w:rsidP="00DE25E1">
      <w:pPr>
        <w:pStyle w:val="SemEspaamento"/>
        <w:ind w:firstLine="709"/>
        <w:rPr>
          <w:rFonts w:ascii="Times New Roman" w:hAnsi="Times New Roman" w:cs="Times New Roman"/>
          <w:b/>
          <w:sz w:val="24"/>
          <w:szCs w:val="24"/>
        </w:rPr>
      </w:pPr>
    </w:p>
    <w:p w14:paraId="0DC74AE4" w14:textId="77777777" w:rsidR="00DE25E1" w:rsidRPr="00C26263" w:rsidRDefault="00DE25E1" w:rsidP="00F5791F">
      <w:pPr>
        <w:pStyle w:val="SemEspaamento"/>
        <w:ind w:firstLine="1134"/>
        <w:rPr>
          <w:rFonts w:ascii="Times New Roman" w:hAnsi="Times New Roman" w:cs="Times New Roman"/>
          <w:b/>
          <w:sz w:val="24"/>
          <w:szCs w:val="24"/>
        </w:rPr>
      </w:pPr>
      <w:r w:rsidRPr="00C26263">
        <w:rPr>
          <w:rFonts w:ascii="Times New Roman" w:hAnsi="Times New Roman" w:cs="Times New Roman"/>
          <w:b/>
          <w:sz w:val="24"/>
          <w:szCs w:val="24"/>
        </w:rPr>
        <w:t>A CÂMARA MUNICIPAL DE SCHROEDER DECRETA:</w:t>
      </w:r>
    </w:p>
    <w:p w14:paraId="3190D283" w14:textId="77777777" w:rsidR="00DE25E1" w:rsidRPr="00C26263" w:rsidRDefault="00DE25E1" w:rsidP="00C26263">
      <w:pPr>
        <w:pStyle w:val="SemEspaamento"/>
        <w:ind w:firstLine="709"/>
        <w:rPr>
          <w:rFonts w:ascii="Times New Roman" w:hAnsi="Times New Roman" w:cs="Times New Roman"/>
          <w:sz w:val="24"/>
          <w:szCs w:val="24"/>
        </w:rPr>
      </w:pPr>
    </w:p>
    <w:p w14:paraId="1BE8C296" w14:textId="77777777" w:rsidR="00DE25E1" w:rsidRPr="006D2914" w:rsidRDefault="00DE25E1" w:rsidP="006D2914">
      <w:pPr>
        <w:pStyle w:val="SemEspaamento"/>
        <w:jc w:val="both"/>
        <w:rPr>
          <w:rFonts w:ascii="Times New Roman" w:hAnsi="Times New Roman" w:cs="Times New Roman"/>
          <w:sz w:val="24"/>
          <w:szCs w:val="24"/>
        </w:rPr>
      </w:pPr>
    </w:p>
    <w:p w14:paraId="2B67AD45"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sidRPr="0044697E">
        <w:rPr>
          <w:rFonts w:ascii="Times New Roman" w:hAnsi="Times New Roman" w:cs="Times New Roman"/>
          <w:bCs/>
          <w:color w:val="000000" w:themeColor="text1"/>
          <w:sz w:val="24"/>
          <w:szCs w:val="24"/>
        </w:rPr>
        <w:t>Art. 1º</w:t>
      </w:r>
      <w:r w:rsidRPr="0044697E">
        <w:rPr>
          <w:rFonts w:ascii="Times New Roman" w:hAnsi="Times New Roman" w:cs="Times New Roman"/>
          <w:color w:val="000000" w:themeColor="text1"/>
          <w:sz w:val="24"/>
          <w:szCs w:val="24"/>
        </w:rPr>
        <w:t xml:space="preserve"> </w:t>
      </w:r>
      <w:r>
        <w:rPr>
          <w:rFonts w:ascii="Times New Roman" w:hAnsi="Times New Roman" w:cs="Times New Roman"/>
          <w:sz w:val="24"/>
          <w:szCs w:val="24"/>
        </w:rPr>
        <w:t>Fica vedada à nomeação para cargos em comissão e funções de confiança, no âmbito da administração direta e indireta dos órgãos do Poder Executivo e Legislativo do</w:t>
      </w:r>
    </w:p>
    <w:p w14:paraId="436F02DD" w14:textId="77777777" w:rsidR="00AC33A9" w:rsidRDefault="00AC33A9" w:rsidP="00AC33A9">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Município de Schroeder, de pessoas que estão inseridas nas seguintes hipóteses</w:t>
      </w:r>
      <w:r>
        <w:rPr>
          <w:rFonts w:ascii="Times New Roman" w:hAnsi="Times New Roman" w:cs="Times New Roman"/>
          <w:color w:val="000000" w:themeColor="text1"/>
          <w:sz w:val="24"/>
          <w:szCs w:val="24"/>
        </w:rPr>
        <w:t>:</w:t>
      </w:r>
    </w:p>
    <w:p w14:paraId="14CDA71D" w14:textId="77777777" w:rsidR="00AC33A9" w:rsidRDefault="00AC33A9" w:rsidP="00AC33A9">
      <w:pPr>
        <w:autoSpaceDE w:val="0"/>
        <w:autoSpaceDN w:val="0"/>
        <w:adjustRightInd w:val="0"/>
        <w:spacing w:after="0" w:line="240" w:lineRule="auto"/>
        <w:jc w:val="both"/>
        <w:rPr>
          <w:rFonts w:ascii="Times New Roman" w:hAnsi="Times New Roman" w:cs="Times New Roman"/>
          <w:color w:val="000000" w:themeColor="text1"/>
          <w:sz w:val="24"/>
          <w:szCs w:val="24"/>
        </w:rPr>
      </w:pPr>
    </w:p>
    <w:p w14:paraId="3090BA4F"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 - os membros da Câmara Municipal, que hajam perdido os respectivos mandatos nas hipóteses previstas na Lei Orgânica Municipal e por quebra de decoro parlamentar, para o período remanescente do mandato para o qual foram eleitos e nos 8 (oito) anos subsequentes ao término da legislatura, salvo se o ato houver sido suspenso ou anulado pelo Poder Judiciário.</w:t>
      </w:r>
    </w:p>
    <w:p w14:paraId="3B483A12"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5CE8A86B"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II - o Prefeito e o Vice-Prefeito que perderem seus cargos eletivos por infringência a dispositivo da Constituição Estadual, da Lei Orgânica do Município ou da Constituição Federal, para o período remanescente do mandato e nos 8 (oito) anos subsequentes ao término do mandato para o qual tenham sido eleitos, salvo se o ato houver sido suspenso ou anulado pelo Poder Judiciário.</w:t>
      </w:r>
    </w:p>
    <w:p w14:paraId="6491EF94"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4DA0F162"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III - os que tenham contra sua pessoa representação julgada procedente pela Justiça Eleitoral, em decisão transitada em julgado ou proferida por órgão colegiado, em processo de apuração de abuso do poder econômico ou político, desde a decisão até o transcurso do prazo de 8 (oito) anos;</w:t>
      </w:r>
    </w:p>
    <w:p w14:paraId="325916AB"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1EC75E56"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IV - os que forem condenados, em decisão transitada em julgado ou proferida por órgão judicial colegiado, desde a condenação até o transcurso do prazo de 8 (oito) anos após o cumprimento da pena, pelos crimes:</w:t>
      </w:r>
    </w:p>
    <w:p w14:paraId="617AD644"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407AE46A"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 contra a economia popular, a fé pública, a administração pública e o patrimônio público;</w:t>
      </w:r>
    </w:p>
    <w:p w14:paraId="45999E0F"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31518057"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b) contra o patrimônio privado, o sistema financeiro, o mercado de capitais e os previstos na lei que regula a falência;</w:t>
      </w:r>
    </w:p>
    <w:p w14:paraId="1EB549BF"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2BDAEA72"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c) contra o meio ambiente e a saúde pública;</w:t>
      </w:r>
    </w:p>
    <w:p w14:paraId="12E52B78"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0860EAE3"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d) eleitorais, para os quais a lei comine pena privativa de liberdade;</w:t>
      </w:r>
    </w:p>
    <w:p w14:paraId="091FC748"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232CCD34"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 de abuso de autoridade, nos casos em que houver condenação à perda do cargo ou à inabilitação para o exercício de função pública;</w:t>
      </w:r>
    </w:p>
    <w:p w14:paraId="08C918A3"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25C2E967"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f) de lavagem ou ocultação de bens, direitos e valores;</w:t>
      </w:r>
    </w:p>
    <w:p w14:paraId="4180D322"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06309A78"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g) de tráfico de entorpecentes e drogas afins, racismo, tortura, terrorismo e hediondos e equiparados;</w:t>
      </w:r>
    </w:p>
    <w:p w14:paraId="11A29C47"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2652097D"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h) de redução à condição análoga à de escravo;</w:t>
      </w:r>
    </w:p>
    <w:p w14:paraId="3442D501"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02F263FB"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 contra a vida e a dignidade sexual;</w:t>
      </w:r>
    </w:p>
    <w:p w14:paraId="27F234C7"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11DF90A9"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j) praticados por organização criminosa, quadrilha ou bando;</w:t>
      </w:r>
    </w:p>
    <w:p w14:paraId="48BD701F"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26832F1A"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 os que forem declarados indignos do oficialato, ou com ele incompatíveis, pelo prazo de 8 (oito) anos contados da declaração;</w:t>
      </w:r>
    </w:p>
    <w:p w14:paraId="11B2CA1F"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1300BA4A"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VI - os que tiveram suas contas relativas ao exercício de cargos ou funções públicas rejeitadas por irregularidade insanável que configure ato doloso de improbidade administrativa, e por decisão irrecorrível do órgão competente, salvo se esta houver sido suspensa ou anulada pelo Poder Judiciário, desde a decisão até o transcurso do prazo de 8 (oito) anos;</w:t>
      </w:r>
    </w:p>
    <w:p w14:paraId="1DF7771C"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39A138ED"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VII - os detentores de cargo na administração pública direta, indireta ou fundacional, que beneficiarem a si ou a terceiros, pelo abuso do poder econômico ou político, que forem condenados em decisão transitada em julgado ou proferida por órgão judicial colegiado, desde a decisão até o transcurso do prazo de 8 (oito) anos;</w:t>
      </w:r>
    </w:p>
    <w:p w14:paraId="7911A812"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3569C1C9"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VIII - os que forem condenados, em decisão transitada em julgado ou proferida por órgão colegiado da Justiça Eleitoral, por corrupção eleitoral, por captação ilícita de sufrágio, por doação, captação ou gastos ilícitos de recursos de campanha ou por conduta vedada aos agentes públicos em campanhas eleitorais que impliquem cassação do registro ou do diploma, desde a decisão até o transcurso do prazo de 8 (oito) anos;</w:t>
      </w:r>
    </w:p>
    <w:p w14:paraId="353C109D"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5C5633A5"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IX - o Prefeito e os membros da Câmara Municipal, que renunciarem a seus mandatos desde o oferecimento de representação ou petição capaz de autorizar a abertura de processo por infringência a dispositivo da Constituição Federal, da Constituição Estadual, da Lei Orgânica do Município, desde o período remanescente do mandato para o qual foram eleitos e nos 8 (oito) anos subsequentes ao término da legislatura;</w:t>
      </w:r>
    </w:p>
    <w:p w14:paraId="72082E42"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3EE39AB4"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X - os que forem condenados à suspensão dos direitos políticos, em decisão transitada em julgado ou proferida por órgão judicial colegiado, por ato doloso de improbidade administrativa que importe lesão ao patrimônio público e enriquecimento ilícito, desde a condenação ou o trânsito em julgado até o transcurso do prazo de 8 (oito) anos após o cumprimento da pena;</w:t>
      </w:r>
    </w:p>
    <w:p w14:paraId="3CB2C7A1"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31A135F8"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XI - os que forem excluídos do exercício da profissão, por decisão sancionatória do órgão profissional competente, em decorrência de infração ético-profissional, pelo prazo de 8 (oito) anos, salvo se o ato houver sido anulado ou suspenso pelo Poder Judiciário;</w:t>
      </w:r>
    </w:p>
    <w:p w14:paraId="10A033B4"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6CEC343D"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XII - os que forem demitidos do serviço público em decorrência de processo administrativo ou judicial, pelo prazo de 8 (oito) anos, contado da decisão, salvo se o ato houver sido suspenso ou anulado pelo Poder Judiciário;</w:t>
      </w:r>
    </w:p>
    <w:p w14:paraId="3C9CFCAD"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6D963DB4" w14:textId="77777777" w:rsidR="00AC33A9" w:rsidRPr="00A679BF"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XIII - a pessoa física responsável por doações eleitorais tidas por ilegais por decisão </w:t>
      </w:r>
      <w:r w:rsidRPr="00A679BF">
        <w:rPr>
          <w:rFonts w:ascii="Times New Roman" w:hAnsi="Times New Roman" w:cs="Times New Roman"/>
          <w:sz w:val="24"/>
          <w:szCs w:val="24"/>
        </w:rPr>
        <w:t>transitada em julgado ou proferida por órgão colegiado da Justiça Eleitoral, pelo prazo de 8 (oito) anos após a decisão;</w:t>
      </w:r>
    </w:p>
    <w:p w14:paraId="37CA1FD2" w14:textId="77777777" w:rsidR="00AC33A9" w:rsidRPr="00A679BF"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603397D3"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sidRPr="00A679BF">
        <w:rPr>
          <w:rFonts w:ascii="Times New Roman" w:hAnsi="Times New Roman" w:cs="Times New Roman"/>
          <w:sz w:val="24"/>
          <w:szCs w:val="24"/>
        </w:rPr>
        <w:t>XIV - os servidores do Poder Executivo e Legislativo, que forem aposentados compulsoriamente por decisão sancionatória, e que tenham perdido o cargo por sentença ou que tenham pedido exoneração ou aposentadoria voluntária na pendência de processo administrativo disciplinar, pelo prazo de 8 (oito) anos.</w:t>
      </w:r>
    </w:p>
    <w:p w14:paraId="75E47614" w14:textId="77777777" w:rsidR="00B643F9" w:rsidRDefault="00B643F9" w:rsidP="00B643F9">
      <w:pPr>
        <w:spacing w:after="0" w:line="240" w:lineRule="auto"/>
        <w:jc w:val="both"/>
        <w:rPr>
          <w:rFonts w:ascii="Times New Roman" w:eastAsia="Times New Roman" w:hAnsi="Times New Roman" w:cs="Times New Roman"/>
          <w:sz w:val="24"/>
          <w:szCs w:val="24"/>
        </w:rPr>
      </w:pPr>
    </w:p>
    <w:p w14:paraId="302AD2C4" w14:textId="77777777" w:rsidR="00B643F9" w:rsidRDefault="00B643F9" w:rsidP="00B643F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XV - As que tenham sido condenadas nas condições previstas na Lei Federal nº 11.340, de 07 de agosto de 2006 - Lei Maria da Penha. </w:t>
      </w:r>
    </w:p>
    <w:p w14:paraId="36546001" w14:textId="77777777" w:rsidR="00AC33A9" w:rsidRPr="00A679BF"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5DF3E4D9" w14:textId="77777777" w:rsidR="00AC33A9" w:rsidRPr="00A679BF" w:rsidRDefault="00AC33A9" w:rsidP="00AC33A9">
      <w:pPr>
        <w:autoSpaceDE w:val="0"/>
        <w:autoSpaceDN w:val="0"/>
        <w:adjustRightInd w:val="0"/>
        <w:spacing w:after="0" w:line="240" w:lineRule="auto"/>
        <w:jc w:val="both"/>
        <w:rPr>
          <w:rFonts w:ascii="Times New Roman" w:hAnsi="Times New Roman" w:cs="Times New Roman"/>
          <w:sz w:val="24"/>
          <w:szCs w:val="24"/>
        </w:rPr>
      </w:pPr>
      <w:r w:rsidRPr="00A679BF">
        <w:rPr>
          <w:rFonts w:ascii="Times New Roman" w:hAnsi="Times New Roman" w:cs="Times New Roman"/>
          <w:sz w:val="24"/>
          <w:szCs w:val="24"/>
        </w:rPr>
        <w:t>§ 1º A vedação prevista no inciso IV do art. 1º não se aplica aos crimes culposos e àqueles definidos em lei como de menor potencial ofensivo.</w:t>
      </w:r>
    </w:p>
    <w:p w14:paraId="709F348B" w14:textId="77777777" w:rsidR="00AC33A9" w:rsidRPr="00A679BF"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02D93633" w14:textId="6A89EBE8" w:rsidR="00B643F9" w:rsidRDefault="00B643F9" w:rsidP="00B643F9">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Pr="00A679BF">
        <w:rPr>
          <w:rFonts w:ascii="Times New Roman" w:hAnsi="Times New Roman" w:cs="Times New Roman"/>
          <w:sz w:val="24"/>
          <w:szCs w:val="24"/>
        </w:rPr>
        <w:t>2º</w:t>
      </w:r>
      <w:r>
        <w:rPr>
          <w:rFonts w:ascii="Times New Roman" w:eastAsia="Times New Roman" w:hAnsi="Times New Roman" w:cs="Times New Roman"/>
          <w:sz w:val="24"/>
          <w:szCs w:val="24"/>
        </w:rPr>
        <w:t xml:space="preserve"> A vedação prevista no inciso XV se inicia com a condenação em decisão transitada em julgado e se extingue com o comprovado cumprimento integral da pena.</w:t>
      </w:r>
    </w:p>
    <w:p w14:paraId="44D073A7" w14:textId="77777777" w:rsidR="00B643F9" w:rsidRDefault="00B643F9" w:rsidP="00AC33A9">
      <w:pPr>
        <w:autoSpaceDE w:val="0"/>
        <w:autoSpaceDN w:val="0"/>
        <w:adjustRightInd w:val="0"/>
        <w:spacing w:after="0" w:line="240" w:lineRule="auto"/>
        <w:jc w:val="both"/>
        <w:rPr>
          <w:rFonts w:ascii="Times New Roman" w:hAnsi="Times New Roman" w:cs="Times New Roman"/>
          <w:sz w:val="24"/>
          <w:szCs w:val="24"/>
        </w:rPr>
      </w:pPr>
    </w:p>
    <w:p w14:paraId="26AF9EED" w14:textId="5BFBF006" w:rsidR="00AC33A9" w:rsidRPr="00A679BF" w:rsidRDefault="00B643F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3</w:t>
      </w:r>
      <w:r w:rsidR="00AC33A9" w:rsidRPr="00A679BF">
        <w:rPr>
          <w:rFonts w:ascii="Times New Roman" w:hAnsi="Times New Roman" w:cs="Times New Roman"/>
          <w:sz w:val="24"/>
          <w:szCs w:val="24"/>
        </w:rPr>
        <w:t>º Fica igualmente vedado aos órgãos públicos municipais à contratação com empregados terceirizados ou empresas dirigidas por pessoas que estejam inseridas nas hipóte</w:t>
      </w:r>
      <w:r>
        <w:rPr>
          <w:rFonts w:ascii="Times New Roman" w:hAnsi="Times New Roman" w:cs="Times New Roman"/>
          <w:sz w:val="24"/>
          <w:szCs w:val="24"/>
        </w:rPr>
        <w:t>ses previstas nos incisos I a X</w:t>
      </w:r>
      <w:r w:rsidR="00AC33A9" w:rsidRPr="00A679BF">
        <w:rPr>
          <w:rFonts w:ascii="Times New Roman" w:hAnsi="Times New Roman" w:cs="Times New Roman"/>
          <w:sz w:val="24"/>
          <w:szCs w:val="24"/>
        </w:rPr>
        <w:t>V.</w:t>
      </w:r>
    </w:p>
    <w:p w14:paraId="3A70A943" w14:textId="77777777" w:rsidR="00AC33A9" w:rsidRPr="00A679BF"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0F1A4DE7" w14:textId="4700EE25" w:rsidR="00AC33A9" w:rsidRPr="00A679BF" w:rsidRDefault="00B643F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4</w:t>
      </w:r>
      <w:r w:rsidR="00AC33A9" w:rsidRPr="00A679BF">
        <w:rPr>
          <w:rFonts w:ascii="Times New Roman" w:hAnsi="Times New Roman" w:cs="Times New Roman"/>
          <w:sz w:val="24"/>
          <w:szCs w:val="24"/>
        </w:rPr>
        <w:t>º As entidades sem fins lucrativos que mantiverem contratos ou receberem verbas públicas deverão comprovar que seus dirigentes não incidem nas hipóteses previstas nesta</w:t>
      </w:r>
    </w:p>
    <w:p w14:paraId="7F2B533B" w14:textId="77777777" w:rsidR="00AC33A9" w:rsidRPr="00A679BF" w:rsidRDefault="00AC33A9" w:rsidP="00AC33A9">
      <w:pPr>
        <w:autoSpaceDE w:val="0"/>
        <w:autoSpaceDN w:val="0"/>
        <w:adjustRightInd w:val="0"/>
        <w:spacing w:after="0" w:line="240" w:lineRule="auto"/>
        <w:jc w:val="both"/>
        <w:rPr>
          <w:rFonts w:ascii="Times New Roman" w:hAnsi="Times New Roman" w:cs="Times New Roman"/>
          <w:sz w:val="24"/>
          <w:szCs w:val="24"/>
        </w:rPr>
      </w:pPr>
      <w:r w:rsidRPr="00A679BF">
        <w:rPr>
          <w:rFonts w:ascii="Times New Roman" w:hAnsi="Times New Roman" w:cs="Times New Roman"/>
          <w:sz w:val="24"/>
          <w:szCs w:val="24"/>
        </w:rPr>
        <w:t>Lei.</w:t>
      </w:r>
    </w:p>
    <w:p w14:paraId="3C25071A" w14:textId="77777777" w:rsidR="00AC33A9" w:rsidRPr="00A679BF" w:rsidRDefault="00AC33A9" w:rsidP="00AC33A9">
      <w:pPr>
        <w:pStyle w:val="SemEspaamento"/>
        <w:jc w:val="both"/>
        <w:rPr>
          <w:rFonts w:ascii="Times New Roman" w:hAnsi="Times New Roman" w:cs="Times New Roman"/>
          <w:sz w:val="24"/>
          <w:szCs w:val="24"/>
        </w:rPr>
      </w:pPr>
    </w:p>
    <w:p w14:paraId="738E5645" w14:textId="77777777" w:rsidR="00AC33A9" w:rsidRPr="00A679BF" w:rsidRDefault="00AC33A9" w:rsidP="00AC33A9">
      <w:pPr>
        <w:pStyle w:val="SemEspaamento"/>
        <w:jc w:val="both"/>
        <w:rPr>
          <w:rFonts w:ascii="Times New Roman" w:hAnsi="Times New Roman" w:cs="Times New Roman"/>
          <w:sz w:val="24"/>
          <w:szCs w:val="24"/>
        </w:rPr>
      </w:pPr>
      <w:r w:rsidRPr="00A679BF">
        <w:rPr>
          <w:rFonts w:ascii="Times New Roman" w:hAnsi="Times New Roman" w:cs="Times New Roman"/>
          <w:bCs/>
          <w:sz w:val="24"/>
          <w:szCs w:val="24"/>
        </w:rPr>
        <w:t xml:space="preserve">Art. 2º. </w:t>
      </w:r>
      <w:r w:rsidRPr="00A679BF">
        <w:rPr>
          <w:rFonts w:ascii="Times New Roman" w:hAnsi="Times New Roman" w:cs="Times New Roman"/>
          <w:sz w:val="24"/>
          <w:szCs w:val="24"/>
        </w:rPr>
        <w:t>Todos os atos efetuados em desobediência às vedações previstas nesta Lei serão considerados nulos a partir da sanção desta legislação.</w:t>
      </w:r>
    </w:p>
    <w:p w14:paraId="36908F80" w14:textId="77777777" w:rsidR="00AC33A9" w:rsidRPr="00A679BF" w:rsidRDefault="00AC33A9" w:rsidP="00AC33A9">
      <w:pPr>
        <w:pStyle w:val="SemEspaamento"/>
        <w:jc w:val="both"/>
        <w:rPr>
          <w:rFonts w:ascii="Times New Roman" w:hAnsi="Times New Roman" w:cs="Times New Roman"/>
          <w:sz w:val="24"/>
          <w:szCs w:val="24"/>
        </w:rPr>
      </w:pPr>
    </w:p>
    <w:p w14:paraId="62DDF3D8" w14:textId="77777777" w:rsidR="00AC33A9" w:rsidRPr="00A679BF" w:rsidRDefault="00AC33A9" w:rsidP="00AC33A9">
      <w:pPr>
        <w:pStyle w:val="SemEspaamento"/>
        <w:jc w:val="both"/>
        <w:rPr>
          <w:rFonts w:ascii="Times New Roman" w:hAnsi="Times New Roman" w:cs="Times New Roman"/>
          <w:sz w:val="24"/>
          <w:szCs w:val="24"/>
        </w:rPr>
      </w:pPr>
      <w:r w:rsidRPr="00A679BF">
        <w:rPr>
          <w:rFonts w:ascii="Times New Roman" w:hAnsi="Times New Roman" w:cs="Times New Roman"/>
          <w:bCs/>
          <w:sz w:val="24"/>
          <w:szCs w:val="24"/>
        </w:rPr>
        <w:lastRenderedPageBreak/>
        <w:t xml:space="preserve">Art. 3º. </w:t>
      </w:r>
      <w:r w:rsidRPr="00A679BF">
        <w:rPr>
          <w:rFonts w:ascii="Times New Roman" w:hAnsi="Times New Roman" w:cs="Times New Roman"/>
          <w:sz w:val="24"/>
          <w:szCs w:val="24"/>
        </w:rPr>
        <w:t>Caberá ao Poder Executivo Municipal e ao Poder Legislativo, de forma individualizada, a fiscalização de seus atos em obediência a presente lei, com a possibilidade de requerer aos órgãos competentes informações e documentos que entender necessários para o cumprimento das exigências legais.</w:t>
      </w:r>
    </w:p>
    <w:p w14:paraId="77E09735" w14:textId="77777777" w:rsidR="00AC33A9" w:rsidRPr="00A679BF" w:rsidRDefault="00AC33A9" w:rsidP="00AC33A9">
      <w:pPr>
        <w:pStyle w:val="SemEspaamento"/>
        <w:jc w:val="both"/>
        <w:rPr>
          <w:rFonts w:ascii="Times New Roman" w:hAnsi="Times New Roman" w:cs="Times New Roman"/>
          <w:sz w:val="24"/>
          <w:szCs w:val="24"/>
        </w:rPr>
      </w:pPr>
    </w:p>
    <w:p w14:paraId="7E15C21D" w14:textId="77777777" w:rsidR="00AC33A9" w:rsidRPr="00A679BF" w:rsidRDefault="00AC33A9" w:rsidP="00AC33A9">
      <w:pPr>
        <w:pStyle w:val="SemEspaamento"/>
        <w:jc w:val="both"/>
        <w:rPr>
          <w:rFonts w:ascii="Times New Roman" w:hAnsi="Times New Roman" w:cs="Times New Roman"/>
          <w:sz w:val="24"/>
          <w:szCs w:val="24"/>
        </w:rPr>
      </w:pPr>
      <w:r w:rsidRPr="00A679BF">
        <w:rPr>
          <w:rFonts w:ascii="Times New Roman" w:hAnsi="Times New Roman" w:cs="Times New Roman"/>
          <w:bCs/>
          <w:sz w:val="24"/>
          <w:szCs w:val="24"/>
        </w:rPr>
        <w:t xml:space="preserve">Art. 4º. </w:t>
      </w:r>
      <w:r w:rsidRPr="00A679BF">
        <w:rPr>
          <w:rFonts w:ascii="Times New Roman" w:hAnsi="Times New Roman" w:cs="Times New Roman"/>
          <w:sz w:val="24"/>
          <w:szCs w:val="24"/>
        </w:rPr>
        <w:t>O nomeado ou designado, obrigatoriamente antes da posse, terá ciência das restrições e declarará por escrito não se encontrar inserido nas vedações do art. 1º, independentemente da apresentação de Atestado de Antecedentes Criminais.</w:t>
      </w:r>
    </w:p>
    <w:p w14:paraId="23C4C81A" w14:textId="77777777" w:rsidR="00AC33A9" w:rsidRPr="00A679BF" w:rsidRDefault="00AC33A9" w:rsidP="00AC33A9">
      <w:pPr>
        <w:pStyle w:val="SemEspaamento"/>
        <w:jc w:val="both"/>
        <w:rPr>
          <w:rFonts w:ascii="Times New Roman" w:hAnsi="Times New Roman" w:cs="Times New Roman"/>
          <w:sz w:val="24"/>
          <w:szCs w:val="24"/>
        </w:rPr>
      </w:pPr>
    </w:p>
    <w:p w14:paraId="7561EE63" w14:textId="2CAFA1D2" w:rsidR="00AC33A9" w:rsidRDefault="001C2329" w:rsidP="00AC33A9">
      <w:pPr>
        <w:pStyle w:val="SemEspaamento"/>
        <w:jc w:val="both"/>
        <w:rPr>
          <w:rFonts w:ascii="Times New Roman" w:hAnsi="Times New Roman" w:cs="Times New Roman"/>
          <w:sz w:val="24"/>
          <w:szCs w:val="24"/>
        </w:rPr>
      </w:pPr>
      <w:r>
        <w:rPr>
          <w:rFonts w:ascii="Times New Roman" w:hAnsi="Times New Roman" w:cs="Times New Roman"/>
          <w:bCs/>
          <w:sz w:val="24"/>
          <w:szCs w:val="24"/>
        </w:rPr>
        <w:t>Art. 5</w:t>
      </w:r>
      <w:r w:rsidR="00AC33A9" w:rsidRPr="00A679BF">
        <w:rPr>
          <w:rFonts w:ascii="Times New Roman" w:hAnsi="Times New Roman" w:cs="Times New Roman"/>
          <w:bCs/>
          <w:sz w:val="24"/>
          <w:szCs w:val="24"/>
        </w:rPr>
        <w:t xml:space="preserve">º. </w:t>
      </w:r>
      <w:r w:rsidR="00AC33A9" w:rsidRPr="00A679BF">
        <w:rPr>
          <w:rFonts w:ascii="Times New Roman" w:hAnsi="Times New Roman" w:cs="Times New Roman"/>
          <w:sz w:val="24"/>
          <w:szCs w:val="24"/>
        </w:rPr>
        <w:t>As denúncias de descumprimento da Lei deverão ser encaminhadas ao Ministério</w:t>
      </w:r>
      <w:r w:rsidR="00AC33A9">
        <w:rPr>
          <w:rFonts w:ascii="Times New Roman" w:hAnsi="Times New Roman" w:cs="Times New Roman"/>
          <w:sz w:val="24"/>
          <w:szCs w:val="24"/>
        </w:rPr>
        <w:t xml:space="preserve"> </w:t>
      </w:r>
      <w:r w:rsidR="00AC33A9" w:rsidRPr="00A679BF">
        <w:rPr>
          <w:rFonts w:ascii="Times New Roman" w:hAnsi="Times New Roman" w:cs="Times New Roman"/>
          <w:sz w:val="24"/>
          <w:szCs w:val="24"/>
        </w:rPr>
        <w:t>Público que ordenará as providências cabíveis na espécie.</w:t>
      </w:r>
    </w:p>
    <w:p w14:paraId="49033FE1" w14:textId="77777777" w:rsidR="00AC33A9" w:rsidRPr="00A679BF" w:rsidRDefault="00AC33A9" w:rsidP="00AC33A9">
      <w:pPr>
        <w:pStyle w:val="SemEspaamento"/>
        <w:jc w:val="both"/>
        <w:rPr>
          <w:rFonts w:ascii="Times New Roman" w:hAnsi="Times New Roman" w:cs="Times New Roman"/>
          <w:sz w:val="24"/>
          <w:szCs w:val="24"/>
        </w:rPr>
      </w:pPr>
    </w:p>
    <w:p w14:paraId="1CB67494" w14:textId="62A2BFB4" w:rsidR="00AC33A9" w:rsidRPr="00FE5075" w:rsidRDefault="00DD281B" w:rsidP="00AC33A9">
      <w:pPr>
        <w:spacing w:after="0" w:line="240" w:lineRule="auto"/>
        <w:jc w:val="both"/>
        <w:rPr>
          <w:rFonts w:ascii="Times New Roman" w:eastAsia="Times New Roman" w:hAnsi="Times New Roman" w:cs="Times New Roman"/>
          <w:color w:val="000000"/>
          <w:sz w:val="24"/>
          <w:szCs w:val="24"/>
          <w:lang w:eastAsia="pt-BR"/>
        </w:rPr>
      </w:pPr>
      <w:r>
        <w:rPr>
          <w:rFonts w:ascii="Times New Roman" w:hAnsi="Times New Roman" w:cs="Times New Roman"/>
          <w:sz w:val="24"/>
          <w:szCs w:val="24"/>
        </w:rPr>
        <w:t>Art. 6</w:t>
      </w:r>
      <w:r w:rsidR="00AC33A9" w:rsidRPr="008562B4">
        <w:rPr>
          <w:rFonts w:ascii="Times New Roman" w:hAnsi="Times New Roman" w:cs="Times New Roman"/>
          <w:sz w:val="24"/>
          <w:szCs w:val="24"/>
        </w:rPr>
        <w:t xml:space="preserve">º </w:t>
      </w:r>
      <w:r w:rsidR="00AC33A9" w:rsidRPr="008562B4">
        <w:rPr>
          <w:rFonts w:ascii="Times New Roman" w:hAnsi="Times New Roman" w:cs="Times New Roman"/>
          <w:bCs/>
          <w:sz w:val="24"/>
          <w:szCs w:val="24"/>
        </w:rPr>
        <w:t xml:space="preserve">Esta Lei entra em </w:t>
      </w:r>
      <w:r w:rsidR="00AC33A9">
        <w:rPr>
          <w:rFonts w:ascii="Times New Roman" w:hAnsi="Times New Roman" w:cs="Times New Roman"/>
          <w:bCs/>
          <w:sz w:val="24"/>
          <w:szCs w:val="24"/>
        </w:rPr>
        <w:t>n</w:t>
      </w:r>
      <w:r w:rsidR="00AC33A9" w:rsidRPr="008562B4">
        <w:rPr>
          <w:rFonts w:ascii="Times New Roman" w:hAnsi="Times New Roman" w:cs="Times New Roman"/>
          <w:bCs/>
          <w:sz w:val="24"/>
          <w:szCs w:val="24"/>
        </w:rPr>
        <w:t xml:space="preserve">a data de sua publicação </w:t>
      </w:r>
      <w:r w:rsidR="00AC33A9" w:rsidRPr="008562B4">
        <w:rPr>
          <w:rFonts w:ascii="Times New Roman" w:eastAsia="Times New Roman" w:hAnsi="Times New Roman" w:cs="Times New Roman"/>
          <w:color w:val="000000"/>
          <w:sz w:val="24"/>
          <w:szCs w:val="24"/>
          <w:lang w:eastAsia="pt-BR"/>
        </w:rPr>
        <w:t>no</w:t>
      </w:r>
      <w:r w:rsidR="00AC33A9" w:rsidRPr="00FE5075">
        <w:rPr>
          <w:rFonts w:ascii="Times New Roman" w:eastAsia="Times New Roman" w:hAnsi="Times New Roman" w:cs="Times New Roman"/>
          <w:color w:val="000000"/>
          <w:sz w:val="24"/>
          <w:szCs w:val="24"/>
          <w:lang w:eastAsia="pt-BR"/>
        </w:rPr>
        <w:t xml:space="preserve"> DOM/SC, nos termos do Art. 2º, da Lei nº 1.669/2008, de 17 de junho de 2008.</w:t>
      </w:r>
    </w:p>
    <w:p w14:paraId="1EA32371" w14:textId="77777777" w:rsidR="00AC33A9" w:rsidRPr="00DF076E" w:rsidRDefault="00AC33A9" w:rsidP="00AC33A9">
      <w:pPr>
        <w:pStyle w:val="Corpodetexto"/>
        <w:ind w:right="119"/>
        <w:jc w:val="both"/>
        <w:rPr>
          <w:bCs/>
          <w:sz w:val="20"/>
          <w:szCs w:val="20"/>
        </w:rPr>
      </w:pPr>
    </w:p>
    <w:p w14:paraId="73935913" w14:textId="77777777" w:rsidR="00AC33A9" w:rsidRPr="00DF076E" w:rsidRDefault="00AC33A9" w:rsidP="00AC33A9">
      <w:pPr>
        <w:jc w:val="both"/>
        <w:rPr>
          <w:rFonts w:ascii="Times New Roman" w:hAnsi="Times New Roman" w:cs="Times New Roman"/>
          <w:sz w:val="20"/>
          <w:szCs w:val="20"/>
        </w:rPr>
      </w:pPr>
    </w:p>
    <w:p w14:paraId="76CD227D" w14:textId="4A57A739" w:rsidR="00AC33A9" w:rsidRDefault="001C2329" w:rsidP="00AC33A9">
      <w:pPr>
        <w:ind w:firstLine="709"/>
        <w:jc w:val="both"/>
        <w:rPr>
          <w:rFonts w:ascii="Times New Roman" w:hAnsi="Times New Roman" w:cs="Times New Roman"/>
          <w:sz w:val="24"/>
          <w:szCs w:val="24"/>
        </w:rPr>
      </w:pPr>
      <w:r>
        <w:rPr>
          <w:rFonts w:ascii="Times New Roman" w:hAnsi="Times New Roman" w:cs="Times New Roman"/>
          <w:sz w:val="24"/>
          <w:szCs w:val="24"/>
        </w:rPr>
        <w:t>Schroeder, 27</w:t>
      </w:r>
      <w:r w:rsidR="00AC33A9" w:rsidRPr="00E14A45">
        <w:rPr>
          <w:rFonts w:ascii="Times New Roman" w:hAnsi="Times New Roman" w:cs="Times New Roman"/>
          <w:sz w:val="24"/>
          <w:szCs w:val="24"/>
        </w:rPr>
        <w:t xml:space="preserve"> de </w:t>
      </w:r>
      <w:r w:rsidR="00450CE8">
        <w:rPr>
          <w:rFonts w:ascii="Times New Roman" w:hAnsi="Times New Roman" w:cs="Times New Roman"/>
          <w:sz w:val="24"/>
          <w:szCs w:val="24"/>
        </w:rPr>
        <w:t>O</w:t>
      </w:r>
      <w:r>
        <w:rPr>
          <w:rFonts w:ascii="Times New Roman" w:hAnsi="Times New Roman" w:cs="Times New Roman"/>
          <w:sz w:val="24"/>
          <w:szCs w:val="24"/>
        </w:rPr>
        <w:t>utubro</w:t>
      </w:r>
      <w:r w:rsidR="00AC33A9">
        <w:rPr>
          <w:rFonts w:ascii="Times New Roman" w:hAnsi="Times New Roman" w:cs="Times New Roman"/>
          <w:sz w:val="24"/>
          <w:szCs w:val="24"/>
        </w:rPr>
        <w:t xml:space="preserve"> </w:t>
      </w:r>
      <w:r w:rsidR="00AC33A9" w:rsidRPr="00E14A45">
        <w:rPr>
          <w:rFonts w:ascii="Times New Roman" w:hAnsi="Times New Roman" w:cs="Times New Roman"/>
          <w:sz w:val="24"/>
          <w:szCs w:val="24"/>
        </w:rPr>
        <w:t>de 202</w:t>
      </w:r>
      <w:r w:rsidR="00AC33A9">
        <w:rPr>
          <w:rFonts w:ascii="Times New Roman" w:hAnsi="Times New Roman" w:cs="Times New Roman"/>
          <w:sz w:val="24"/>
          <w:szCs w:val="24"/>
        </w:rPr>
        <w:t>3</w:t>
      </w:r>
      <w:r w:rsidR="00AC33A9" w:rsidRPr="00E14A45">
        <w:rPr>
          <w:rFonts w:ascii="Times New Roman" w:hAnsi="Times New Roman" w:cs="Times New Roman"/>
          <w:sz w:val="24"/>
          <w:szCs w:val="24"/>
        </w:rPr>
        <w:t>.</w:t>
      </w:r>
      <w:r w:rsidR="00AC33A9" w:rsidRPr="00E14A45">
        <w:rPr>
          <w:rFonts w:ascii="Times New Roman" w:hAnsi="Times New Roman" w:cs="Times New Roman"/>
          <w:sz w:val="24"/>
          <w:szCs w:val="24"/>
        </w:rPr>
        <w:tab/>
      </w:r>
    </w:p>
    <w:p w14:paraId="36B10787" w14:textId="77777777" w:rsidR="00AC33A9" w:rsidRDefault="00AC33A9" w:rsidP="001C2329">
      <w:pPr>
        <w:jc w:val="both"/>
        <w:rPr>
          <w:rFonts w:ascii="Times New Roman" w:hAnsi="Times New Roman" w:cs="Times New Roman"/>
          <w:sz w:val="24"/>
          <w:szCs w:val="24"/>
        </w:rPr>
      </w:pPr>
    </w:p>
    <w:p w14:paraId="3C89A6E3" w14:textId="77777777" w:rsidR="001C2329" w:rsidRPr="00E14A45" w:rsidRDefault="001C2329" w:rsidP="001C2329">
      <w:pPr>
        <w:jc w:val="both"/>
        <w:rPr>
          <w:rFonts w:ascii="Times New Roman" w:hAnsi="Times New Roman" w:cs="Times New Roman"/>
          <w:sz w:val="24"/>
          <w:szCs w:val="24"/>
        </w:rPr>
      </w:pPr>
    </w:p>
    <w:p w14:paraId="407A9218" w14:textId="77777777" w:rsidR="00AC33A9" w:rsidRPr="00E14A45" w:rsidRDefault="00AC33A9" w:rsidP="00AC33A9">
      <w:pPr>
        <w:pStyle w:val="SemEspaamento"/>
        <w:jc w:val="center"/>
        <w:rPr>
          <w:rFonts w:ascii="Times New Roman" w:hAnsi="Times New Roman" w:cs="Times New Roman"/>
          <w:b/>
          <w:sz w:val="24"/>
          <w:szCs w:val="24"/>
        </w:rPr>
      </w:pPr>
      <w:r w:rsidRPr="00E14A45">
        <w:rPr>
          <w:rFonts w:ascii="Times New Roman" w:hAnsi="Times New Roman" w:cs="Times New Roman"/>
          <w:b/>
          <w:sz w:val="24"/>
          <w:szCs w:val="24"/>
        </w:rPr>
        <w:t>ADRIANO DIAS FURTADO</w:t>
      </w:r>
    </w:p>
    <w:p w14:paraId="39438A92" w14:textId="77777777" w:rsidR="00AC33A9" w:rsidRDefault="00AC33A9" w:rsidP="00AC33A9">
      <w:pPr>
        <w:autoSpaceDE w:val="0"/>
        <w:jc w:val="center"/>
        <w:rPr>
          <w:rFonts w:ascii="Times New Roman" w:hAnsi="Times New Roman" w:cs="Times New Roman"/>
          <w:color w:val="000000"/>
          <w:sz w:val="24"/>
          <w:szCs w:val="24"/>
        </w:rPr>
      </w:pPr>
      <w:r w:rsidRPr="00E14A45">
        <w:rPr>
          <w:rFonts w:ascii="Times New Roman" w:hAnsi="Times New Roman" w:cs="Times New Roman"/>
          <w:color w:val="000000"/>
          <w:sz w:val="24"/>
          <w:szCs w:val="24"/>
        </w:rPr>
        <w:t>Vereador</w:t>
      </w:r>
    </w:p>
    <w:p w14:paraId="57D0B66A" w14:textId="77777777" w:rsidR="001C2329" w:rsidRDefault="001C2329" w:rsidP="00AC33A9">
      <w:pPr>
        <w:autoSpaceDE w:val="0"/>
        <w:jc w:val="center"/>
        <w:rPr>
          <w:rFonts w:ascii="Times New Roman" w:hAnsi="Times New Roman" w:cs="Times New Roman"/>
          <w:color w:val="000000"/>
          <w:sz w:val="24"/>
          <w:szCs w:val="24"/>
        </w:rPr>
      </w:pPr>
    </w:p>
    <w:p w14:paraId="7CF2F611" w14:textId="77777777" w:rsidR="001C2329" w:rsidRDefault="001C2329" w:rsidP="00AC33A9">
      <w:pPr>
        <w:autoSpaceDE w:val="0"/>
        <w:jc w:val="center"/>
        <w:rPr>
          <w:rFonts w:ascii="Times New Roman" w:hAnsi="Times New Roman" w:cs="Times New Roman"/>
          <w:color w:val="000000"/>
          <w:sz w:val="24"/>
          <w:szCs w:val="24"/>
        </w:rPr>
      </w:pPr>
    </w:p>
    <w:p w14:paraId="42E1BD4C" w14:textId="77777777" w:rsidR="001C2329" w:rsidRPr="0030342B" w:rsidRDefault="001C2329" w:rsidP="001C2329">
      <w:pPr>
        <w:autoSpaceDE w:val="0"/>
        <w:spacing w:after="0" w:line="240" w:lineRule="auto"/>
        <w:jc w:val="center"/>
        <w:rPr>
          <w:rFonts w:ascii="Times New Roman" w:hAnsi="Times New Roman" w:cs="Times New Roman"/>
          <w:b/>
          <w:bCs/>
          <w:color w:val="000000"/>
          <w:sz w:val="24"/>
          <w:szCs w:val="24"/>
        </w:rPr>
      </w:pPr>
      <w:r w:rsidRPr="0030342B">
        <w:rPr>
          <w:rFonts w:ascii="Times New Roman" w:hAnsi="Times New Roman" w:cs="Times New Roman"/>
          <w:b/>
          <w:bCs/>
          <w:color w:val="000000"/>
          <w:sz w:val="24"/>
          <w:szCs w:val="24"/>
        </w:rPr>
        <w:t>EROLDO WUDKE</w:t>
      </w:r>
    </w:p>
    <w:p w14:paraId="6927F25C" w14:textId="77777777" w:rsidR="001C2329" w:rsidRDefault="001C2329" w:rsidP="001C2329">
      <w:pPr>
        <w:autoSpaceDE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Vereador </w:t>
      </w:r>
    </w:p>
    <w:p w14:paraId="0FD6EA28" w14:textId="77777777" w:rsidR="001C2329" w:rsidRDefault="001C2329" w:rsidP="00AC33A9">
      <w:pPr>
        <w:autoSpaceDE w:val="0"/>
        <w:jc w:val="center"/>
        <w:rPr>
          <w:rFonts w:ascii="Times New Roman" w:hAnsi="Times New Roman" w:cs="Times New Roman"/>
          <w:color w:val="000000"/>
          <w:sz w:val="24"/>
          <w:szCs w:val="24"/>
        </w:rPr>
      </w:pPr>
    </w:p>
    <w:p w14:paraId="6F27D36F" w14:textId="77777777" w:rsidR="00AC33A9" w:rsidRDefault="00AC33A9" w:rsidP="00AC33A9">
      <w:pPr>
        <w:autoSpaceDE w:val="0"/>
        <w:jc w:val="center"/>
        <w:rPr>
          <w:rFonts w:ascii="Times New Roman" w:hAnsi="Times New Roman" w:cs="Times New Roman"/>
          <w:color w:val="000000"/>
          <w:sz w:val="24"/>
          <w:szCs w:val="24"/>
        </w:rPr>
      </w:pPr>
    </w:p>
    <w:p w14:paraId="65E745B4" w14:textId="77777777" w:rsidR="00AC33A9" w:rsidRDefault="00AC33A9" w:rsidP="00AC33A9">
      <w:pPr>
        <w:autoSpaceDE w:val="0"/>
        <w:jc w:val="center"/>
        <w:rPr>
          <w:rFonts w:ascii="Times New Roman" w:hAnsi="Times New Roman" w:cs="Times New Roman"/>
          <w:color w:val="000000"/>
          <w:sz w:val="24"/>
          <w:szCs w:val="24"/>
        </w:rPr>
      </w:pPr>
    </w:p>
    <w:p w14:paraId="7469F84F" w14:textId="77777777" w:rsidR="00AC33A9" w:rsidRPr="00E14A45" w:rsidRDefault="00AC33A9" w:rsidP="00AC33A9">
      <w:pPr>
        <w:autoSpaceDE w:val="0"/>
        <w:jc w:val="center"/>
        <w:rPr>
          <w:rFonts w:ascii="Times New Roman" w:hAnsi="Times New Roman" w:cs="Times New Roman"/>
          <w:color w:val="000000"/>
          <w:sz w:val="24"/>
          <w:szCs w:val="24"/>
        </w:rPr>
      </w:pPr>
    </w:p>
    <w:p w14:paraId="2067DA73" w14:textId="77777777" w:rsidR="00AC33A9" w:rsidRPr="00E14A45" w:rsidRDefault="00AC33A9" w:rsidP="00AC33A9">
      <w:pPr>
        <w:autoSpaceDE w:val="0"/>
        <w:spacing w:after="0" w:line="360" w:lineRule="auto"/>
        <w:jc w:val="both"/>
        <w:rPr>
          <w:rFonts w:ascii="Times New Roman" w:hAnsi="Times New Roman" w:cs="Times New Roman"/>
          <w:color w:val="000000"/>
          <w:sz w:val="24"/>
          <w:szCs w:val="24"/>
        </w:rPr>
      </w:pPr>
      <w:proofErr w:type="spellStart"/>
      <w:r w:rsidRPr="00E14A45">
        <w:rPr>
          <w:rFonts w:ascii="Times New Roman" w:hAnsi="Times New Roman" w:cs="Times New Roman"/>
          <w:color w:val="000000"/>
          <w:sz w:val="24"/>
          <w:szCs w:val="24"/>
        </w:rPr>
        <w:t>Aprov</w:t>
      </w:r>
      <w:proofErr w:type="spellEnd"/>
      <w:r w:rsidRPr="00E14A45">
        <w:rPr>
          <w:rFonts w:ascii="Times New Roman" w:hAnsi="Times New Roman" w:cs="Times New Roman"/>
          <w:color w:val="000000"/>
          <w:sz w:val="24"/>
          <w:szCs w:val="24"/>
        </w:rPr>
        <w:t xml:space="preserve">. em </w:t>
      </w:r>
      <w:r>
        <w:rPr>
          <w:rFonts w:ascii="Times New Roman" w:hAnsi="Times New Roman" w:cs="Times New Roman"/>
          <w:color w:val="000000"/>
          <w:sz w:val="24"/>
          <w:szCs w:val="24"/>
        </w:rPr>
        <w:t>única</w:t>
      </w:r>
      <w:r w:rsidRPr="00E14A45">
        <w:rPr>
          <w:rFonts w:ascii="Times New Roman" w:hAnsi="Times New Roman" w:cs="Times New Roman"/>
          <w:color w:val="000000"/>
          <w:sz w:val="24"/>
          <w:szCs w:val="24"/>
        </w:rPr>
        <w:t xml:space="preserve"> disc. em ______/______/______</w:t>
      </w:r>
    </w:p>
    <w:p w14:paraId="4B34290C" w14:textId="77777777" w:rsidR="00AC33A9" w:rsidRPr="00A679BF" w:rsidRDefault="00AC33A9" w:rsidP="00AC33A9">
      <w:pPr>
        <w:pStyle w:val="SemEspaamento"/>
        <w:jc w:val="both"/>
        <w:rPr>
          <w:rFonts w:ascii="Times New Roman" w:hAnsi="Times New Roman" w:cs="Times New Roman"/>
          <w:sz w:val="24"/>
          <w:szCs w:val="24"/>
        </w:rPr>
      </w:pPr>
    </w:p>
    <w:p w14:paraId="2B177ED6" w14:textId="77777777" w:rsidR="00AC33A9" w:rsidRDefault="00AC33A9" w:rsidP="00AC33A9">
      <w:pPr>
        <w:autoSpaceDE w:val="0"/>
        <w:spacing w:after="0" w:line="360" w:lineRule="auto"/>
        <w:jc w:val="both"/>
        <w:rPr>
          <w:rFonts w:ascii="Times New Roman" w:hAnsi="Times New Roman" w:cs="Times New Roman"/>
          <w:color w:val="000000"/>
          <w:sz w:val="24"/>
          <w:szCs w:val="24"/>
        </w:rPr>
      </w:pPr>
      <w:r w:rsidRPr="00E14A45">
        <w:rPr>
          <w:rFonts w:ascii="Times New Roman" w:hAnsi="Times New Roman" w:cs="Times New Roman"/>
          <w:color w:val="000000"/>
          <w:sz w:val="24"/>
          <w:szCs w:val="24"/>
        </w:rPr>
        <w:t>SANCIONADA EM ______/______/_______</w:t>
      </w:r>
    </w:p>
    <w:p w14:paraId="49CE0DED" w14:textId="77777777" w:rsidR="00282CF4" w:rsidRDefault="00282CF4" w:rsidP="00AC33A9">
      <w:pPr>
        <w:autoSpaceDE w:val="0"/>
        <w:spacing w:after="0" w:line="360" w:lineRule="auto"/>
        <w:jc w:val="both"/>
        <w:rPr>
          <w:rFonts w:ascii="Times New Roman" w:hAnsi="Times New Roman" w:cs="Times New Roman"/>
          <w:color w:val="000000"/>
          <w:sz w:val="24"/>
          <w:szCs w:val="24"/>
        </w:rPr>
      </w:pPr>
    </w:p>
    <w:p w14:paraId="00F926E7" w14:textId="77777777" w:rsidR="00282CF4" w:rsidRDefault="00282CF4" w:rsidP="00AC33A9">
      <w:pPr>
        <w:autoSpaceDE w:val="0"/>
        <w:spacing w:after="0" w:line="360" w:lineRule="auto"/>
        <w:jc w:val="both"/>
        <w:rPr>
          <w:rFonts w:ascii="Times New Roman" w:hAnsi="Times New Roman" w:cs="Times New Roman"/>
          <w:color w:val="000000"/>
          <w:sz w:val="24"/>
          <w:szCs w:val="24"/>
        </w:rPr>
      </w:pPr>
    </w:p>
    <w:p w14:paraId="3F69AA8A"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6ECAB5A7" w14:textId="34BE4395" w:rsidR="006A674A" w:rsidRDefault="006A674A" w:rsidP="006A674A">
      <w:pPr>
        <w:spacing w:after="0" w:line="240" w:lineRule="auto"/>
        <w:jc w:val="center"/>
        <w:rPr>
          <w:rFonts w:ascii="Times New Roman" w:eastAsia="Times New Roman" w:hAnsi="Times New Roman" w:cs="Times New Roman"/>
          <w:b/>
          <w:bCs/>
          <w:color w:val="000000"/>
          <w:sz w:val="24"/>
          <w:szCs w:val="24"/>
          <w:u w:val="single"/>
          <w:lang w:eastAsia="pt-BR"/>
        </w:rPr>
      </w:pPr>
      <w:r w:rsidRPr="006A674A">
        <w:rPr>
          <w:rFonts w:ascii="Times New Roman" w:eastAsia="Times New Roman" w:hAnsi="Times New Roman" w:cs="Times New Roman"/>
          <w:b/>
          <w:bCs/>
          <w:color w:val="000000"/>
          <w:sz w:val="24"/>
          <w:szCs w:val="24"/>
          <w:u w:val="single"/>
          <w:lang w:eastAsia="pt-BR"/>
        </w:rPr>
        <w:lastRenderedPageBreak/>
        <w:t xml:space="preserve">PROJETO DE LEI DO LEGISLATIVO Nº </w:t>
      </w:r>
      <w:r w:rsidR="00375B60">
        <w:rPr>
          <w:rFonts w:ascii="Times New Roman" w:eastAsia="Times New Roman" w:hAnsi="Times New Roman" w:cs="Times New Roman"/>
          <w:b/>
          <w:bCs/>
          <w:color w:val="000000"/>
          <w:sz w:val="24"/>
          <w:szCs w:val="24"/>
          <w:u w:val="single"/>
          <w:lang w:eastAsia="pt-BR"/>
        </w:rPr>
        <w:t>0</w:t>
      </w:r>
      <w:r w:rsidR="00D90E22">
        <w:rPr>
          <w:rFonts w:ascii="Times New Roman" w:eastAsia="Times New Roman" w:hAnsi="Times New Roman" w:cs="Times New Roman"/>
          <w:b/>
          <w:bCs/>
          <w:color w:val="000000"/>
          <w:sz w:val="24"/>
          <w:szCs w:val="24"/>
          <w:u w:val="single"/>
          <w:lang w:eastAsia="pt-BR"/>
        </w:rPr>
        <w:t>09</w:t>
      </w:r>
      <w:r w:rsidRPr="006A674A">
        <w:rPr>
          <w:rFonts w:ascii="Times New Roman" w:eastAsia="Times New Roman" w:hAnsi="Times New Roman" w:cs="Times New Roman"/>
          <w:b/>
          <w:bCs/>
          <w:color w:val="000000"/>
          <w:sz w:val="24"/>
          <w:szCs w:val="24"/>
          <w:u w:val="single"/>
          <w:lang w:eastAsia="pt-BR"/>
        </w:rPr>
        <w:t>/202</w:t>
      </w:r>
      <w:r w:rsidR="00B26FF7">
        <w:rPr>
          <w:rFonts w:ascii="Times New Roman" w:eastAsia="Times New Roman" w:hAnsi="Times New Roman" w:cs="Times New Roman"/>
          <w:b/>
          <w:bCs/>
          <w:color w:val="000000"/>
          <w:sz w:val="24"/>
          <w:szCs w:val="24"/>
          <w:u w:val="single"/>
          <w:lang w:eastAsia="pt-BR"/>
        </w:rPr>
        <w:t>3</w:t>
      </w:r>
    </w:p>
    <w:p w14:paraId="43AD7D31" w14:textId="77777777" w:rsidR="00063336" w:rsidRPr="006A674A" w:rsidRDefault="00063336" w:rsidP="006A674A">
      <w:pPr>
        <w:spacing w:after="0" w:line="240" w:lineRule="auto"/>
        <w:jc w:val="center"/>
        <w:rPr>
          <w:rFonts w:ascii="Times New Roman" w:eastAsia="Times New Roman" w:hAnsi="Times New Roman" w:cs="Times New Roman"/>
          <w:sz w:val="24"/>
          <w:szCs w:val="24"/>
          <w:u w:val="single"/>
          <w:lang w:eastAsia="pt-BR"/>
        </w:rPr>
      </w:pPr>
    </w:p>
    <w:p w14:paraId="71A7CB04" w14:textId="77777777" w:rsidR="006A674A" w:rsidRPr="00E14A45" w:rsidRDefault="006A674A" w:rsidP="00195BE1">
      <w:pPr>
        <w:spacing w:after="0" w:line="240" w:lineRule="auto"/>
        <w:ind w:firstLine="709"/>
        <w:jc w:val="both"/>
        <w:rPr>
          <w:rFonts w:ascii="Times New Roman" w:eastAsia="Times New Roman" w:hAnsi="Times New Roman" w:cs="Times New Roman"/>
          <w:sz w:val="24"/>
          <w:szCs w:val="24"/>
          <w:u w:val="single"/>
          <w:lang w:eastAsia="pt-BR"/>
        </w:rPr>
      </w:pPr>
    </w:p>
    <w:p w14:paraId="4D244254" w14:textId="77777777" w:rsidR="006A674A" w:rsidRPr="00E14A45" w:rsidRDefault="006A674A" w:rsidP="006A674A">
      <w:pPr>
        <w:jc w:val="center"/>
        <w:rPr>
          <w:rFonts w:ascii="Times New Roman" w:hAnsi="Times New Roman" w:cs="Times New Roman"/>
          <w:b/>
          <w:bCs/>
          <w:sz w:val="24"/>
          <w:szCs w:val="24"/>
          <w:u w:val="single"/>
        </w:rPr>
      </w:pPr>
      <w:r w:rsidRPr="00E14A45">
        <w:rPr>
          <w:rFonts w:ascii="Times New Roman" w:hAnsi="Times New Roman" w:cs="Times New Roman"/>
          <w:b/>
          <w:bCs/>
          <w:sz w:val="24"/>
          <w:szCs w:val="24"/>
          <w:u w:val="single"/>
        </w:rPr>
        <w:t xml:space="preserve">EXPOSIÇÃO DE MOTIVOS </w:t>
      </w:r>
    </w:p>
    <w:p w14:paraId="03115D52" w14:textId="77777777" w:rsidR="006A674A" w:rsidRDefault="006A674A" w:rsidP="00360451">
      <w:pPr>
        <w:pStyle w:val="SemEspaamento"/>
        <w:rPr>
          <w:rFonts w:ascii="Times New Roman" w:hAnsi="Times New Roman" w:cs="Times New Roman"/>
          <w:sz w:val="24"/>
          <w:szCs w:val="24"/>
          <w:lang w:eastAsia="pt-BR"/>
        </w:rPr>
      </w:pPr>
    </w:p>
    <w:p w14:paraId="4C35CD3C" w14:textId="77777777" w:rsidR="00360451" w:rsidRDefault="00360451" w:rsidP="00360451">
      <w:pPr>
        <w:pStyle w:val="SemEspaamento"/>
        <w:rPr>
          <w:rFonts w:ascii="Times New Roman" w:hAnsi="Times New Roman" w:cs="Times New Roman"/>
          <w:sz w:val="24"/>
          <w:szCs w:val="24"/>
          <w:lang w:eastAsia="pt-BR"/>
        </w:rPr>
      </w:pPr>
    </w:p>
    <w:p w14:paraId="4C27DF7C" w14:textId="77777777" w:rsidR="00375B60" w:rsidRDefault="00375B60" w:rsidP="00360451">
      <w:pPr>
        <w:pStyle w:val="SemEspaamento"/>
        <w:rPr>
          <w:rFonts w:ascii="Times New Roman" w:hAnsi="Times New Roman" w:cs="Times New Roman"/>
          <w:sz w:val="24"/>
          <w:szCs w:val="24"/>
          <w:lang w:eastAsia="pt-BR"/>
        </w:rPr>
      </w:pPr>
    </w:p>
    <w:p w14:paraId="16E5717F" w14:textId="77777777" w:rsidR="00063336" w:rsidRPr="00360451" w:rsidRDefault="00063336" w:rsidP="00360451">
      <w:pPr>
        <w:pStyle w:val="SemEspaamento"/>
        <w:rPr>
          <w:rFonts w:ascii="Times New Roman" w:hAnsi="Times New Roman" w:cs="Times New Roman"/>
          <w:sz w:val="24"/>
          <w:szCs w:val="24"/>
          <w:lang w:eastAsia="pt-BR"/>
        </w:rPr>
      </w:pPr>
    </w:p>
    <w:p w14:paraId="470F445A" w14:textId="77777777" w:rsidR="00A41E2E" w:rsidRPr="000E341D" w:rsidRDefault="00A41E2E" w:rsidP="00370AAF">
      <w:pPr>
        <w:pStyle w:val="SemEspaamento"/>
        <w:spacing w:line="276" w:lineRule="auto"/>
        <w:rPr>
          <w:rFonts w:ascii="Times New Roman" w:hAnsi="Times New Roman" w:cs="Times New Roman"/>
          <w:sz w:val="24"/>
          <w:szCs w:val="24"/>
        </w:rPr>
      </w:pPr>
      <w:r w:rsidRPr="000E341D">
        <w:rPr>
          <w:rFonts w:ascii="Times New Roman" w:hAnsi="Times New Roman" w:cs="Times New Roman"/>
          <w:sz w:val="24"/>
          <w:szCs w:val="24"/>
        </w:rPr>
        <w:t>Excelentíssimo Senhor Presidente,</w:t>
      </w:r>
    </w:p>
    <w:p w14:paraId="2FBDFB1A" w14:textId="77777777" w:rsidR="006A674A" w:rsidRDefault="007269BC" w:rsidP="00370AAF">
      <w:pPr>
        <w:pStyle w:val="SemEspaamento"/>
        <w:spacing w:line="276" w:lineRule="auto"/>
        <w:rPr>
          <w:rFonts w:ascii="Times New Roman" w:hAnsi="Times New Roman" w:cs="Times New Roman"/>
          <w:sz w:val="24"/>
          <w:szCs w:val="24"/>
          <w:lang w:eastAsia="pt-BR"/>
        </w:rPr>
      </w:pPr>
      <w:r w:rsidRPr="000E341D">
        <w:rPr>
          <w:rFonts w:ascii="Times New Roman" w:hAnsi="Times New Roman" w:cs="Times New Roman"/>
          <w:sz w:val="24"/>
          <w:szCs w:val="24"/>
          <w:lang w:eastAsia="pt-BR"/>
        </w:rPr>
        <w:t>Senhores</w:t>
      </w:r>
      <w:r w:rsidR="00A41E2E" w:rsidRPr="000E341D">
        <w:rPr>
          <w:rFonts w:ascii="Times New Roman" w:hAnsi="Times New Roman" w:cs="Times New Roman"/>
          <w:sz w:val="24"/>
          <w:szCs w:val="24"/>
          <w:lang w:eastAsia="pt-BR"/>
        </w:rPr>
        <w:t>(a)</w:t>
      </w:r>
      <w:r w:rsidRPr="000E341D">
        <w:rPr>
          <w:rFonts w:ascii="Times New Roman" w:hAnsi="Times New Roman" w:cs="Times New Roman"/>
          <w:sz w:val="24"/>
          <w:szCs w:val="24"/>
          <w:lang w:eastAsia="pt-BR"/>
        </w:rPr>
        <w:t xml:space="preserve"> Vereadores</w:t>
      </w:r>
      <w:r w:rsidR="00A41E2E" w:rsidRPr="000E341D">
        <w:rPr>
          <w:rFonts w:ascii="Times New Roman" w:hAnsi="Times New Roman" w:cs="Times New Roman"/>
          <w:sz w:val="24"/>
          <w:szCs w:val="24"/>
          <w:lang w:eastAsia="pt-BR"/>
        </w:rPr>
        <w:t>(a)</w:t>
      </w:r>
      <w:r w:rsidRPr="000E341D">
        <w:rPr>
          <w:rFonts w:ascii="Times New Roman" w:hAnsi="Times New Roman" w:cs="Times New Roman"/>
          <w:sz w:val="24"/>
          <w:szCs w:val="24"/>
          <w:lang w:eastAsia="pt-BR"/>
        </w:rPr>
        <w:t>:</w:t>
      </w:r>
    </w:p>
    <w:p w14:paraId="10EECBAF" w14:textId="77777777" w:rsidR="00AC33A9" w:rsidRDefault="00AC33A9" w:rsidP="00AC33A9">
      <w:pPr>
        <w:pStyle w:val="SemEspaamento"/>
        <w:rPr>
          <w:rFonts w:ascii="Times New Roman" w:hAnsi="Times New Roman" w:cs="Times New Roman"/>
          <w:sz w:val="24"/>
          <w:szCs w:val="24"/>
          <w:lang w:eastAsia="pt-BR"/>
        </w:rPr>
      </w:pPr>
    </w:p>
    <w:p w14:paraId="347E1DAF" w14:textId="77777777" w:rsidR="00764C49" w:rsidRPr="000E341D" w:rsidRDefault="00764C49" w:rsidP="00AC33A9">
      <w:pPr>
        <w:pStyle w:val="SemEspaamento"/>
        <w:rPr>
          <w:rFonts w:ascii="Times New Roman" w:hAnsi="Times New Roman" w:cs="Times New Roman"/>
          <w:sz w:val="24"/>
          <w:szCs w:val="24"/>
          <w:lang w:eastAsia="pt-BR"/>
        </w:rPr>
      </w:pPr>
    </w:p>
    <w:p w14:paraId="3408C108"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sidRPr="008D0467">
        <w:rPr>
          <w:rFonts w:ascii="Times New Roman" w:hAnsi="Times New Roman" w:cs="Times New Roman"/>
          <w:sz w:val="24"/>
          <w:szCs w:val="24"/>
        </w:rPr>
        <w:t xml:space="preserve">O presente Projeto de Lei visa </w:t>
      </w:r>
      <w:r>
        <w:rPr>
          <w:rFonts w:ascii="Times New Roman" w:hAnsi="Times New Roman" w:cs="Times New Roman"/>
          <w:sz w:val="24"/>
          <w:szCs w:val="24"/>
        </w:rPr>
        <w:t xml:space="preserve">institui no âmbito do Município de Schroeder </w:t>
      </w:r>
      <w:r w:rsidRPr="00432F32">
        <w:rPr>
          <w:rFonts w:ascii="Times New Roman" w:hAnsi="Times New Roman" w:cs="Times New Roman"/>
          <w:sz w:val="24"/>
          <w:szCs w:val="24"/>
        </w:rPr>
        <w:t>a “</w:t>
      </w:r>
      <w:r w:rsidRPr="00432F32">
        <w:rPr>
          <w:rFonts w:ascii="Times New Roman" w:hAnsi="Times New Roman" w:cs="Times New Roman"/>
          <w:b/>
          <w:bCs/>
          <w:sz w:val="24"/>
          <w:szCs w:val="24"/>
        </w:rPr>
        <w:t xml:space="preserve">Lei da Ficha Limpa Municipal” </w:t>
      </w:r>
      <w:r w:rsidRPr="00432F32">
        <w:rPr>
          <w:rFonts w:ascii="Times New Roman" w:hAnsi="Times New Roman" w:cs="Times New Roman"/>
          <w:sz w:val="24"/>
          <w:szCs w:val="24"/>
        </w:rPr>
        <w:t>que veda a nomeação para cargos</w:t>
      </w:r>
      <w:r>
        <w:rPr>
          <w:rFonts w:ascii="Times New Roman" w:hAnsi="Times New Roman" w:cs="Times New Roman"/>
          <w:sz w:val="24"/>
          <w:szCs w:val="24"/>
        </w:rPr>
        <w:t xml:space="preserve"> em comissão e funções de confiança, no âmbito dos órgãos do Poder Executivo e Legislativo, de pessoas inseridas nas hipóteses que elenca.</w:t>
      </w:r>
    </w:p>
    <w:p w14:paraId="29AF0558" w14:textId="77777777" w:rsidR="001C2329" w:rsidRDefault="001C2329" w:rsidP="00AC33A9">
      <w:pPr>
        <w:autoSpaceDE w:val="0"/>
        <w:autoSpaceDN w:val="0"/>
        <w:adjustRightInd w:val="0"/>
        <w:spacing w:after="0" w:line="240" w:lineRule="auto"/>
        <w:jc w:val="both"/>
        <w:rPr>
          <w:rFonts w:ascii="Times New Roman" w:hAnsi="Times New Roman" w:cs="Times New Roman"/>
          <w:sz w:val="24"/>
          <w:szCs w:val="24"/>
        </w:rPr>
      </w:pPr>
    </w:p>
    <w:p w14:paraId="53600D77"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 proposta deriva da famosa Lei da Ficha Limpa - LC nº 135/2010. A diferença da Lei Federal para a Lei Municipal é garantir que as vedações previstas na Lei 135/2010 sejam estendidas também para as nomeações para cargos em comissão e funções de confiança do Poder Executivo e Poder Legislativo, livrando a Administração Municipal dos julgados e condenados pela justiça que tenham cometido crimes contra o erário público, crimes eleitorais, crimes ambientais, abuso de autoridade, lavagem de dinheiro, crimes análogos à escravidão, crimes contra a vida e a dignidade sexual, demitidos do serviço público, entre outras tipificações.</w:t>
      </w:r>
    </w:p>
    <w:p w14:paraId="26F178A1"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76570EE2" w14:textId="01348D65" w:rsidR="001C2329" w:rsidRDefault="001C2329" w:rsidP="004317C6">
      <w:pPr>
        <w:pStyle w:val="SemEspaamento"/>
        <w:jc w:val="both"/>
        <w:rPr>
          <w:rFonts w:ascii="Times New Roman" w:hAnsi="Times New Roman" w:cs="Times New Roman"/>
          <w:sz w:val="24"/>
          <w:szCs w:val="24"/>
        </w:rPr>
      </w:pPr>
      <w:r w:rsidRPr="004317C6">
        <w:rPr>
          <w:rFonts w:ascii="Times New Roman" w:hAnsi="Times New Roman" w:cs="Times New Roman"/>
          <w:sz w:val="24"/>
          <w:szCs w:val="24"/>
        </w:rPr>
        <w:t>Tempestivo destacar que o presente Projeto de Lei visa</w:t>
      </w:r>
      <w:r w:rsidR="006C3D07">
        <w:rPr>
          <w:rFonts w:ascii="Times New Roman" w:hAnsi="Times New Roman" w:cs="Times New Roman"/>
          <w:sz w:val="24"/>
          <w:szCs w:val="24"/>
        </w:rPr>
        <w:t xml:space="preserve"> em seu inciso XV</w:t>
      </w:r>
      <w:r w:rsidRPr="004317C6">
        <w:rPr>
          <w:rFonts w:ascii="Times New Roman" w:hAnsi="Times New Roman" w:cs="Times New Roman"/>
          <w:sz w:val="24"/>
          <w:szCs w:val="24"/>
        </w:rPr>
        <w:t>, além das vedações da ficha limpa, vedar a nomeação para cargos em comissão e função de confiança de pessoas que tenham sido condenadas pela Lei Maria da Penha.</w:t>
      </w:r>
    </w:p>
    <w:p w14:paraId="5478A9F3" w14:textId="77777777" w:rsidR="004317C6" w:rsidRPr="004317C6" w:rsidRDefault="004317C6" w:rsidP="004317C6">
      <w:pPr>
        <w:pStyle w:val="SemEspaamento"/>
        <w:jc w:val="both"/>
        <w:rPr>
          <w:rFonts w:ascii="Times New Roman" w:hAnsi="Times New Roman" w:cs="Times New Roman"/>
          <w:sz w:val="24"/>
          <w:szCs w:val="24"/>
        </w:rPr>
      </w:pPr>
    </w:p>
    <w:p w14:paraId="0AD762A1" w14:textId="77777777" w:rsidR="004317C6" w:rsidRDefault="004317C6" w:rsidP="004317C6">
      <w:pPr>
        <w:pStyle w:val="SemEspaamento"/>
        <w:jc w:val="both"/>
        <w:rPr>
          <w:rFonts w:ascii="Times New Roman" w:eastAsia="Palatino Linotype" w:hAnsi="Times New Roman" w:cs="Times New Roman"/>
          <w:sz w:val="24"/>
          <w:szCs w:val="24"/>
        </w:rPr>
      </w:pPr>
      <w:r w:rsidRPr="004317C6">
        <w:rPr>
          <w:rFonts w:ascii="Times New Roman" w:hAnsi="Times New Roman" w:cs="Times New Roman"/>
          <w:sz w:val="24"/>
          <w:szCs w:val="24"/>
        </w:rPr>
        <w:t>A violência afeta mulheres de todas as classes sociais, etnias e regiões brasileiras. Atualmente a violência contra as mulheres é entendida não como um problema de ordem privada ou individual, mas como um fenômeno estrutural, de responsabilidade da sociedade como um todo</w:t>
      </w:r>
      <w:r w:rsidRPr="004317C6">
        <w:rPr>
          <w:rFonts w:ascii="Times New Roman" w:eastAsia="Palatino Linotype" w:hAnsi="Times New Roman" w:cs="Times New Roman"/>
          <w:sz w:val="24"/>
          <w:szCs w:val="24"/>
        </w:rPr>
        <w:t>.</w:t>
      </w:r>
    </w:p>
    <w:p w14:paraId="341CAA17" w14:textId="77777777" w:rsidR="004317C6" w:rsidRPr="004317C6" w:rsidRDefault="004317C6" w:rsidP="004317C6">
      <w:pPr>
        <w:pStyle w:val="SemEspaamento"/>
        <w:jc w:val="both"/>
        <w:rPr>
          <w:rFonts w:ascii="Times New Roman" w:eastAsia="Palatino Linotype" w:hAnsi="Times New Roman" w:cs="Times New Roman"/>
          <w:sz w:val="24"/>
          <w:szCs w:val="24"/>
        </w:rPr>
      </w:pPr>
    </w:p>
    <w:p w14:paraId="03EF7F6D" w14:textId="77777777" w:rsidR="004317C6" w:rsidRDefault="004317C6" w:rsidP="004317C6">
      <w:pPr>
        <w:pStyle w:val="SemEspaamento"/>
        <w:jc w:val="both"/>
        <w:rPr>
          <w:rFonts w:ascii="Times New Roman" w:hAnsi="Times New Roman" w:cs="Times New Roman"/>
          <w:sz w:val="24"/>
          <w:szCs w:val="24"/>
        </w:rPr>
      </w:pPr>
      <w:r w:rsidRPr="004317C6">
        <w:rPr>
          <w:rFonts w:ascii="Times New Roman" w:hAnsi="Times New Roman" w:cs="Times New Roman"/>
          <w:sz w:val="24"/>
          <w:szCs w:val="24"/>
        </w:rPr>
        <w:t>Apesar dos números relacionados à violência contra as mulheres no Brasil serem alarmantes, muitos avanços foram alcançados em termos de legislação, sendo a Lei Maria da Penha (Lei 11.340/2006) considerada pela ONU uma das três leis mais   avançadas de enfrentamento à violência contra as mulheres do mundo.</w:t>
      </w:r>
    </w:p>
    <w:p w14:paraId="15F83046" w14:textId="77777777" w:rsidR="004317C6" w:rsidRDefault="004317C6" w:rsidP="004317C6">
      <w:pPr>
        <w:pStyle w:val="SemEspaamento"/>
        <w:jc w:val="both"/>
        <w:rPr>
          <w:rFonts w:ascii="Times New Roman" w:hAnsi="Times New Roman" w:cs="Times New Roman"/>
          <w:sz w:val="24"/>
          <w:szCs w:val="24"/>
        </w:rPr>
      </w:pPr>
      <w:r w:rsidRPr="004317C6">
        <w:rPr>
          <w:rFonts w:ascii="Times New Roman" w:hAnsi="Times New Roman" w:cs="Times New Roman"/>
          <w:sz w:val="24"/>
          <w:szCs w:val="24"/>
        </w:rPr>
        <w:t xml:space="preserve">A Convenção Interamericana para Prevenir, Punir e Erradicar a Violência contra a Mulher, mais conhecida como Convenção de Belém do Pará, define violência contra a mulher como "qualquer ato ou conduta baseada no gênero, que cause morte, dano ou </w:t>
      </w:r>
      <w:r w:rsidRPr="004317C6">
        <w:rPr>
          <w:rFonts w:ascii="Times New Roman" w:hAnsi="Times New Roman" w:cs="Times New Roman"/>
          <w:sz w:val="24"/>
          <w:szCs w:val="24"/>
        </w:rPr>
        <w:lastRenderedPageBreak/>
        <w:t>sofrimento físico, sexual ou psicológico à mulher, tanto na esfera pública como na esfera privada" (Capítulo I, Artigo 1º).</w:t>
      </w:r>
    </w:p>
    <w:p w14:paraId="4625DC02" w14:textId="77777777" w:rsidR="004317C6" w:rsidRPr="004317C6" w:rsidRDefault="004317C6" w:rsidP="004317C6">
      <w:pPr>
        <w:pStyle w:val="SemEspaamento"/>
        <w:jc w:val="both"/>
        <w:rPr>
          <w:rFonts w:ascii="Times New Roman" w:hAnsi="Times New Roman" w:cs="Times New Roman"/>
          <w:sz w:val="24"/>
          <w:szCs w:val="24"/>
        </w:rPr>
      </w:pPr>
    </w:p>
    <w:p w14:paraId="6D609F54" w14:textId="77777777" w:rsidR="004317C6" w:rsidRDefault="004317C6" w:rsidP="004317C6">
      <w:pPr>
        <w:pStyle w:val="SemEspaamento"/>
        <w:jc w:val="both"/>
        <w:rPr>
          <w:rFonts w:ascii="Times New Roman" w:hAnsi="Times New Roman" w:cs="Times New Roman"/>
          <w:sz w:val="24"/>
          <w:szCs w:val="24"/>
        </w:rPr>
      </w:pPr>
      <w:r w:rsidRPr="004317C6">
        <w:rPr>
          <w:rFonts w:ascii="Times New Roman" w:hAnsi="Times New Roman" w:cs="Times New Roman"/>
          <w:sz w:val="24"/>
          <w:szCs w:val="24"/>
        </w:rPr>
        <w:t>A Lei Maria da Penha apresenta mais duas formas de violência – a moral e a patrimonial -, que, somadas às violências física, sexual e psicológica, totalizam as cinco formas de violência doméstica e familiar, conforme definidas em seu Artigo 7º.</w:t>
      </w:r>
    </w:p>
    <w:p w14:paraId="35760BD3" w14:textId="77777777" w:rsidR="004317C6" w:rsidRPr="004317C6" w:rsidRDefault="004317C6" w:rsidP="004317C6">
      <w:pPr>
        <w:pStyle w:val="SemEspaamento"/>
        <w:jc w:val="both"/>
        <w:rPr>
          <w:rFonts w:ascii="Times New Roman" w:hAnsi="Times New Roman" w:cs="Times New Roman"/>
          <w:sz w:val="24"/>
          <w:szCs w:val="24"/>
        </w:rPr>
      </w:pPr>
    </w:p>
    <w:p w14:paraId="2ECD58AC" w14:textId="77777777" w:rsidR="004317C6" w:rsidRDefault="004317C6" w:rsidP="004317C6">
      <w:pPr>
        <w:pStyle w:val="SemEspaamento"/>
        <w:jc w:val="both"/>
        <w:rPr>
          <w:rFonts w:ascii="Times New Roman" w:hAnsi="Times New Roman" w:cs="Times New Roman"/>
          <w:sz w:val="24"/>
          <w:szCs w:val="24"/>
        </w:rPr>
      </w:pPr>
      <w:r w:rsidRPr="004317C6">
        <w:rPr>
          <w:rFonts w:ascii="Times New Roman" w:hAnsi="Times New Roman" w:cs="Times New Roman"/>
          <w:sz w:val="24"/>
          <w:szCs w:val="24"/>
        </w:rPr>
        <w:t xml:space="preserve">Em 2015, a Lei 13.104 (Lei nº 13.104, de 2015) alterou o Código Penal para prever o feminicídio como circunstância qualificadora do crime de homicídio, e inclui o feminicídio no rol dos crimes hediondos. O feminicídio, então, passa a ser entendido como homicídio qualificado contra as mulheres "por razões da condição de sexo feminino" (Fonte: </w:t>
      </w:r>
      <w:hyperlink r:id="rId4" w:history="1">
        <w:r w:rsidRPr="004317C6">
          <w:rPr>
            <w:rStyle w:val="Hyperlink"/>
            <w:rFonts w:ascii="Times New Roman" w:hAnsi="Times New Roman" w:cs="Times New Roman"/>
            <w:sz w:val="24"/>
            <w:szCs w:val="24"/>
          </w:rPr>
          <w:t>https://www12.senado.leg.br/institucional/omv/menu/entenda-a-violencia/a-violencia-contra-a-mulher</w:t>
        </w:r>
      </w:hyperlink>
      <w:r w:rsidRPr="004317C6">
        <w:rPr>
          <w:rFonts w:ascii="Times New Roman" w:hAnsi="Times New Roman" w:cs="Times New Roman"/>
          <w:sz w:val="24"/>
          <w:szCs w:val="24"/>
        </w:rPr>
        <w:t xml:space="preserve"> ).</w:t>
      </w:r>
    </w:p>
    <w:p w14:paraId="0CB061FE" w14:textId="77777777" w:rsidR="004317C6" w:rsidRPr="004317C6" w:rsidRDefault="004317C6" w:rsidP="004317C6">
      <w:pPr>
        <w:pStyle w:val="SemEspaamento"/>
        <w:jc w:val="both"/>
        <w:rPr>
          <w:rFonts w:ascii="Times New Roman" w:eastAsia="Palatino Linotype" w:hAnsi="Times New Roman" w:cs="Times New Roman"/>
          <w:sz w:val="24"/>
          <w:szCs w:val="24"/>
        </w:rPr>
      </w:pPr>
    </w:p>
    <w:p w14:paraId="16CF7B67" w14:textId="77777777" w:rsidR="004317C6" w:rsidRPr="004317C6" w:rsidRDefault="004317C6" w:rsidP="004317C6">
      <w:pPr>
        <w:pStyle w:val="SemEspaamento"/>
        <w:jc w:val="both"/>
        <w:rPr>
          <w:rFonts w:ascii="Times New Roman" w:hAnsi="Times New Roman" w:cs="Times New Roman"/>
          <w:sz w:val="24"/>
          <w:szCs w:val="24"/>
        </w:rPr>
      </w:pPr>
      <w:r w:rsidRPr="004317C6">
        <w:rPr>
          <w:rFonts w:ascii="Times New Roman" w:hAnsi="Times New Roman" w:cs="Times New Roman"/>
          <w:sz w:val="24"/>
          <w:szCs w:val="24"/>
        </w:rPr>
        <w:t>Nesse sentido, faz-se necessário que a discussão do enfrentamento à violência contra a mulher seja encarada com prioridade e urgência também pelas leis municipais.</w:t>
      </w:r>
    </w:p>
    <w:p w14:paraId="1F8CC465" w14:textId="77777777" w:rsidR="001C2329" w:rsidRPr="004317C6" w:rsidRDefault="001C2329" w:rsidP="004317C6">
      <w:pPr>
        <w:pStyle w:val="SemEspaamento"/>
        <w:jc w:val="both"/>
        <w:rPr>
          <w:rFonts w:ascii="Times New Roman" w:hAnsi="Times New Roman" w:cs="Times New Roman"/>
          <w:sz w:val="24"/>
          <w:szCs w:val="24"/>
        </w:rPr>
      </w:pPr>
    </w:p>
    <w:p w14:paraId="18AD8FA2" w14:textId="75F3F90F"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No dia 04 de junho de 2023, a Lei 135/2020</w:t>
      </w:r>
      <w:r w:rsidR="0067416B">
        <w:rPr>
          <w:rFonts w:ascii="Times New Roman" w:hAnsi="Times New Roman" w:cs="Times New Roman"/>
          <w:sz w:val="24"/>
          <w:szCs w:val="24"/>
        </w:rPr>
        <w:t xml:space="preserve"> (Lei da ficha limpa)</w:t>
      </w:r>
      <w:r>
        <w:rPr>
          <w:rFonts w:ascii="Times New Roman" w:hAnsi="Times New Roman" w:cs="Times New Roman"/>
          <w:sz w:val="24"/>
          <w:szCs w:val="24"/>
        </w:rPr>
        <w:t xml:space="preserve"> comemorou treze anos, trata-se de importantíssimo projeto de lei de iniciativa popular que virou lei e é considerada uma vitória da democracia participativa, além de refletir a insatisfação do cidadão com a permanência de pessoas condenadas judicialmente na gestão dos cargos públicos.</w:t>
      </w:r>
    </w:p>
    <w:p w14:paraId="556BF6D8"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29E990C4" w14:textId="77777777" w:rsidR="00AC33A9" w:rsidRDefault="00AC33A9" w:rsidP="00AC33A9">
      <w:pPr>
        <w:autoSpaceDE w:val="0"/>
        <w:autoSpaceDN w:val="0"/>
        <w:adjustRightInd w:val="0"/>
        <w:spacing w:after="0"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Apesar de comemorarmos treze anos dessa lei tão importante para democracia representativa e da sua larga e ampla importação para regular as contratações de cargos em comissão e funções de confiança na seara municipal, em Schroeder, até o presente momento, ainda não aplicamos a Lei da Ficha Limpa para as contratações de cargos demissíveis </w:t>
      </w:r>
      <w:r>
        <w:rPr>
          <w:rFonts w:ascii="Times New Roman" w:hAnsi="Times New Roman" w:cs="Times New Roman"/>
          <w:i/>
          <w:iCs/>
          <w:sz w:val="24"/>
          <w:szCs w:val="24"/>
        </w:rPr>
        <w:t>ad nutum.</w:t>
      </w:r>
    </w:p>
    <w:p w14:paraId="00636FF2" w14:textId="77777777" w:rsidR="00AC33A9" w:rsidRDefault="00AC33A9" w:rsidP="00AC33A9">
      <w:pPr>
        <w:autoSpaceDE w:val="0"/>
        <w:autoSpaceDN w:val="0"/>
        <w:adjustRightInd w:val="0"/>
        <w:spacing w:after="0" w:line="240" w:lineRule="auto"/>
        <w:jc w:val="both"/>
        <w:rPr>
          <w:rFonts w:ascii="Times New Roman" w:hAnsi="Times New Roman" w:cs="Times New Roman"/>
          <w:i/>
          <w:iCs/>
          <w:sz w:val="24"/>
          <w:szCs w:val="24"/>
        </w:rPr>
      </w:pPr>
    </w:p>
    <w:p w14:paraId="01CA47FF"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inovação é obrigação do Poder Executivo e do Poder Legislativo para exigir dos nomeados para o exercício dos cargos a comprovação que detêm as condições de exercício da atividade, que não pesa sobre eles nenhuma das causas de inelegibilidade. </w:t>
      </w:r>
    </w:p>
    <w:p w14:paraId="4838B424"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28616C0E"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No que concerne à constitucionalidade para propositura da presente lei, cabe tecer alguns esclarecimentos.</w:t>
      </w:r>
    </w:p>
    <w:p w14:paraId="3C7B1F58"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5A6E3DAC"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Não deve prosperar qualquer alegação de inconstitucionalidade formal deste ato normativo, uma vez que o estabelecimento de restrições gerais ao acesso aos cargos, funções e empregos públicos não se trata de privativa atividade administrativa (Executiva), mas sim função de Estado.</w:t>
      </w:r>
    </w:p>
    <w:p w14:paraId="5240CCFE"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1B05207D"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Ademais, conforme decidido pelo Tribunal de Justiça de São Paulo – ao julgar a ADIN nº 2179857-50.2015.8.26.0000, proposta pela Prefeitura do Município de Coronel Macedo contra a Câmara Municipal de Coronel Macedo com o objetivo de invalidar lei </w:t>
      </w:r>
      <w:r>
        <w:rPr>
          <w:rFonts w:ascii="Times New Roman" w:hAnsi="Times New Roman" w:cs="Times New Roman"/>
          <w:sz w:val="24"/>
          <w:szCs w:val="24"/>
        </w:rPr>
        <w:lastRenderedPageBreak/>
        <w:t>idêntica à que se busca aprovação - a vedação legislativa refere-se tão-só à criação e extinção de cargos, funções e empregos no serviço público, são as palavras do Relator Ademir Benedito:</w:t>
      </w:r>
    </w:p>
    <w:p w14:paraId="2EBC2AB0"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03BE5C29" w14:textId="77777777" w:rsidR="00AC33A9" w:rsidRDefault="00AC33A9" w:rsidP="00AC33A9">
      <w:pPr>
        <w:autoSpaceDE w:val="0"/>
        <w:autoSpaceDN w:val="0"/>
        <w:adjustRightInd w:val="0"/>
        <w:spacing w:after="0" w:line="240" w:lineRule="auto"/>
        <w:ind w:left="2835"/>
        <w:jc w:val="both"/>
        <w:rPr>
          <w:rFonts w:ascii="Times New Roman" w:hAnsi="Times New Roman" w:cs="Times New Roman"/>
          <w:b/>
          <w:i/>
          <w:iCs/>
          <w:sz w:val="24"/>
          <w:szCs w:val="24"/>
        </w:rPr>
      </w:pPr>
      <w:r w:rsidRPr="00DE6B71">
        <w:rPr>
          <w:rFonts w:ascii="Times New Roman" w:hAnsi="Times New Roman" w:cs="Times New Roman"/>
          <w:b/>
          <w:i/>
          <w:iCs/>
          <w:sz w:val="24"/>
          <w:szCs w:val="24"/>
        </w:rPr>
        <w:t>“Não se trata de atividade de organização da administração pública,</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mas de condições de acesso ao serviço público em geral, inclusive do</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Poder Legislativo. A reserva legislativa do Executivo, prevista no art.</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24, § 2°, 1 e 4, da Constituição Estadual, refere-se tão-só à criação e</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extinção de cargos, funções e empregos no serviço público. Isso</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significa que a lei pode enunciar termos, condições e especificações,</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no interior dos quais procederá o chefe do Executivo.”</w:t>
      </w:r>
    </w:p>
    <w:p w14:paraId="38E2498B" w14:textId="77777777" w:rsidR="00AC33A9" w:rsidRPr="00DE6B71" w:rsidRDefault="00AC33A9" w:rsidP="00AC33A9">
      <w:pPr>
        <w:autoSpaceDE w:val="0"/>
        <w:autoSpaceDN w:val="0"/>
        <w:adjustRightInd w:val="0"/>
        <w:spacing w:after="0" w:line="240" w:lineRule="auto"/>
        <w:ind w:left="2835"/>
        <w:jc w:val="both"/>
        <w:rPr>
          <w:rFonts w:ascii="Times New Roman" w:hAnsi="Times New Roman" w:cs="Times New Roman"/>
          <w:b/>
          <w:i/>
          <w:iCs/>
          <w:sz w:val="24"/>
          <w:szCs w:val="24"/>
        </w:rPr>
      </w:pPr>
    </w:p>
    <w:p w14:paraId="5C2C1942" w14:textId="77777777" w:rsidR="00AC33A9" w:rsidRDefault="00AC33A9" w:rsidP="00AC33A9">
      <w:pPr>
        <w:autoSpaceDE w:val="0"/>
        <w:autoSpaceDN w:val="0"/>
        <w:adjustRightInd w:val="0"/>
        <w:spacing w:after="0"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Na mesma ocasião, o Ministério Público do Estado de São Paulo, ressaltou a diferença entre os </w:t>
      </w:r>
      <w:r>
        <w:rPr>
          <w:rFonts w:ascii="Times New Roman" w:hAnsi="Times New Roman" w:cs="Times New Roman"/>
          <w:b/>
          <w:bCs/>
          <w:sz w:val="24"/>
          <w:szCs w:val="24"/>
        </w:rPr>
        <w:t xml:space="preserve">requisitos para o provimento de cargos </w:t>
      </w:r>
      <w:r>
        <w:rPr>
          <w:rFonts w:ascii="Times New Roman" w:hAnsi="Times New Roman" w:cs="Times New Roman"/>
          <w:sz w:val="24"/>
          <w:szCs w:val="24"/>
        </w:rPr>
        <w:t xml:space="preserve">e </w:t>
      </w:r>
      <w:r>
        <w:rPr>
          <w:rFonts w:ascii="Times New Roman" w:hAnsi="Times New Roman" w:cs="Times New Roman"/>
          <w:b/>
          <w:bCs/>
          <w:sz w:val="24"/>
          <w:szCs w:val="24"/>
        </w:rPr>
        <w:t>condições para o provimento de cargos</w:t>
      </w:r>
      <w:r>
        <w:rPr>
          <w:rFonts w:ascii="Times New Roman" w:hAnsi="Times New Roman" w:cs="Times New Roman"/>
          <w:sz w:val="24"/>
          <w:szCs w:val="24"/>
        </w:rPr>
        <w:t xml:space="preserve">, aduz o </w:t>
      </w:r>
      <w:r>
        <w:rPr>
          <w:rFonts w:ascii="Times New Roman" w:hAnsi="Times New Roman" w:cs="Times New Roman"/>
          <w:i/>
          <w:iCs/>
          <w:sz w:val="24"/>
          <w:szCs w:val="24"/>
        </w:rPr>
        <w:t>parquet:</w:t>
      </w:r>
    </w:p>
    <w:p w14:paraId="22D1E8EC" w14:textId="77777777" w:rsidR="00AC33A9" w:rsidRDefault="00AC33A9" w:rsidP="00AC33A9">
      <w:pPr>
        <w:autoSpaceDE w:val="0"/>
        <w:autoSpaceDN w:val="0"/>
        <w:adjustRightInd w:val="0"/>
        <w:spacing w:after="0" w:line="240" w:lineRule="auto"/>
        <w:jc w:val="both"/>
        <w:rPr>
          <w:rFonts w:ascii="Times New Roman" w:hAnsi="Times New Roman" w:cs="Times New Roman"/>
          <w:i/>
          <w:iCs/>
          <w:sz w:val="24"/>
          <w:szCs w:val="24"/>
        </w:rPr>
      </w:pPr>
    </w:p>
    <w:p w14:paraId="69E16772" w14:textId="77777777" w:rsidR="00AC33A9" w:rsidRDefault="00AC33A9" w:rsidP="00AC33A9">
      <w:pPr>
        <w:autoSpaceDE w:val="0"/>
        <w:autoSpaceDN w:val="0"/>
        <w:adjustRightInd w:val="0"/>
        <w:spacing w:after="0" w:line="240" w:lineRule="auto"/>
        <w:ind w:left="2835"/>
        <w:jc w:val="both"/>
        <w:rPr>
          <w:rFonts w:ascii="Times New Roman" w:hAnsi="Times New Roman" w:cs="Times New Roman"/>
          <w:b/>
          <w:i/>
          <w:iCs/>
          <w:sz w:val="24"/>
          <w:szCs w:val="24"/>
        </w:rPr>
      </w:pPr>
      <w:r w:rsidRPr="00DE6B71">
        <w:rPr>
          <w:rFonts w:ascii="Times New Roman" w:hAnsi="Times New Roman" w:cs="Times New Roman"/>
          <w:b/>
          <w:i/>
          <w:iCs/>
          <w:sz w:val="24"/>
          <w:szCs w:val="24"/>
        </w:rPr>
        <w:t>"Há que se ponderar, nesta quadra, a diferença entre requisitos para o</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provimento de cargos públicos - matéria situada na iniciativa</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legislativa reservada ao Chefe do Poder Executivo (STF, ADI 2.873-PI, 'Tribunal Pleno, Rei Min. Ellen Grade, 20-09-2007, m. v., Die 09-11-2007, RT 203/89) - e condições para o provimento de cargos</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públicos - que não se insere na aludida reserva, e está no domínio da</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iniciativa legislativa comum ou concorrente entre Poder Legislativo e</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Poder Executivo - porque não se refere ao acesso ao cargo público,</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mas, à aptidão para o seu exercício. "</w:t>
      </w:r>
    </w:p>
    <w:p w14:paraId="074A65B9" w14:textId="77777777" w:rsidR="00AC33A9" w:rsidRPr="00DE6B71" w:rsidRDefault="00AC33A9" w:rsidP="00AC33A9">
      <w:pPr>
        <w:autoSpaceDE w:val="0"/>
        <w:autoSpaceDN w:val="0"/>
        <w:adjustRightInd w:val="0"/>
        <w:spacing w:after="0" w:line="240" w:lineRule="auto"/>
        <w:ind w:left="2835"/>
        <w:jc w:val="both"/>
        <w:rPr>
          <w:rFonts w:ascii="Times New Roman" w:hAnsi="Times New Roman" w:cs="Times New Roman"/>
          <w:b/>
          <w:i/>
          <w:iCs/>
          <w:sz w:val="24"/>
          <w:szCs w:val="24"/>
        </w:rPr>
      </w:pPr>
    </w:p>
    <w:p w14:paraId="4C2D0D7F"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Imperioso destacar ainda que a exigência de honorabilidade para o provimento de cargos públicos é algo que se situa no campo de incidência do princípio da moralidade administrativa, estampado no </w:t>
      </w:r>
      <w:r>
        <w:rPr>
          <w:rFonts w:ascii="Times New Roman" w:hAnsi="Times New Roman" w:cs="Times New Roman"/>
          <w:i/>
          <w:iCs/>
          <w:sz w:val="24"/>
          <w:szCs w:val="24"/>
        </w:rPr>
        <w:t xml:space="preserve">caput </w:t>
      </w:r>
      <w:r>
        <w:rPr>
          <w:rFonts w:ascii="Times New Roman" w:hAnsi="Times New Roman" w:cs="Times New Roman"/>
          <w:sz w:val="24"/>
          <w:szCs w:val="24"/>
        </w:rPr>
        <w:t>do Art. 37 da Constituição Federal, que deve permear a interpretação do art. 61, §1º da Constituição Federal, pois assim já decidiu o Supremo Tribunal Federal:</w:t>
      </w:r>
    </w:p>
    <w:p w14:paraId="776BB02D" w14:textId="77777777" w:rsidR="00AC33A9" w:rsidRPr="00DE6B71" w:rsidRDefault="00AC33A9" w:rsidP="00AC33A9">
      <w:pPr>
        <w:autoSpaceDE w:val="0"/>
        <w:autoSpaceDN w:val="0"/>
        <w:adjustRightInd w:val="0"/>
        <w:spacing w:after="0" w:line="240" w:lineRule="auto"/>
        <w:ind w:left="2835"/>
        <w:jc w:val="both"/>
        <w:rPr>
          <w:rFonts w:ascii="Times New Roman" w:hAnsi="Times New Roman" w:cs="Times New Roman"/>
          <w:b/>
          <w:sz w:val="24"/>
          <w:szCs w:val="24"/>
        </w:rPr>
      </w:pPr>
    </w:p>
    <w:p w14:paraId="7952B5E4" w14:textId="77777777" w:rsidR="00AC33A9" w:rsidRDefault="00AC33A9" w:rsidP="00AC33A9">
      <w:pPr>
        <w:autoSpaceDE w:val="0"/>
        <w:autoSpaceDN w:val="0"/>
        <w:adjustRightInd w:val="0"/>
        <w:spacing w:after="0" w:line="240" w:lineRule="auto"/>
        <w:ind w:left="2835"/>
        <w:jc w:val="both"/>
        <w:rPr>
          <w:rFonts w:ascii="Times New Roman" w:hAnsi="Times New Roman" w:cs="Times New Roman"/>
          <w:b/>
          <w:i/>
          <w:iCs/>
          <w:sz w:val="24"/>
          <w:szCs w:val="24"/>
        </w:rPr>
      </w:pPr>
      <w:r w:rsidRPr="00DE6B71">
        <w:rPr>
          <w:rFonts w:ascii="Times New Roman" w:hAnsi="Times New Roman" w:cs="Times New Roman"/>
          <w:b/>
          <w:i/>
          <w:iCs/>
          <w:sz w:val="24"/>
          <w:szCs w:val="24"/>
        </w:rPr>
        <w:t>“</w:t>
      </w:r>
      <w:proofErr w:type="spellStart"/>
      <w:r w:rsidRPr="00DE6B71">
        <w:rPr>
          <w:rFonts w:ascii="Times New Roman" w:hAnsi="Times New Roman" w:cs="Times New Roman"/>
          <w:b/>
          <w:i/>
          <w:iCs/>
          <w:sz w:val="24"/>
          <w:szCs w:val="24"/>
        </w:rPr>
        <w:t>a</w:t>
      </w:r>
      <w:proofErr w:type="spellEnd"/>
      <w:r w:rsidRPr="00DE6B71">
        <w:rPr>
          <w:rFonts w:ascii="Times New Roman" w:hAnsi="Times New Roman" w:cs="Times New Roman"/>
          <w:b/>
          <w:i/>
          <w:iCs/>
          <w:sz w:val="24"/>
          <w:szCs w:val="24"/>
        </w:rPr>
        <w:t xml:space="preserve"> norma insculpida no § 1º do artigo 61 da Carta Federal,</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mais precisamente na alínea ‘a’ do inciso II, há que ter</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alcance perquirido sem apego exacerbado à literalidade. É</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certo que são da iniciativa privativa do Presidente da</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República as leis que disponham sobre criação de cargos,</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funções ou empregos públicos na administração direta e</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autárquica, ou aumento de sua remuneração (...)</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 xml:space="preserve">Evidentemente, está-se diante de </w:t>
      </w:r>
      <w:r w:rsidRPr="00DE6B71">
        <w:rPr>
          <w:rFonts w:ascii="Times New Roman" w:hAnsi="Times New Roman" w:cs="Times New Roman"/>
          <w:b/>
          <w:i/>
          <w:iCs/>
          <w:sz w:val="24"/>
          <w:szCs w:val="24"/>
        </w:rPr>
        <w:lastRenderedPageBreak/>
        <w:t>preceitos jungidos à</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atividade normativa ordinária, não alcançando o campo</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constitucional, porquanto envolvidos aqui interesses do</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Estado de envergadura maior e, acima de tudo, da</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necessidade de se ter, no tocante a certas matérias, trato</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abrangente a alcançar, indistintamente, os três Poderes da</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República. Assim o é quanto ao tema em discussão. Com a</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Emenda Constitucional nº 12 à Carta do Rio Grande do</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Sul, rendeu-se homenagem aos princípios da legalidade, da</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impessoalidade, da moralidade, da isonomia e do concurso</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público obrigatório, em sua acepção maior. Enfim, atuou-se</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na preservação da própria res pública. A vedação de</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 xml:space="preserve">contratação de parentes para cargos comissionados </w:t>
      </w:r>
      <w:r>
        <w:rPr>
          <w:rFonts w:ascii="Times New Roman" w:hAnsi="Times New Roman" w:cs="Times New Roman"/>
          <w:b/>
          <w:i/>
          <w:iCs/>
          <w:sz w:val="24"/>
          <w:szCs w:val="24"/>
        </w:rPr>
        <w:t>–</w:t>
      </w:r>
      <w:r w:rsidRPr="00DE6B71">
        <w:rPr>
          <w:rFonts w:ascii="Times New Roman" w:hAnsi="Times New Roman" w:cs="Times New Roman"/>
          <w:b/>
          <w:i/>
          <w:iCs/>
          <w:sz w:val="24"/>
          <w:szCs w:val="24"/>
        </w:rPr>
        <w:t xml:space="preserve"> por</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sinal a abranger, na espécie, apenas os cônjuges,</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companheiros e parentes consanguíneos, afins ou por</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adoção até o segundo grau (pais, filhos e irmãos) - a fim de</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prestarem serviços justamente onde o integrante familiar</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despontou e assumiu cargo de grande prestígio, mostra-se</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como procedimento inibidor da prática de atos da maior</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repercussão. Cuida-se, portanto, de matéria que se revela</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merecedora de tratamento jurídico único - artigo 39 da</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Carta de 1988, a abranger os três Poderes, o Executivo, o</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Judiciário e o Legislativo, deixando-se de ter a admissão</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de servidores públicos conforme a maior ou menor</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fidelidade do Poder aos princípios básicos decorrentes da</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Constituição Federal” (STF, ADI 1.521-RS, Tribunal</w:t>
      </w:r>
      <w:r>
        <w:rPr>
          <w:rFonts w:ascii="Times New Roman" w:hAnsi="Times New Roman" w:cs="Times New Roman"/>
          <w:b/>
          <w:i/>
          <w:iCs/>
          <w:sz w:val="24"/>
          <w:szCs w:val="24"/>
        </w:rPr>
        <w:t xml:space="preserve"> </w:t>
      </w:r>
      <w:r w:rsidRPr="00DE6B71">
        <w:rPr>
          <w:rFonts w:ascii="Times New Roman" w:hAnsi="Times New Roman" w:cs="Times New Roman"/>
          <w:b/>
          <w:i/>
          <w:iCs/>
          <w:sz w:val="24"/>
          <w:szCs w:val="24"/>
        </w:rPr>
        <w:t xml:space="preserve">Pleno, Rel. Min. Marco Aurélio, 12-03-1997, </w:t>
      </w:r>
      <w:proofErr w:type="spellStart"/>
      <w:r w:rsidRPr="00DE6B71">
        <w:rPr>
          <w:rFonts w:ascii="Times New Roman" w:hAnsi="Times New Roman" w:cs="Times New Roman"/>
          <w:b/>
          <w:i/>
          <w:iCs/>
          <w:sz w:val="24"/>
          <w:szCs w:val="24"/>
        </w:rPr>
        <w:t>m.v</w:t>
      </w:r>
      <w:proofErr w:type="spellEnd"/>
      <w:r w:rsidRPr="00DE6B71">
        <w:rPr>
          <w:rFonts w:ascii="Times New Roman" w:hAnsi="Times New Roman" w:cs="Times New Roman"/>
          <w:b/>
          <w:i/>
          <w:iCs/>
          <w:sz w:val="24"/>
          <w:szCs w:val="24"/>
        </w:rPr>
        <w:t>., DJ 17-03-2000, p. 02, RTJ 173/424).</w:t>
      </w:r>
    </w:p>
    <w:p w14:paraId="7518DC4B" w14:textId="77777777" w:rsidR="00AC33A9" w:rsidRPr="00DE6B71" w:rsidRDefault="00AC33A9" w:rsidP="00AC33A9">
      <w:pPr>
        <w:autoSpaceDE w:val="0"/>
        <w:autoSpaceDN w:val="0"/>
        <w:adjustRightInd w:val="0"/>
        <w:spacing w:after="0" w:line="240" w:lineRule="auto"/>
        <w:ind w:left="2835"/>
        <w:jc w:val="both"/>
        <w:rPr>
          <w:rFonts w:ascii="Times New Roman" w:hAnsi="Times New Roman" w:cs="Times New Roman"/>
          <w:b/>
          <w:i/>
          <w:iCs/>
          <w:sz w:val="24"/>
          <w:szCs w:val="24"/>
        </w:rPr>
      </w:pPr>
    </w:p>
    <w:p w14:paraId="55C81BCF" w14:textId="2B2AF2BD"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Assim, considerando a nobreza da causa, a necessidade de proteger a probidade administrativa e a moralidade no exercício das funções públicas, solicit</w:t>
      </w:r>
      <w:r w:rsidR="001C2329">
        <w:rPr>
          <w:rFonts w:ascii="Times New Roman" w:hAnsi="Times New Roman" w:cs="Times New Roman"/>
          <w:sz w:val="24"/>
          <w:szCs w:val="24"/>
        </w:rPr>
        <w:t>amos</w:t>
      </w:r>
      <w:r>
        <w:rPr>
          <w:rFonts w:ascii="Times New Roman" w:hAnsi="Times New Roman" w:cs="Times New Roman"/>
          <w:sz w:val="24"/>
          <w:szCs w:val="24"/>
        </w:rPr>
        <w:t xml:space="preserve"> apoio dos parlamentares representantes desta Casa de Leis, para apreciação e aprovação do presente Projeto de Lei.</w:t>
      </w:r>
    </w:p>
    <w:p w14:paraId="78DFCA0F" w14:textId="77777777" w:rsidR="00AC33A9" w:rsidRDefault="00AC33A9" w:rsidP="00AC33A9">
      <w:pPr>
        <w:autoSpaceDE w:val="0"/>
        <w:autoSpaceDN w:val="0"/>
        <w:adjustRightInd w:val="0"/>
        <w:spacing w:after="0" w:line="240" w:lineRule="auto"/>
        <w:jc w:val="both"/>
        <w:rPr>
          <w:rFonts w:ascii="Times New Roman" w:hAnsi="Times New Roman" w:cs="Times New Roman"/>
          <w:sz w:val="24"/>
          <w:szCs w:val="24"/>
        </w:rPr>
      </w:pPr>
    </w:p>
    <w:p w14:paraId="3C5796F0" w14:textId="38438C11" w:rsidR="00AC33A9" w:rsidRPr="00E14A45" w:rsidRDefault="00AC33A9" w:rsidP="00AC33A9">
      <w:pPr>
        <w:spacing w:line="240" w:lineRule="auto"/>
        <w:rPr>
          <w:rFonts w:ascii="Times New Roman" w:hAnsi="Times New Roman" w:cs="Times New Roman"/>
          <w:sz w:val="24"/>
          <w:szCs w:val="24"/>
        </w:rPr>
      </w:pPr>
      <w:r w:rsidRPr="00E14A45">
        <w:rPr>
          <w:rFonts w:ascii="Times New Roman" w:hAnsi="Times New Roman" w:cs="Times New Roman"/>
          <w:sz w:val="24"/>
          <w:szCs w:val="24"/>
        </w:rPr>
        <w:t xml:space="preserve">Schroeder, </w:t>
      </w:r>
      <w:r w:rsidR="001C2329">
        <w:rPr>
          <w:rFonts w:ascii="Times New Roman" w:hAnsi="Times New Roman" w:cs="Times New Roman"/>
          <w:sz w:val="24"/>
          <w:szCs w:val="24"/>
        </w:rPr>
        <w:t>27</w:t>
      </w:r>
      <w:r w:rsidRPr="00E14A45">
        <w:rPr>
          <w:rFonts w:ascii="Times New Roman" w:hAnsi="Times New Roman" w:cs="Times New Roman"/>
          <w:sz w:val="24"/>
          <w:szCs w:val="24"/>
        </w:rPr>
        <w:t xml:space="preserve"> de </w:t>
      </w:r>
      <w:r w:rsidR="001C2329">
        <w:rPr>
          <w:rFonts w:ascii="Times New Roman" w:hAnsi="Times New Roman" w:cs="Times New Roman"/>
          <w:sz w:val="24"/>
          <w:szCs w:val="24"/>
        </w:rPr>
        <w:t>Outubro</w:t>
      </w:r>
      <w:r>
        <w:rPr>
          <w:rFonts w:ascii="Times New Roman" w:hAnsi="Times New Roman" w:cs="Times New Roman"/>
          <w:sz w:val="24"/>
          <w:szCs w:val="24"/>
        </w:rPr>
        <w:t xml:space="preserve"> de 2023</w:t>
      </w:r>
      <w:r w:rsidRPr="00E14A45">
        <w:rPr>
          <w:rFonts w:ascii="Times New Roman" w:hAnsi="Times New Roman" w:cs="Times New Roman"/>
          <w:sz w:val="24"/>
          <w:szCs w:val="24"/>
        </w:rPr>
        <w:t>.</w:t>
      </w:r>
      <w:r w:rsidRPr="00E14A45">
        <w:rPr>
          <w:rFonts w:ascii="Times New Roman" w:hAnsi="Times New Roman" w:cs="Times New Roman"/>
          <w:sz w:val="24"/>
          <w:szCs w:val="24"/>
        </w:rPr>
        <w:tab/>
      </w:r>
    </w:p>
    <w:p w14:paraId="074647D6" w14:textId="77777777" w:rsidR="00AC33A9" w:rsidRDefault="00AC33A9" w:rsidP="00AC33A9">
      <w:pPr>
        <w:ind w:left="2688" w:firstLine="2268"/>
        <w:jc w:val="both"/>
        <w:rPr>
          <w:rFonts w:ascii="Times New Roman" w:hAnsi="Times New Roman" w:cs="Times New Roman"/>
          <w:b/>
          <w:sz w:val="24"/>
          <w:szCs w:val="24"/>
        </w:rPr>
      </w:pPr>
    </w:p>
    <w:p w14:paraId="33320EDE" w14:textId="77777777" w:rsidR="00AC33A9" w:rsidRPr="00E14A45" w:rsidRDefault="00AC33A9" w:rsidP="00AC33A9">
      <w:pPr>
        <w:pStyle w:val="SemEspaamento"/>
        <w:jc w:val="center"/>
        <w:rPr>
          <w:rFonts w:ascii="Times New Roman" w:hAnsi="Times New Roman" w:cs="Times New Roman"/>
          <w:b/>
          <w:sz w:val="24"/>
          <w:szCs w:val="24"/>
        </w:rPr>
      </w:pPr>
      <w:r w:rsidRPr="00E14A45">
        <w:rPr>
          <w:rFonts w:ascii="Times New Roman" w:hAnsi="Times New Roman" w:cs="Times New Roman"/>
          <w:b/>
          <w:sz w:val="24"/>
          <w:szCs w:val="24"/>
        </w:rPr>
        <w:t>ADRIANO DIAS FURTADO</w:t>
      </w:r>
    </w:p>
    <w:p w14:paraId="7DFD6EB1" w14:textId="26C0D773" w:rsidR="00B8513F" w:rsidRDefault="00AC33A9" w:rsidP="001C2329">
      <w:pPr>
        <w:autoSpaceDE w:val="0"/>
        <w:jc w:val="center"/>
        <w:rPr>
          <w:rFonts w:ascii="Times New Roman" w:hAnsi="Times New Roman" w:cs="Times New Roman"/>
          <w:color w:val="000000"/>
          <w:sz w:val="24"/>
          <w:szCs w:val="24"/>
        </w:rPr>
      </w:pPr>
      <w:r w:rsidRPr="00E14A45">
        <w:rPr>
          <w:rFonts w:ascii="Times New Roman" w:hAnsi="Times New Roman" w:cs="Times New Roman"/>
          <w:color w:val="000000"/>
          <w:sz w:val="24"/>
          <w:szCs w:val="24"/>
        </w:rPr>
        <w:t>Vereador</w:t>
      </w:r>
    </w:p>
    <w:p w14:paraId="6F3F0C58" w14:textId="77777777" w:rsidR="001C2329" w:rsidRDefault="001C2329" w:rsidP="001C2329">
      <w:pPr>
        <w:autoSpaceDE w:val="0"/>
        <w:jc w:val="center"/>
        <w:rPr>
          <w:rFonts w:ascii="Times New Roman" w:hAnsi="Times New Roman" w:cs="Times New Roman"/>
          <w:color w:val="000000"/>
          <w:sz w:val="24"/>
          <w:szCs w:val="24"/>
        </w:rPr>
      </w:pPr>
    </w:p>
    <w:p w14:paraId="41CE7FF2" w14:textId="77777777" w:rsidR="001C2329" w:rsidRPr="0030342B" w:rsidRDefault="001C2329" w:rsidP="001C2329">
      <w:pPr>
        <w:autoSpaceDE w:val="0"/>
        <w:spacing w:after="0" w:line="240" w:lineRule="auto"/>
        <w:jc w:val="center"/>
        <w:rPr>
          <w:rFonts w:ascii="Times New Roman" w:hAnsi="Times New Roman" w:cs="Times New Roman"/>
          <w:b/>
          <w:bCs/>
          <w:color w:val="000000"/>
          <w:sz w:val="24"/>
          <w:szCs w:val="24"/>
        </w:rPr>
      </w:pPr>
      <w:r w:rsidRPr="0030342B">
        <w:rPr>
          <w:rFonts w:ascii="Times New Roman" w:hAnsi="Times New Roman" w:cs="Times New Roman"/>
          <w:b/>
          <w:bCs/>
          <w:color w:val="000000"/>
          <w:sz w:val="24"/>
          <w:szCs w:val="24"/>
        </w:rPr>
        <w:t>EROLDO WUDKE</w:t>
      </w:r>
    </w:p>
    <w:p w14:paraId="3656FA56" w14:textId="023385B9" w:rsidR="001C2329" w:rsidRPr="00805428" w:rsidRDefault="001C2329" w:rsidP="00D90E22">
      <w:pPr>
        <w:autoSpaceDE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Vereador </w:t>
      </w:r>
    </w:p>
    <w:sectPr w:rsidR="001C2329" w:rsidRPr="00805428" w:rsidSect="00AC33A9">
      <w:pgSz w:w="11906" w:h="16838"/>
      <w:pgMar w:top="3005" w:right="1701" w:bottom="153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74A"/>
    <w:rsid w:val="00023F5F"/>
    <w:rsid w:val="00030992"/>
    <w:rsid w:val="00047DA4"/>
    <w:rsid w:val="00052551"/>
    <w:rsid w:val="00063336"/>
    <w:rsid w:val="00070B55"/>
    <w:rsid w:val="000E341D"/>
    <w:rsid w:val="000F631A"/>
    <w:rsid w:val="00115483"/>
    <w:rsid w:val="001341D2"/>
    <w:rsid w:val="0013562A"/>
    <w:rsid w:val="00187AE7"/>
    <w:rsid w:val="00192F95"/>
    <w:rsid w:val="0019300A"/>
    <w:rsid w:val="00195BE1"/>
    <w:rsid w:val="001C2329"/>
    <w:rsid w:val="001D1CDC"/>
    <w:rsid w:val="001E279C"/>
    <w:rsid w:val="002115F6"/>
    <w:rsid w:val="002172FC"/>
    <w:rsid w:val="0025275E"/>
    <w:rsid w:val="00282CF4"/>
    <w:rsid w:val="002C0626"/>
    <w:rsid w:val="002F3266"/>
    <w:rsid w:val="003242B0"/>
    <w:rsid w:val="003247E8"/>
    <w:rsid w:val="00351580"/>
    <w:rsid w:val="00360451"/>
    <w:rsid w:val="00370AAF"/>
    <w:rsid w:val="00375B60"/>
    <w:rsid w:val="00394685"/>
    <w:rsid w:val="003D5EE2"/>
    <w:rsid w:val="003F194D"/>
    <w:rsid w:val="004317C6"/>
    <w:rsid w:val="00450CE8"/>
    <w:rsid w:val="00461D1E"/>
    <w:rsid w:val="004650E6"/>
    <w:rsid w:val="00480F84"/>
    <w:rsid w:val="00487801"/>
    <w:rsid w:val="00490D99"/>
    <w:rsid w:val="004C525F"/>
    <w:rsid w:val="004D1671"/>
    <w:rsid w:val="004F28DA"/>
    <w:rsid w:val="004F7E10"/>
    <w:rsid w:val="00501CA8"/>
    <w:rsid w:val="00510C5C"/>
    <w:rsid w:val="00523C46"/>
    <w:rsid w:val="00534A02"/>
    <w:rsid w:val="00581D80"/>
    <w:rsid w:val="00583C81"/>
    <w:rsid w:val="005D31C7"/>
    <w:rsid w:val="005F0230"/>
    <w:rsid w:val="00602447"/>
    <w:rsid w:val="006418A2"/>
    <w:rsid w:val="00652337"/>
    <w:rsid w:val="0065321B"/>
    <w:rsid w:val="0067416B"/>
    <w:rsid w:val="00685A9E"/>
    <w:rsid w:val="006A674A"/>
    <w:rsid w:val="006B43FE"/>
    <w:rsid w:val="006C3D07"/>
    <w:rsid w:val="006D2914"/>
    <w:rsid w:val="006E35E4"/>
    <w:rsid w:val="007269BC"/>
    <w:rsid w:val="00755CFA"/>
    <w:rsid w:val="00764C49"/>
    <w:rsid w:val="00784BFB"/>
    <w:rsid w:val="007B1113"/>
    <w:rsid w:val="007C2CFA"/>
    <w:rsid w:val="007F0A33"/>
    <w:rsid w:val="007F3865"/>
    <w:rsid w:val="00805428"/>
    <w:rsid w:val="00830843"/>
    <w:rsid w:val="00834957"/>
    <w:rsid w:val="00835414"/>
    <w:rsid w:val="0084096D"/>
    <w:rsid w:val="0084275F"/>
    <w:rsid w:val="00862011"/>
    <w:rsid w:val="00864D07"/>
    <w:rsid w:val="008664E8"/>
    <w:rsid w:val="008D4BDD"/>
    <w:rsid w:val="008E7339"/>
    <w:rsid w:val="00997D44"/>
    <w:rsid w:val="009A4473"/>
    <w:rsid w:val="009D5163"/>
    <w:rsid w:val="00A37432"/>
    <w:rsid w:val="00A41E2E"/>
    <w:rsid w:val="00A8238A"/>
    <w:rsid w:val="00A91C79"/>
    <w:rsid w:val="00A9412E"/>
    <w:rsid w:val="00AC33A9"/>
    <w:rsid w:val="00AF5D1C"/>
    <w:rsid w:val="00B26FF7"/>
    <w:rsid w:val="00B41402"/>
    <w:rsid w:val="00B422FD"/>
    <w:rsid w:val="00B52C0E"/>
    <w:rsid w:val="00B555DC"/>
    <w:rsid w:val="00B5666A"/>
    <w:rsid w:val="00B643F9"/>
    <w:rsid w:val="00B6509D"/>
    <w:rsid w:val="00B8513F"/>
    <w:rsid w:val="00B97C63"/>
    <w:rsid w:val="00BA24AF"/>
    <w:rsid w:val="00BB1B4A"/>
    <w:rsid w:val="00C26263"/>
    <w:rsid w:val="00C54EC6"/>
    <w:rsid w:val="00C72B7B"/>
    <w:rsid w:val="00C845A4"/>
    <w:rsid w:val="00C92922"/>
    <w:rsid w:val="00CA0421"/>
    <w:rsid w:val="00CB28FF"/>
    <w:rsid w:val="00CD2D13"/>
    <w:rsid w:val="00CE4EC6"/>
    <w:rsid w:val="00CE56AD"/>
    <w:rsid w:val="00CF4642"/>
    <w:rsid w:val="00D5779A"/>
    <w:rsid w:val="00D67557"/>
    <w:rsid w:val="00D751D1"/>
    <w:rsid w:val="00D84941"/>
    <w:rsid w:val="00D90E22"/>
    <w:rsid w:val="00D962D4"/>
    <w:rsid w:val="00DC04EC"/>
    <w:rsid w:val="00DD281B"/>
    <w:rsid w:val="00DE25E1"/>
    <w:rsid w:val="00DE3E3F"/>
    <w:rsid w:val="00DF076E"/>
    <w:rsid w:val="00DF51A2"/>
    <w:rsid w:val="00E14A45"/>
    <w:rsid w:val="00E172F1"/>
    <w:rsid w:val="00E35E4F"/>
    <w:rsid w:val="00E54C86"/>
    <w:rsid w:val="00E7219D"/>
    <w:rsid w:val="00E7385C"/>
    <w:rsid w:val="00E80A02"/>
    <w:rsid w:val="00E82BDF"/>
    <w:rsid w:val="00EB4943"/>
    <w:rsid w:val="00EC7AB5"/>
    <w:rsid w:val="00F00B13"/>
    <w:rsid w:val="00F25AC6"/>
    <w:rsid w:val="00F5791F"/>
    <w:rsid w:val="00F71EE2"/>
    <w:rsid w:val="00F7404D"/>
    <w:rsid w:val="00F9087C"/>
    <w:rsid w:val="00FA20AA"/>
    <w:rsid w:val="00FE0C3B"/>
    <w:rsid w:val="00FE5075"/>
    <w:rsid w:val="00FF60AB"/>
    <w:rsid w:val="00FF68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E6DB1"/>
  <w15:chartTrackingRefBased/>
  <w15:docId w15:val="{901D5BC6-0CE9-4402-880C-D7B687C32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6A674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6A674A"/>
    <w:pPr>
      <w:spacing w:after="0" w:line="240" w:lineRule="auto"/>
    </w:pPr>
  </w:style>
  <w:style w:type="paragraph" w:styleId="Corpodetexto">
    <w:name w:val="Body Text"/>
    <w:basedOn w:val="Normal"/>
    <w:link w:val="CorpodetextoChar"/>
    <w:uiPriority w:val="1"/>
    <w:qFormat/>
    <w:rsid w:val="00C26263"/>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uiPriority w:val="1"/>
    <w:rsid w:val="00C26263"/>
    <w:rPr>
      <w:rFonts w:ascii="Times New Roman" w:eastAsia="Times New Roman" w:hAnsi="Times New Roman" w:cs="Times New Roman"/>
      <w:sz w:val="24"/>
      <w:szCs w:val="24"/>
    </w:rPr>
  </w:style>
  <w:style w:type="character" w:customStyle="1" w:styleId="highlight">
    <w:name w:val="highlight"/>
    <w:basedOn w:val="Fontepargpadro"/>
    <w:rsid w:val="00583C81"/>
  </w:style>
  <w:style w:type="character" w:styleId="Hyperlink">
    <w:name w:val="Hyperlink"/>
    <w:basedOn w:val="Fontepargpadro"/>
    <w:uiPriority w:val="99"/>
    <w:unhideWhenUsed/>
    <w:rsid w:val="004317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58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12.senado.leg.br/institucional/omv/menu/entenda-a-violencia/a-violencia-contra-a-mulhe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2546</Words>
  <Characters>13752</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Adriano e Natalia</dc:creator>
  <cp:keywords/>
  <dc:description/>
  <cp:lastModifiedBy>Camara Schroereder</cp:lastModifiedBy>
  <cp:revision>4</cp:revision>
  <cp:lastPrinted>2023-10-27T19:08:00Z</cp:lastPrinted>
  <dcterms:created xsi:type="dcterms:W3CDTF">2023-10-27T19:07:00Z</dcterms:created>
  <dcterms:modified xsi:type="dcterms:W3CDTF">2023-10-27T19:10:00Z</dcterms:modified>
</cp:coreProperties>
</file>