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632B2A">
        <w:rPr>
          <w:rFonts w:ascii="Arial" w:hAnsi="Arial" w:cs="Arial"/>
          <w:b/>
          <w:szCs w:val="24"/>
          <w:u w:val="single"/>
        </w:rPr>
        <w:t>1</w:t>
      </w:r>
      <w:r w:rsidR="00DC7A31">
        <w:rPr>
          <w:rFonts w:ascii="Arial" w:hAnsi="Arial" w:cs="Arial"/>
          <w:b/>
          <w:szCs w:val="24"/>
          <w:u w:val="single"/>
        </w:rPr>
        <w:t>2</w:t>
      </w:r>
      <w:r>
        <w:rPr>
          <w:rFonts w:ascii="Arial" w:hAnsi="Arial" w:cs="Arial"/>
          <w:b/>
          <w:szCs w:val="24"/>
          <w:u w:val="single"/>
        </w:rPr>
        <w:t>/202</w:t>
      </w:r>
      <w:r w:rsidR="009C5E15">
        <w:rPr>
          <w:rFonts w:ascii="Arial" w:hAnsi="Arial" w:cs="Arial"/>
          <w:b/>
          <w:szCs w:val="24"/>
          <w:u w:val="single"/>
        </w:rPr>
        <w:t>2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DC7A31">
        <w:rPr>
          <w:rFonts w:ascii="Arial" w:hAnsi="Arial" w:cs="Arial"/>
          <w:b/>
          <w:szCs w:val="24"/>
        </w:rPr>
        <w:t xml:space="preserve">Juliana </w:t>
      </w:r>
      <w:proofErr w:type="spellStart"/>
      <w:r w:rsidR="00DC7A31">
        <w:rPr>
          <w:rFonts w:ascii="Arial" w:hAnsi="Arial" w:cs="Arial"/>
          <w:b/>
          <w:szCs w:val="24"/>
        </w:rPr>
        <w:t>Dezem</w:t>
      </w:r>
      <w:proofErr w:type="spellEnd"/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Default="00A04A1B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</w:t>
      </w:r>
      <w:r w:rsidR="00070A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NECESSIDADE DE</w:t>
      </w:r>
      <w:r w:rsidR="00C62A1A">
        <w:rPr>
          <w:rFonts w:ascii="Arial" w:hAnsi="Arial" w:cs="Arial"/>
          <w:sz w:val="24"/>
          <w:szCs w:val="24"/>
        </w:rPr>
        <w:t xml:space="preserve"> </w:t>
      </w:r>
      <w:r w:rsidR="00DC7A31">
        <w:rPr>
          <w:rFonts w:ascii="Arial" w:hAnsi="Arial" w:cs="Arial"/>
          <w:sz w:val="24"/>
          <w:szCs w:val="24"/>
        </w:rPr>
        <w:t xml:space="preserve">COBRAR A CONSTRUÇÃO OU CONSTRUIR CALÇADAS PADRONIZADAS </w:t>
      </w:r>
      <w:r w:rsidR="004059AB">
        <w:rPr>
          <w:rFonts w:ascii="Arial" w:hAnsi="Arial" w:cs="Arial"/>
          <w:sz w:val="24"/>
          <w:szCs w:val="24"/>
        </w:rPr>
        <w:t>COM PISO TÁTIL E RAMPAS DE ACESSO, CONFORME DETERMINA O CÓ</w:t>
      </w:r>
      <w:r w:rsidR="00DC7A31">
        <w:rPr>
          <w:rFonts w:ascii="Arial" w:hAnsi="Arial" w:cs="Arial"/>
          <w:sz w:val="24"/>
          <w:szCs w:val="24"/>
        </w:rPr>
        <w:t xml:space="preserve">DIGO DE OBRAS </w:t>
      </w:r>
      <w:bookmarkStart w:id="0" w:name="_GoBack"/>
      <w:bookmarkEnd w:id="0"/>
      <w:r w:rsidR="004059AB">
        <w:rPr>
          <w:rFonts w:ascii="Arial" w:hAnsi="Arial" w:cs="Arial"/>
          <w:sz w:val="24"/>
          <w:szCs w:val="24"/>
        </w:rPr>
        <w:t xml:space="preserve">E CÓDIGO DE POSTURAS </w:t>
      </w:r>
      <w:r w:rsidR="00DC7A31">
        <w:rPr>
          <w:rFonts w:ascii="Arial" w:hAnsi="Arial" w:cs="Arial"/>
          <w:sz w:val="24"/>
          <w:szCs w:val="24"/>
        </w:rPr>
        <w:t>DO MUNICÍPIO E AS NORMAS DA ABNT EM TODAS AS RUAS E A</w:t>
      </w:r>
      <w:r w:rsidR="00AF51F0">
        <w:rPr>
          <w:rFonts w:ascii="Arial" w:hAnsi="Arial" w:cs="Arial"/>
          <w:sz w:val="24"/>
          <w:szCs w:val="24"/>
        </w:rPr>
        <w:t>VENIDAS DA SEDE DO MUNICIPIO DE</w:t>
      </w:r>
      <w:r w:rsidR="00DC7A31">
        <w:rPr>
          <w:rFonts w:ascii="Arial" w:hAnsi="Arial" w:cs="Arial"/>
          <w:sz w:val="24"/>
          <w:szCs w:val="24"/>
        </w:rPr>
        <w:t xml:space="preserve"> TAPURAH, COM ACESSIBILIDADE PARA </w:t>
      </w:r>
      <w:r w:rsidR="00AF51F0">
        <w:rPr>
          <w:rFonts w:ascii="Arial" w:hAnsi="Arial" w:cs="Arial"/>
          <w:sz w:val="24"/>
          <w:szCs w:val="24"/>
        </w:rPr>
        <w:t xml:space="preserve">ATENDER AS </w:t>
      </w:r>
      <w:r w:rsidR="00DC7A31">
        <w:rPr>
          <w:rFonts w:ascii="Arial" w:hAnsi="Arial" w:cs="Arial"/>
          <w:sz w:val="24"/>
          <w:szCs w:val="24"/>
        </w:rPr>
        <w:t>PESSOAS COM NECESSIDADES ESPECIAIS</w:t>
      </w:r>
      <w:r>
        <w:rPr>
          <w:rFonts w:ascii="Arial" w:hAnsi="Arial" w:cs="Arial"/>
          <w:sz w:val="24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D839BD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Oral em Plenário.</w:t>
      </w:r>
    </w:p>
    <w:p w:rsidR="00B77529" w:rsidRDefault="00B77529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O Art. 63 do Código de Obras (Lei Complementar 111/2017) e o art. 57 do Código de Posturas (Lei Complementar 87/2016), estabelecem que as calçadas devem seguir o padrão e material indicado pela Prefeitura quanto a pavimento e regras de acessibilidade previstas nas normas técnicas de acessibilidade da ABNT:</w:t>
      </w:r>
    </w:p>
    <w:p w:rsidR="00B77529" w:rsidRPr="00B77529" w:rsidRDefault="00B77529" w:rsidP="00B77529">
      <w:pPr>
        <w:pStyle w:val="Recuodecorpodetexto"/>
        <w:ind w:firstLine="1701"/>
        <w:rPr>
          <w:rFonts w:ascii="Arial" w:hAnsi="Arial" w:cs="Arial"/>
          <w:b/>
          <w:szCs w:val="24"/>
        </w:rPr>
      </w:pPr>
      <w:r w:rsidRPr="00B77529">
        <w:rPr>
          <w:rFonts w:ascii="Arial" w:hAnsi="Arial" w:cs="Arial"/>
          <w:b/>
          <w:szCs w:val="24"/>
        </w:rPr>
        <w:t>Lei Complementar 111/2017 – Código de Obras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  <w:bookmarkStart w:id="1" w:name="15449"/>
      <w:r w:rsidRPr="00B77529">
        <w:rPr>
          <w:rFonts w:ascii="Arial" w:hAnsi="Arial" w:cs="Arial"/>
          <w:color w:val="000000"/>
        </w:rPr>
        <w:t>Art. 63.</w:t>
      </w:r>
      <w:bookmarkEnd w:id="1"/>
      <w:r w:rsidRPr="00B77529">
        <w:rPr>
          <w:rFonts w:ascii="Arial" w:hAnsi="Arial" w:cs="Arial"/>
          <w:color w:val="212529"/>
        </w:rPr>
        <w:t>  Em determinadas vias, o passeio deverá ser construído de acordo com o padrão, material e desenho fornecido pela Prefeitura através de cartilha própria, por razões de ordem técnica e estética.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  <w:bookmarkStart w:id="2" w:name="15450"/>
      <w:r w:rsidRPr="00B77529">
        <w:rPr>
          <w:rFonts w:ascii="Arial" w:hAnsi="Arial" w:cs="Arial"/>
          <w:color w:val="000000"/>
        </w:rPr>
        <w:t>§ 1</w:t>
      </w:r>
      <w:proofErr w:type="gramStart"/>
      <w:r w:rsidRPr="00B77529">
        <w:rPr>
          <w:rFonts w:ascii="Arial" w:hAnsi="Arial" w:cs="Arial"/>
          <w:color w:val="000000"/>
        </w:rPr>
        <w:t>º</w:t>
      </w:r>
      <w:bookmarkEnd w:id="2"/>
      <w:r w:rsidRPr="00B77529">
        <w:rPr>
          <w:rFonts w:ascii="Arial" w:hAnsi="Arial" w:cs="Arial"/>
          <w:color w:val="212529"/>
        </w:rPr>
        <w:t>  Os</w:t>
      </w:r>
      <w:proofErr w:type="gramEnd"/>
      <w:r w:rsidRPr="00B77529">
        <w:rPr>
          <w:rFonts w:ascii="Arial" w:hAnsi="Arial" w:cs="Arial"/>
          <w:color w:val="212529"/>
        </w:rPr>
        <w:t xml:space="preserve"> proprietários de imóveis que tenham frente para ruas pavimentadas ou com meio-fio e sarjeta, são obrigados a pavimentar os passeios de seu lote, observando declividade transversal de 2% (dois por cento) e larguras de acordo com as leis municipais e cartilha fornecida pela Prefeitura.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  <w:bookmarkStart w:id="3" w:name="15451"/>
      <w:r w:rsidRPr="00B77529">
        <w:rPr>
          <w:rFonts w:ascii="Arial" w:hAnsi="Arial" w:cs="Arial"/>
          <w:color w:val="000000"/>
        </w:rPr>
        <w:t>I</w:t>
      </w:r>
      <w:bookmarkEnd w:id="3"/>
      <w:r w:rsidRPr="00B77529">
        <w:rPr>
          <w:rFonts w:ascii="Arial" w:hAnsi="Arial" w:cs="Arial"/>
          <w:color w:val="212529"/>
        </w:rPr>
        <w:t> </w:t>
      </w:r>
      <w:proofErr w:type="gramStart"/>
      <w:r w:rsidRPr="00B77529">
        <w:rPr>
          <w:rFonts w:ascii="Arial" w:hAnsi="Arial" w:cs="Arial"/>
          <w:color w:val="212529"/>
        </w:rPr>
        <w:t>–  Excluem</w:t>
      </w:r>
      <w:proofErr w:type="gramEnd"/>
      <w:r w:rsidRPr="00B77529">
        <w:rPr>
          <w:rFonts w:ascii="Arial" w:hAnsi="Arial" w:cs="Arial"/>
          <w:color w:val="212529"/>
        </w:rPr>
        <w:t>-se dessa obrigatoriedade os loteadores quando da implantação de novos loteamentos.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  <w:bookmarkStart w:id="4" w:name="15452"/>
      <w:r w:rsidRPr="00B77529">
        <w:rPr>
          <w:rFonts w:ascii="Arial" w:hAnsi="Arial" w:cs="Arial"/>
          <w:color w:val="000000"/>
        </w:rPr>
        <w:t>§ 2</w:t>
      </w:r>
      <w:proofErr w:type="gramStart"/>
      <w:r w:rsidRPr="00B77529">
        <w:rPr>
          <w:rFonts w:ascii="Arial" w:hAnsi="Arial" w:cs="Arial"/>
          <w:color w:val="000000"/>
        </w:rPr>
        <w:t>º</w:t>
      </w:r>
      <w:bookmarkEnd w:id="4"/>
      <w:r w:rsidRPr="00B77529">
        <w:rPr>
          <w:rFonts w:ascii="Arial" w:hAnsi="Arial" w:cs="Arial"/>
          <w:color w:val="212529"/>
        </w:rPr>
        <w:t>  Quando</w:t>
      </w:r>
      <w:proofErr w:type="gramEnd"/>
      <w:r w:rsidRPr="00B77529">
        <w:rPr>
          <w:rFonts w:ascii="Arial" w:hAnsi="Arial" w:cs="Arial"/>
          <w:color w:val="212529"/>
        </w:rPr>
        <w:t xml:space="preserve"> os passeios se acharem em mau estado de conservação, o Município intimará os proprietários a consertá-los e, se estes não os consertarem, realizará o serviço, cobrando do proprietário as despesas totais, acrescidas do valor da multa correspondente.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  <w:bookmarkStart w:id="5" w:name="15453"/>
      <w:r w:rsidRPr="00B77529">
        <w:rPr>
          <w:rFonts w:ascii="Arial" w:hAnsi="Arial" w:cs="Arial"/>
          <w:color w:val="000000"/>
        </w:rPr>
        <w:t>§ 3</w:t>
      </w:r>
      <w:proofErr w:type="gramStart"/>
      <w:r w:rsidRPr="00B77529">
        <w:rPr>
          <w:rFonts w:ascii="Arial" w:hAnsi="Arial" w:cs="Arial"/>
          <w:color w:val="000000"/>
        </w:rPr>
        <w:t>º</w:t>
      </w:r>
      <w:bookmarkEnd w:id="5"/>
      <w:r w:rsidRPr="00B77529">
        <w:rPr>
          <w:rFonts w:ascii="Arial" w:hAnsi="Arial" w:cs="Arial"/>
          <w:color w:val="212529"/>
        </w:rPr>
        <w:t>  Tanto</w:t>
      </w:r>
      <w:proofErr w:type="gramEnd"/>
      <w:r w:rsidRPr="00B77529">
        <w:rPr>
          <w:rFonts w:ascii="Arial" w:hAnsi="Arial" w:cs="Arial"/>
          <w:color w:val="212529"/>
        </w:rPr>
        <w:t xml:space="preserve"> em edificações residenciais quanto comerciais as guias deverão ser rebaixadas em lugares específicos para passagem de veículos e pedestres, não podendo ultrapassar os seguintes limites: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  <w:bookmarkStart w:id="6" w:name="15454"/>
      <w:r w:rsidRPr="00B77529">
        <w:rPr>
          <w:rFonts w:ascii="Arial" w:hAnsi="Arial" w:cs="Arial"/>
          <w:color w:val="000000"/>
        </w:rPr>
        <w:t>I</w:t>
      </w:r>
      <w:bookmarkEnd w:id="6"/>
      <w:r w:rsidRPr="00B77529">
        <w:rPr>
          <w:rFonts w:ascii="Arial" w:hAnsi="Arial" w:cs="Arial"/>
          <w:color w:val="212529"/>
        </w:rPr>
        <w:t> </w:t>
      </w:r>
      <w:proofErr w:type="gramStart"/>
      <w:r w:rsidRPr="00B77529">
        <w:rPr>
          <w:rFonts w:ascii="Arial" w:hAnsi="Arial" w:cs="Arial"/>
          <w:color w:val="212529"/>
        </w:rPr>
        <w:t>–  Para</w:t>
      </w:r>
      <w:proofErr w:type="gramEnd"/>
      <w:r w:rsidRPr="00B77529">
        <w:rPr>
          <w:rFonts w:ascii="Arial" w:hAnsi="Arial" w:cs="Arial"/>
          <w:color w:val="212529"/>
        </w:rPr>
        <w:t xml:space="preserve"> residências os rebaixos não poderão ser superiores, em metro linear, a 50% do comprimento da testa do lote;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  <w:bookmarkStart w:id="7" w:name="15455"/>
      <w:r w:rsidRPr="00B77529">
        <w:rPr>
          <w:rFonts w:ascii="Arial" w:hAnsi="Arial" w:cs="Arial"/>
          <w:color w:val="000000"/>
        </w:rPr>
        <w:t>II</w:t>
      </w:r>
      <w:bookmarkEnd w:id="7"/>
      <w:r w:rsidRPr="00B77529">
        <w:rPr>
          <w:rFonts w:ascii="Arial" w:hAnsi="Arial" w:cs="Arial"/>
          <w:color w:val="212529"/>
        </w:rPr>
        <w:t> </w:t>
      </w:r>
      <w:proofErr w:type="gramStart"/>
      <w:r w:rsidRPr="00B77529">
        <w:rPr>
          <w:rFonts w:ascii="Arial" w:hAnsi="Arial" w:cs="Arial"/>
          <w:color w:val="212529"/>
        </w:rPr>
        <w:t>–  Para</w:t>
      </w:r>
      <w:proofErr w:type="gramEnd"/>
      <w:r w:rsidRPr="00B77529">
        <w:rPr>
          <w:rFonts w:ascii="Arial" w:hAnsi="Arial" w:cs="Arial"/>
          <w:color w:val="212529"/>
        </w:rPr>
        <w:t xml:space="preserve"> comércios em geral os rebaixos não poderão ser superiores a 30% do comprimento da testada do lote, quando este for de esquina considerar neste cálculo a testada frontal e lateral.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  <w:bookmarkStart w:id="8" w:name="15456"/>
      <w:r w:rsidRPr="00B77529">
        <w:rPr>
          <w:rFonts w:ascii="Arial" w:hAnsi="Arial" w:cs="Arial"/>
          <w:color w:val="000000"/>
        </w:rPr>
        <w:t>§ 4</w:t>
      </w:r>
      <w:proofErr w:type="gramStart"/>
      <w:r w:rsidRPr="00B77529">
        <w:rPr>
          <w:rFonts w:ascii="Arial" w:hAnsi="Arial" w:cs="Arial"/>
          <w:color w:val="000000"/>
        </w:rPr>
        <w:t>º</w:t>
      </w:r>
      <w:bookmarkEnd w:id="8"/>
      <w:r w:rsidRPr="00B77529">
        <w:rPr>
          <w:rFonts w:ascii="Arial" w:hAnsi="Arial" w:cs="Arial"/>
          <w:color w:val="212529"/>
        </w:rPr>
        <w:t>  Para</w:t>
      </w:r>
      <w:proofErr w:type="gramEnd"/>
      <w:r w:rsidRPr="00B77529">
        <w:rPr>
          <w:rFonts w:ascii="Arial" w:hAnsi="Arial" w:cs="Arial"/>
          <w:color w:val="212529"/>
        </w:rPr>
        <w:t xml:space="preserve"> demais requisitos de acessibilidade, observar lei específica.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  <w:bookmarkStart w:id="9" w:name="15457"/>
      <w:r w:rsidRPr="00B77529">
        <w:rPr>
          <w:rFonts w:ascii="Arial" w:hAnsi="Arial" w:cs="Arial"/>
          <w:color w:val="000000"/>
        </w:rPr>
        <w:t>§ 5</w:t>
      </w:r>
      <w:proofErr w:type="gramStart"/>
      <w:r w:rsidRPr="00B77529">
        <w:rPr>
          <w:rFonts w:ascii="Arial" w:hAnsi="Arial" w:cs="Arial"/>
          <w:color w:val="000000"/>
        </w:rPr>
        <w:t>º</w:t>
      </w:r>
      <w:bookmarkEnd w:id="9"/>
      <w:r w:rsidRPr="00B77529">
        <w:rPr>
          <w:rFonts w:ascii="Arial" w:hAnsi="Arial" w:cs="Arial"/>
          <w:color w:val="212529"/>
        </w:rPr>
        <w:t>  A</w:t>
      </w:r>
      <w:proofErr w:type="gramEnd"/>
      <w:r w:rsidRPr="00B77529">
        <w:rPr>
          <w:rFonts w:ascii="Arial" w:hAnsi="Arial" w:cs="Arial"/>
          <w:color w:val="212529"/>
        </w:rPr>
        <w:t xml:space="preserve"> Prefeitura definirá as vias cujos passeios deverão observar o caput deste artigo.</w:t>
      </w:r>
    </w:p>
    <w:p w:rsidR="00B77529" w:rsidRDefault="00B7752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B77529" w:rsidRPr="00B77529" w:rsidRDefault="00B77529" w:rsidP="00B77529">
      <w:pPr>
        <w:pStyle w:val="Recuodecorpodetexto"/>
        <w:ind w:firstLine="1701"/>
        <w:rPr>
          <w:rFonts w:ascii="Arial" w:hAnsi="Arial" w:cs="Arial"/>
          <w:b/>
          <w:szCs w:val="24"/>
        </w:rPr>
      </w:pPr>
      <w:r w:rsidRPr="00B77529">
        <w:rPr>
          <w:rFonts w:ascii="Arial" w:hAnsi="Arial" w:cs="Arial"/>
          <w:b/>
          <w:szCs w:val="24"/>
        </w:rPr>
        <w:t>Lei Complementar 87/2016 – Código de Posturas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  <w:bookmarkStart w:id="10" w:name="9544"/>
      <w:r w:rsidRPr="00B77529">
        <w:rPr>
          <w:rFonts w:ascii="Arial" w:hAnsi="Arial" w:cs="Arial"/>
          <w:color w:val="000000"/>
        </w:rPr>
        <w:t>Art. 57.</w:t>
      </w:r>
      <w:bookmarkEnd w:id="10"/>
      <w:r w:rsidRPr="00B77529">
        <w:rPr>
          <w:rFonts w:ascii="Arial" w:hAnsi="Arial" w:cs="Arial"/>
          <w:color w:val="212529"/>
        </w:rPr>
        <w:t>  </w:t>
      </w:r>
      <w:r w:rsidRPr="00B77529">
        <w:rPr>
          <w:rStyle w:val="dtxt"/>
          <w:rFonts w:ascii="Arial" w:hAnsi="Arial" w:cs="Arial"/>
          <w:color w:val="212529"/>
        </w:rPr>
        <w:t>É garantido o livre acesso e trânsito da população na vias e nos logradouros públicos.</w:t>
      </w:r>
      <w:hyperlink r:id="rId7" w:anchor="9543" w:history="1">
        <w:r w:rsidRPr="00B77529">
          <w:rPr>
            <w:rStyle w:val="Hyperlink"/>
            <w:rFonts w:ascii="Arial" w:hAnsi="Arial" w:cs="Arial"/>
            <w:color w:val="02BAF2"/>
          </w:rPr>
          <w:t> Alteração feita pelo Art. 3º. - Lei Complementar nº 174, de 03 de agosto de 2021.</w:t>
        </w:r>
      </w:hyperlink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  <w:bookmarkStart w:id="11" w:name="9545"/>
      <w:r w:rsidRPr="00B77529">
        <w:rPr>
          <w:rFonts w:ascii="Arial" w:hAnsi="Arial" w:cs="Arial"/>
          <w:color w:val="000000"/>
        </w:rPr>
        <w:t>Parágrafo único </w:t>
      </w:r>
      <w:bookmarkEnd w:id="11"/>
      <w:r w:rsidRPr="00B77529">
        <w:rPr>
          <w:rFonts w:ascii="Arial" w:hAnsi="Arial" w:cs="Arial"/>
          <w:color w:val="212529"/>
        </w:rPr>
        <w:t>  </w:t>
      </w:r>
      <w:r w:rsidRPr="00B77529">
        <w:rPr>
          <w:rStyle w:val="dtxt"/>
          <w:rFonts w:ascii="Arial" w:hAnsi="Arial" w:cs="Arial"/>
          <w:color w:val="212529"/>
        </w:rPr>
        <w:t>As calçadas deverão deixar uma faixa livre, destinada exclusivamente à livre circulação de pedestres, sem qualquer interferência ou barreira arquitetônica, devendo ser desprovida de obstáculos, equipamentos de infraestrutura urbana, mobiliário, vegetação, ou qualquer outro tipo de interferência permanente ou temporária.</w:t>
      </w:r>
      <w:hyperlink r:id="rId8" w:anchor="9543" w:history="1">
        <w:r w:rsidRPr="00B77529">
          <w:rPr>
            <w:rStyle w:val="Hyperlink"/>
            <w:rFonts w:ascii="Arial" w:hAnsi="Arial" w:cs="Arial"/>
            <w:color w:val="02BAF2"/>
          </w:rPr>
          <w:t> Inclusão feita pelo Art. 3º. - Lei Complementar nº 174, de 03 de agosto de 2021.</w:t>
        </w:r>
      </w:hyperlink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  <w:bookmarkStart w:id="12" w:name="9546"/>
      <w:r w:rsidRPr="00B77529">
        <w:rPr>
          <w:rFonts w:ascii="Arial" w:hAnsi="Arial" w:cs="Arial"/>
          <w:color w:val="000000"/>
        </w:rPr>
        <w:t>I</w:t>
      </w:r>
      <w:bookmarkEnd w:id="12"/>
      <w:r w:rsidRPr="00B77529">
        <w:rPr>
          <w:rFonts w:ascii="Arial" w:hAnsi="Arial" w:cs="Arial"/>
          <w:color w:val="212529"/>
        </w:rPr>
        <w:t> </w:t>
      </w:r>
      <w:proofErr w:type="gramStart"/>
      <w:r w:rsidRPr="00B77529">
        <w:rPr>
          <w:rFonts w:ascii="Arial" w:hAnsi="Arial" w:cs="Arial"/>
          <w:color w:val="212529"/>
        </w:rPr>
        <w:t>–  </w:t>
      </w:r>
      <w:r w:rsidRPr="00B77529">
        <w:rPr>
          <w:rStyle w:val="dtxt"/>
          <w:rFonts w:ascii="Arial" w:hAnsi="Arial" w:cs="Arial"/>
          <w:color w:val="212529"/>
        </w:rPr>
        <w:t>As</w:t>
      </w:r>
      <w:proofErr w:type="gramEnd"/>
      <w:r w:rsidRPr="00B77529">
        <w:rPr>
          <w:rStyle w:val="dtxt"/>
          <w:rFonts w:ascii="Arial" w:hAnsi="Arial" w:cs="Arial"/>
          <w:color w:val="212529"/>
        </w:rPr>
        <w:t xml:space="preserve"> calçadas devem ter uma faixa livre com a largura mínima de 1,20m (um metro e vinte centímetros), respeitadas as Normas Técnicas de Acessibilidade da ABNT;</w:t>
      </w:r>
      <w:hyperlink r:id="rId9" w:anchor="9543" w:history="1">
        <w:r w:rsidRPr="00B77529">
          <w:rPr>
            <w:rStyle w:val="Hyperlink"/>
            <w:rFonts w:ascii="Arial" w:hAnsi="Arial" w:cs="Arial"/>
            <w:color w:val="02BAF2"/>
          </w:rPr>
          <w:t> Inclusão feita pelo Art. 3º. - Lei Complementar nº 174, de 03 de agosto de 2021.</w:t>
        </w:r>
      </w:hyperlink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  <w:bookmarkStart w:id="13" w:name="9547"/>
      <w:r w:rsidRPr="00B77529">
        <w:rPr>
          <w:rFonts w:ascii="Arial" w:hAnsi="Arial" w:cs="Arial"/>
          <w:color w:val="000000"/>
        </w:rPr>
        <w:t>II</w:t>
      </w:r>
      <w:bookmarkEnd w:id="13"/>
      <w:r w:rsidRPr="00B77529">
        <w:rPr>
          <w:rFonts w:ascii="Arial" w:hAnsi="Arial" w:cs="Arial"/>
          <w:color w:val="212529"/>
        </w:rPr>
        <w:t> </w:t>
      </w:r>
      <w:proofErr w:type="gramStart"/>
      <w:r w:rsidRPr="00B77529">
        <w:rPr>
          <w:rFonts w:ascii="Arial" w:hAnsi="Arial" w:cs="Arial"/>
          <w:color w:val="212529"/>
        </w:rPr>
        <w:t>–  </w:t>
      </w:r>
      <w:r w:rsidRPr="00B77529">
        <w:rPr>
          <w:rStyle w:val="dtxt"/>
          <w:rFonts w:ascii="Arial" w:hAnsi="Arial" w:cs="Arial"/>
          <w:color w:val="212529"/>
        </w:rPr>
        <w:t>Nas</w:t>
      </w:r>
      <w:proofErr w:type="gramEnd"/>
      <w:r w:rsidRPr="00B77529">
        <w:rPr>
          <w:rStyle w:val="dtxt"/>
          <w:rFonts w:ascii="Arial" w:hAnsi="Arial" w:cs="Arial"/>
          <w:color w:val="212529"/>
        </w:rPr>
        <w:t xml:space="preserve"> calçadas acima de 2,40m (dois metros e quarenta centímetros) de largura, a faixa livre deve possuir no mínimo, 50% (cinquenta por cento) da largura total da calçada se constatado pelo fiscal a necessidade devido ao fluxo de pedestre;</w:t>
      </w:r>
      <w:hyperlink r:id="rId10" w:anchor="9543" w:history="1">
        <w:r w:rsidRPr="00B77529">
          <w:rPr>
            <w:rStyle w:val="Hyperlink"/>
            <w:rFonts w:ascii="Arial" w:hAnsi="Arial" w:cs="Arial"/>
            <w:color w:val="02BAF2"/>
          </w:rPr>
          <w:t> Inclusão feita pelo Art. 3º. - Lei Complementar nº 174, de 03 de agosto de 2021.</w:t>
        </w:r>
      </w:hyperlink>
    </w:p>
    <w:p w:rsidR="00B77529" w:rsidRDefault="00B77529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Câmara Municipal de </w:t>
      </w:r>
      <w:proofErr w:type="spellStart"/>
      <w:r>
        <w:rPr>
          <w:rFonts w:ascii="Arial" w:hAnsi="Arial" w:cs="Arial"/>
          <w:szCs w:val="24"/>
        </w:rPr>
        <w:t>Tapurah</w:t>
      </w:r>
      <w:proofErr w:type="spellEnd"/>
      <w:r>
        <w:rPr>
          <w:rFonts w:ascii="Arial" w:hAnsi="Arial" w:cs="Arial"/>
          <w:szCs w:val="24"/>
        </w:rPr>
        <w:t xml:space="preserve"> - MT, ao</w:t>
      </w:r>
      <w:r w:rsidR="009C5E15">
        <w:rPr>
          <w:rFonts w:ascii="Arial" w:hAnsi="Arial" w:cs="Arial"/>
          <w:szCs w:val="24"/>
        </w:rPr>
        <w:t xml:space="preserve">s </w:t>
      </w:r>
      <w:r w:rsidR="00DC7A31">
        <w:rPr>
          <w:rFonts w:ascii="Arial" w:hAnsi="Arial" w:cs="Arial"/>
          <w:szCs w:val="24"/>
        </w:rPr>
        <w:t>0</w:t>
      </w:r>
      <w:r w:rsidR="00070AF7">
        <w:rPr>
          <w:rFonts w:ascii="Arial" w:hAnsi="Arial" w:cs="Arial"/>
          <w:szCs w:val="24"/>
        </w:rPr>
        <w:t>5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 w:rsidR="00B04362">
        <w:rPr>
          <w:rFonts w:ascii="Arial" w:hAnsi="Arial" w:cs="Arial"/>
          <w:szCs w:val="24"/>
        </w:rPr>
        <w:t xml:space="preserve"> do mês de </w:t>
      </w:r>
      <w:r w:rsidR="00DC7A31">
        <w:rPr>
          <w:rFonts w:ascii="Arial" w:hAnsi="Arial" w:cs="Arial"/>
          <w:szCs w:val="24"/>
        </w:rPr>
        <w:t>abril</w:t>
      </w:r>
      <w:r>
        <w:rPr>
          <w:rFonts w:ascii="Arial" w:hAnsi="Arial" w:cs="Arial"/>
          <w:szCs w:val="24"/>
        </w:rPr>
        <w:t xml:space="preserve"> de 202</w:t>
      </w:r>
      <w:r w:rsidR="009C5E15">
        <w:rPr>
          <w:rFonts w:ascii="Arial" w:hAnsi="Arial" w:cs="Arial"/>
          <w:szCs w:val="24"/>
        </w:rPr>
        <w:t>2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rPr>
          <w:szCs w:val="24"/>
        </w:rPr>
      </w:pPr>
    </w:p>
    <w:p w:rsidR="00D839BD" w:rsidRDefault="00D839BD" w:rsidP="00D839BD"/>
    <w:p w:rsidR="00D839BD" w:rsidRDefault="00D839BD" w:rsidP="00D839BD"/>
    <w:p w:rsidR="00C27850" w:rsidRDefault="00DC7A31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Juliana </w:t>
      </w:r>
      <w:proofErr w:type="spellStart"/>
      <w:r>
        <w:rPr>
          <w:rFonts w:ascii="Arial" w:hAnsi="Arial" w:cs="Arial"/>
          <w:b/>
          <w:szCs w:val="24"/>
        </w:rPr>
        <w:t>Dezem</w:t>
      </w:r>
      <w:proofErr w:type="spellEnd"/>
    </w:p>
    <w:p w:rsidR="00D839B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  <w:r w:rsidR="00DC7A31">
        <w:rPr>
          <w:rFonts w:ascii="Arial" w:hAnsi="Arial" w:cs="Arial"/>
          <w:szCs w:val="24"/>
        </w:rPr>
        <w:t>a</w:t>
      </w:r>
    </w:p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65C61B8C-56E1-47A3-9237-B36A21D44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tapurah.mt.leg.br/ta/66/tex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apl.tapurah.mt.leg.br/ta/66/tex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apl.tapurah.mt.leg.br/ta/66/tex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apl.tapurah.mt.leg.br/ta/66/tex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247772-E0B6-42BC-B7C3-13C899F20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7762</TotalTime>
  <Pages>2</Pages>
  <Words>652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Juridico</cp:lastModifiedBy>
  <cp:revision>1189</cp:revision>
  <cp:lastPrinted>2022-03-25T13:34:00Z</cp:lastPrinted>
  <dcterms:created xsi:type="dcterms:W3CDTF">2015-02-05T18:02:00Z</dcterms:created>
  <dcterms:modified xsi:type="dcterms:W3CDTF">2022-04-05T13:58:00Z</dcterms:modified>
</cp:coreProperties>
</file>