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PROJETO DE EMENDA A LEI ORGÂNICA</w:t>
      </w:r>
      <w:r>
        <w:rPr>
          <w:rFonts w:ascii="Arial" w:hAnsi="Arial" w:cs="Arial"/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 xml:space="preserve">A MESA DIRETORA</w:t>
      </w:r>
      <w:r>
        <w:rPr>
          <w:rFonts w:ascii="Arial" w:hAnsi="Arial" w:cs="Arial"/>
          <w:sz w:val="22"/>
          <w:szCs w:val="22"/>
        </w:rPr>
        <w:t xml:space="preserve">, da Câmara Municipal de Vereadores de Canguçu, Estado do Rio Grande do Sul, no uso das atribuições que lhe são conferidas pelo § 2º do Art. 44 da Lei Orgânica do Município;</w:t>
      </w:r>
      <w:r>
        <w:rPr>
          <w:rFonts w:ascii="Arial" w:hAnsi="Arial" w:cs="Arial"/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 xml:space="preserve">FAZEM SABER</w:t>
      </w:r>
      <w:r>
        <w:rPr>
          <w:rFonts w:ascii="Arial" w:hAnsi="Arial" w:cs="Arial"/>
          <w:sz w:val="22"/>
          <w:szCs w:val="22"/>
        </w:rPr>
        <w:t xml:space="preserve">, que a</w:t>
      </w:r>
      <w:r>
        <w:rPr>
          <w:rFonts w:ascii="Arial" w:hAnsi="Arial" w:cs="Arial"/>
          <w:sz w:val="22"/>
          <w:szCs w:val="22"/>
        </w:rPr>
        <w:t xml:space="preserve"> Câmar</w:t>
      </w:r>
      <w:r>
        <w:rPr>
          <w:rFonts w:ascii="Arial" w:hAnsi="Arial" w:cs="Arial"/>
          <w:sz w:val="22"/>
          <w:szCs w:val="22"/>
        </w:rPr>
        <w:t xml:space="preserve">a aprovou e nos </w:t>
      </w:r>
      <w:r>
        <w:rPr>
          <w:rFonts w:ascii="Arial" w:hAnsi="Arial" w:cs="Arial"/>
          <w:sz w:val="22"/>
          <w:szCs w:val="22"/>
        </w:rPr>
        <w:t xml:space="preserve">promulgamos,</w:t>
      </w:r>
      <w:r>
        <w:rPr>
          <w:rFonts w:ascii="Arial" w:hAnsi="Arial" w:cs="Arial"/>
          <w:sz w:val="22"/>
          <w:szCs w:val="22"/>
        </w:rPr>
        <w:t xml:space="preserve"> a </w:t>
      </w:r>
      <w:r>
        <w:rPr>
          <w:rFonts w:ascii="Arial" w:hAnsi="Arial" w:cs="Arial"/>
          <w:sz w:val="22"/>
          <w:szCs w:val="22"/>
        </w:rPr>
        <w:t xml:space="preserve">seguinte </w:t>
      </w:r>
      <w:r>
        <w:rPr>
          <w:rFonts w:ascii="Arial" w:hAnsi="Arial" w:cs="Arial"/>
          <w:b/>
          <w:sz w:val="22"/>
          <w:szCs w:val="22"/>
        </w:rPr>
        <w:t xml:space="preserve">EMENDA </w:t>
      </w:r>
      <w:r>
        <w:rPr>
          <w:rFonts w:ascii="Arial" w:hAnsi="Arial" w:cs="Arial"/>
          <w:b/>
          <w:sz w:val="22"/>
          <w:szCs w:val="22"/>
        </w:rPr>
        <w:t xml:space="preserve">A</w:t>
      </w:r>
      <w:r>
        <w:rPr>
          <w:rFonts w:ascii="Arial" w:hAnsi="Arial" w:cs="Arial"/>
          <w:b/>
          <w:sz w:val="22"/>
          <w:szCs w:val="22"/>
        </w:rPr>
        <w:t xml:space="preserve"> LEI ORGÂNICA</w:t>
      </w:r>
      <w:r>
        <w:rPr>
          <w:rFonts w:ascii="Arial" w:hAnsi="Arial" w:cs="Arial"/>
          <w:sz w:val="22"/>
          <w:szCs w:val="22"/>
        </w:rPr>
        <w:t xml:space="preserve">:</w:t>
      </w:r>
      <w:r>
        <w:rPr>
          <w:rFonts w:ascii="Arial" w:hAnsi="Arial" w:cs="Arial"/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 xml:space="preserve">Art. 1º.</w:t>
      </w:r>
      <w:r>
        <w:rPr>
          <w:rFonts w:ascii="Arial" w:hAnsi="Arial" w:cs="Arial"/>
          <w:sz w:val="22"/>
          <w:szCs w:val="22"/>
        </w:rPr>
        <w:t xml:space="preserve"> Fica incluído</w:t>
      </w:r>
      <w:r>
        <w:rPr>
          <w:rFonts w:ascii="Arial" w:hAnsi="Arial" w:cs="Arial"/>
          <w:sz w:val="22"/>
          <w:szCs w:val="22"/>
        </w:rPr>
        <w:t xml:space="preserve"> o Art. 168 A</w:t>
      </w:r>
      <w:r>
        <w:rPr>
          <w:rFonts w:ascii="Arial" w:hAnsi="Arial" w:cs="Arial"/>
          <w:sz w:val="22"/>
          <w:szCs w:val="22"/>
        </w:rPr>
        <w:t xml:space="preserve">, Inc. I e II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e seu</w:t>
      </w:r>
      <w:r>
        <w:rPr>
          <w:rFonts w:ascii="Arial" w:hAnsi="Arial" w:cs="Arial"/>
          <w:sz w:val="22"/>
          <w:szCs w:val="22"/>
        </w:rPr>
        <w:t xml:space="preserve"> Parágrafo Único </w:t>
      </w:r>
      <w:r>
        <w:rPr>
          <w:rFonts w:ascii="Arial" w:hAnsi="Arial" w:cs="Arial"/>
          <w:sz w:val="22"/>
          <w:szCs w:val="22"/>
        </w:rPr>
        <w:t xml:space="preserve">a</w:t>
      </w:r>
      <w:bookmarkStart w:id="0" w:name="_GoBack"/>
      <w:r>
        <w:rPr>
          <w:rFonts w:ascii="Arial" w:hAnsi="Arial" w:cs="Arial"/>
          <w:sz w:val="22"/>
          <w:szCs w:val="22"/>
        </w:rPr>
      </w:r>
      <w:bookmarkEnd w:id="0"/>
      <w:r>
        <w:rPr>
          <w:rFonts w:ascii="Arial" w:hAnsi="Arial" w:cs="Arial"/>
          <w:sz w:val="22"/>
          <w:szCs w:val="22"/>
        </w:rPr>
        <w:t xml:space="preserve"> Lei Orgânica do Município, com a seguinte redação:</w:t>
      </w:r>
      <w:r>
        <w:rPr>
          <w:rFonts w:ascii="Arial" w:hAnsi="Arial" w:cs="Arial"/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 xml:space="preserve">Art. 168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A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–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 município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no prazo máximo de seis meses (180 dias)</w:t>
      </w:r>
      <w:r>
        <w:rPr>
          <w:rFonts w:ascii="Arial" w:hAnsi="Arial" w:cs="Arial"/>
          <w:sz w:val="22"/>
          <w:szCs w:val="22"/>
        </w:rPr>
        <w:t xml:space="preserve">, a contar da publicação desta emenda, dotará</w:t>
      </w:r>
      <w:r>
        <w:rPr>
          <w:rFonts w:ascii="Arial" w:hAnsi="Arial" w:cs="Arial"/>
          <w:sz w:val="22"/>
          <w:szCs w:val="22"/>
        </w:rPr>
        <w:t xml:space="preserve"> de acessibilidade,</w:t>
      </w:r>
      <w:r>
        <w:rPr>
          <w:rFonts w:ascii="Arial" w:hAnsi="Arial" w:cs="Arial"/>
          <w:sz w:val="22"/>
          <w:szCs w:val="22"/>
        </w:rPr>
        <w:t xml:space="preserve"> obrigatoriamente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em </w:t>
      </w:r>
      <w:r>
        <w:rPr>
          <w:rFonts w:ascii="Arial" w:hAnsi="Arial" w:cs="Arial"/>
          <w:sz w:val="22"/>
          <w:szCs w:val="22"/>
        </w:rPr>
        <w:t xml:space="preserve">sua frota própria</w:t>
      </w:r>
      <w:r>
        <w:rPr>
          <w:rFonts w:ascii="Arial" w:hAnsi="Arial" w:cs="Arial"/>
          <w:sz w:val="22"/>
          <w:szCs w:val="22"/>
        </w:rPr>
        <w:t xml:space="preserve"> para atendimento</w:t>
      </w:r>
      <w:r>
        <w:rPr>
          <w:rFonts w:ascii="Arial" w:hAnsi="Arial" w:cs="Arial"/>
          <w:sz w:val="22"/>
          <w:szCs w:val="22"/>
        </w:rPr>
        <w:t xml:space="preserve"> do transporte</w:t>
      </w:r>
      <w:r>
        <w:rPr>
          <w:rFonts w:ascii="Arial" w:hAnsi="Arial" w:cs="Arial"/>
          <w:sz w:val="22"/>
          <w:szCs w:val="22"/>
        </w:rPr>
        <w:t xml:space="preserve"> de pessoas com deficiência,</w:t>
      </w:r>
      <w:r>
        <w:rPr>
          <w:rFonts w:ascii="Arial" w:hAnsi="Arial" w:cs="Arial"/>
          <w:sz w:val="22"/>
          <w:szCs w:val="22"/>
        </w:rPr>
        <w:t xml:space="preserve"> nos seguintes percentuais:</w:t>
      </w:r>
      <w:r>
        <w:rPr>
          <w:rFonts w:ascii="Arial" w:hAnsi="Arial" w:cs="Arial"/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 </w:t>
      </w:r>
      <w:r>
        <w:rPr>
          <w:rFonts w:ascii="Arial" w:hAnsi="Arial" w:cs="Arial"/>
          <w:sz w:val="22"/>
          <w:szCs w:val="22"/>
        </w:rPr>
        <w:t xml:space="preserve">–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No mínimo, 20% (vinte por cento) do total de seus veículos leves;</w:t>
      </w:r>
      <w:r>
        <w:rPr>
          <w:rFonts w:ascii="Arial" w:hAnsi="Arial" w:cs="Arial"/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II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–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No mínimo, 80% (oitenta por cento) do total de seus </w:t>
      </w:r>
      <w:r>
        <w:rPr>
          <w:rFonts w:ascii="Arial" w:hAnsi="Arial" w:cs="Arial"/>
          <w:sz w:val="22"/>
          <w:szCs w:val="22"/>
        </w:rPr>
        <w:t xml:space="preserve">veículo</w:t>
      </w:r>
      <w:r>
        <w:rPr>
          <w:rFonts w:ascii="Arial" w:hAnsi="Arial" w:cs="Arial"/>
          <w:sz w:val="22"/>
          <w:szCs w:val="22"/>
        </w:rPr>
        <w:t xml:space="preserve">s</w:t>
      </w:r>
      <w:r>
        <w:rPr>
          <w:rFonts w:ascii="Arial" w:hAnsi="Arial" w:cs="Arial"/>
          <w:sz w:val="22"/>
          <w:szCs w:val="22"/>
        </w:rPr>
        <w:t xml:space="preserve"> de transpo</w:t>
      </w:r>
      <w:r>
        <w:rPr>
          <w:rFonts w:ascii="Arial" w:hAnsi="Arial" w:cs="Arial"/>
          <w:sz w:val="22"/>
          <w:szCs w:val="22"/>
        </w:rPr>
        <w:t xml:space="preserve">rte coletivo.</w:t>
      </w:r>
      <w:r>
        <w:rPr>
          <w:rFonts w:ascii="Arial" w:hAnsi="Arial" w:cs="Arial"/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 xml:space="preserve">Parágrafo Único: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No caso de locação ou terceirização de serviços de transporte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os percentuais consta</w:t>
      </w:r>
      <w:r>
        <w:rPr>
          <w:rFonts w:ascii="Arial" w:hAnsi="Arial" w:cs="Arial"/>
          <w:sz w:val="22"/>
          <w:szCs w:val="22"/>
        </w:rPr>
        <w:t xml:space="preserve">ntes dos Inc. I e II</w:t>
      </w:r>
      <w:r>
        <w:rPr>
          <w:rFonts w:ascii="Arial" w:hAnsi="Arial" w:cs="Arial"/>
          <w:sz w:val="22"/>
          <w:szCs w:val="22"/>
        </w:rPr>
        <w:t xml:space="preserve">, deste artigo, serão</w:t>
      </w:r>
      <w:r>
        <w:rPr>
          <w:rFonts w:ascii="Arial" w:hAnsi="Arial" w:cs="Arial"/>
          <w:sz w:val="22"/>
          <w:szCs w:val="22"/>
        </w:rPr>
        <w:t xml:space="preserve"> obrigatoriamente acrescido de 20%</w:t>
      </w:r>
      <w:r>
        <w:rPr>
          <w:rFonts w:ascii="Arial" w:hAnsi="Arial" w:cs="Arial"/>
          <w:sz w:val="22"/>
          <w:szCs w:val="22"/>
        </w:rPr>
        <w:t xml:space="preserve">(</w:t>
      </w:r>
      <w:r>
        <w:rPr>
          <w:rFonts w:ascii="Arial" w:hAnsi="Arial" w:cs="Arial"/>
          <w:sz w:val="22"/>
          <w:szCs w:val="22"/>
        </w:rPr>
        <w:t xml:space="preserve">vinte por cento)</w:t>
      </w:r>
      <w:r>
        <w:rPr>
          <w:rFonts w:ascii="Arial" w:hAnsi="Arial" w:cs="Arial"/>
          <w:sz w:val="22"/>
          <w:szCs w:val="22"/>
        </w:rPr>
        <w:t xml:space="preserve">, devendo-se obedecer a, no mínimo, 40% do total da frota de veículos leves e 100% da frota de veículos para transporte coletivo.</w:t>
      </w:r>
      <w:r>
        <w:rPr>
          <w:rFonts w:ascii="Arial" w:hAnsi="Arial" w:cs="Arial"/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 xml:space="preserve">Art. 2º. </w:t>
      </w:r>
      <w:r>
        <w:rPr>
          <w:rFonts w:ascii="Arial" w:hAnsi="Arial" w:cs="Arial"/>
          <w:sz w:val="22"/>
          <w:szCs w:val="22"/>
        </w:rPr>
        <w:t xml:space="preserve">Esta Emenda </w:t>
      </w:r>
      <w:r>
        <w:rPr>
          <w:rFonts w:ascii="Arial" w:hAnsi="Arial" w:cs="Arial"/>
          <w:sz w:val="22"/>
          <w:szCs w:val="22"/>
        </w:rPr>
        <w:t xml:space="preserve">a</w:t>
      </w:r>
      <w:r>
        <w:rPr>
          <w:rFonts w:ascii="Arial" w:hAnsi="Arial" w:cs="Arial"/>
          <w:sz w:val="22"/>
          <w:szCs w:val="22"/>
        </w:rPr>
        <w:t xml:space="preserve"> Lei Orgânica entra em vigor na data de sua publicação.</w:t>
      </w:r>
      <w:r>
        <w:rPr>
          <w:rFonts w:ascii="Arial" w:hAnsi="Arial" w:cs="Arial"/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Gabinete da Presidência da Câmara de Vereadores</w:t>
      </w: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both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Canguçu/RS, 27 de janeiro de 2023.</w:t>
      </w:r>
      <w:r>
        <w:rPr>
          <w:rFonts w:ascii="Arial" w:hAnsi="Arial" w:cs="Arial"/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both"/>
        <w:spacing w:line="163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Luciano Zanetti </w:t>
      </w:r>
      <w:r>
        <w:rPr>
          <w:rFonts w:ascii="Arial" w:hAnsi="Arial" w:cs="Arial"/>
          <w:b/>
          <w:bCs/>
          <w:sz w:val="22"/>
          <w:szCs w:val="22"/>
        </w:rPr>
        <w:t xml:space="preserve">Bertinetti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jc w:val="both"/>
        <w:spacing w:line="163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Presidente</w:t>
      </w:r>
      <w:r>
        <w:rPr>
          <w:rFonts w:ascii="Arial" w:hAnsi="Arial" w:cs="Arial"/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both"/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ab/>
      </w: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ab/>
        <w:t xml:space="preserve">MENSAGEM LEGISLATIVA Nº</w:t>
      </w:r>
      <w:r>
        <w:rPr>
          <w:rFonts w:ascii="Arial" w:hAnsi="Arial" w:cs="Arial"/>
          <w:sz w:val="22"/>
          <w:szCs w:val="22"/>
        </w:rPr>
      </w:r>
    </w:p>
    <w:p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 xml:space="preserve">PROJETO DE EMENDA A LEI ORGÂNICA</w:t>
      </w:r>
      <w:r>
        <w:rPr>
          <w:rFonts w:ascii="Arial" w:hAnsi="Arial" w:cs="Arial"/>
          <w:sz w:val="22"/>
          <w:szCs w:val="22"/>
        </w:rPr>
      </w:r>
    </w:p>
    <w:p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Considerando,</w:t>
      </w:r>
      <w:r>
        <w:rPr>
          <w:rFonts w:ascii="Arial" w:hAnsi="Arial" w:cs="Arial"/>
          <w:b/>
          <w:sz w:val="22"/>
          <w:szCs w:val="22"/>
        </w:rPr>
        <w:t xml:space="preserve"> que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as disposições da nossa Lei Orgânica referentes </w:t>
      </w:r>
      <w:r>
        <w:rPr>
          <w:rFonts w:ascii="Arial" w:hAnsi="Arial" w:cs="Arial"/>
          <w:sz w:val="22"/>
          <w:szCs w:val="22"/>
        </w:rPr>
        <w:t xml:space="preserve">a</w:t>
      </w:r>
      <w:r>
        <w:rPr>
          <w:rFonts w:ascii="Arial" w:hAnsi="Arial" w:cs="Arial"/>
          <w:sz w:val="22"/>
          <w:szCs w:val="22"/>
        </w:rPr>
        <w:t xml:space="preserve"> acessibilidade não atendem os princípios básicos de transporte especifico para os deficientes;</w:t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Considerando, que </w:t>
      </w:r>
      <w:r>
        <w:rPr>
          <w:rFonts w:ascii="Arial" w:hAnsi="Arial" w:cs="Arial"/>
          <w:sz w:val="22"/>
          <w:szCs w:val="22"/>
        </w:rPr>
        <w:t xml:space="preserve">os vereadores desta casa puderam sentir e verificar as dificuldades enfrentadas pelos portadores de deficiência em nosso município em seus deslocamentos;</w:t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Considerando, que </w:t>
      </w:r>
      <w:r>
        <w:rPr>
          <w:rFonts w:ascii="Arial" w:hAnsi="Arial" w:cs="Arial"/>
          <w:sz w:val="22"/>
          <w:szCs w:val="22"/>
        </w:rPr>
        <w:t xml:space="preserve">não existem em nosso município táxis adaptados para o transporte de pessoas com deficiência</w:t>
      </w:r>
      <w:r>
        <w:rPr>
          <w:rFonts w:ascii="Arial" w:hAnsi="Arial" w:cs="Arial"/>
          <w:sz w:val="22"/>
          <w:szCs w:val="22"/>
        </w:rPr>
        <w:t xml:space="preserve">;</w:t>
      </w:r>
      <w:r>
        <w:rPr>
          <w:rFonts w:ascii="Arial" w:hAnsi="Arial" w:cs="Arial"/>
          <w:sz w:val="22"/>
          <w:szCs w:val="22"/>
        </w:rPr>
      </w:r>
    </w:p>
    <w:p>
      <w:pPr>
        <w:pStyle w:val="605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Considerando, </w:t>
      </w:r>
      <w:r>
        <w:rPr>
          <w:rFonts w:ascii="Arial" w:hAnsi="Arial" w:cs="Arial"/>
          <w:sz w:val="22"/>
          <w:szCs w:val="22"/>
        </w:rPr>
        <w:t xml:space="preserve">o disposto na Legislação Federal, em especial a Lei Nº 13.146 de </w:t>
      </w:r>
      <w:r>
        <w:rPr>
          <w:rFonts w:ascii="Arial" w:hAnsi="Arial" w:cs="Arial"/>
          <w:sz w:val="22"/>
          <w:szCs w:val="22"/>
        </w:rPr>
        <w:t xml:space="preserve">6</w:t>
      </w:r>
      <w:r>
        <w:rPr>
          <w:rFonts w:ascii="Arial" w:hAnsi="Arial" w:cs="Arial"/>
          <w:sz w:val="22"/>
          <w:szCs w:val="22"/>
        </w:rPr>
        <w:t xml:space="preserve"> de Julho de 2015, Institui a Lei Brasileira de Inclusão da Pessoa com Deficiência(Estatuto da Pessoa com Deficiência, em especial seus Art. 3º, 10, 46 que definem:</w:t>
      </w:r>
      <w:r>
        <w:rPr>
          <w:rFonts w:ascii="Arial" w:hAnsi="Arial" w:cs="Arial"/>
          <w:sz w:val="22"/>
          <w:szCs w:val="22"/>
        </w:rPr>
      </w:r>
    </w:p>
    <w:p>
      <w:pPr>
        <w:pStyle w:val="6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Art. 3º Para fins de aplicação desta Lei</w:t>
      </w:r>
      <w:r>
        <w:rPr>
          <w:rFonts w:ascii="Arial" w:hAnsi="Arial" w:cs="Arial"/>
          <w:sz w:val="22"/>
          <w:szCs w:val="22"/>
        </w:rPr>
        <w:t xml:space="preserve">, consideram-se</w:t>
      </w:r>
      <w:r>
        <w:rPr>
          <w:rFonts w:ascii="Arial" w:hAnsi="Arial" w:cs="Arial"/>
          <w:sz w:val="22"/>
          <w:szCs w:val="22"/>
        </w:rPr>
        <w:t xml:space="preserve">:</w:t>
      </w:r>
      <w:r>
        <w:rPr>
          <w:rFonts w:ascii="Arial" w:hAnsi="Arial" w:cs="Arial"/>
          <w:sz w:val="22"/>
          <w:szCs w:val="22"/>
        </w:rPr>
      </w:r>
    </w:p>
    <w:p>
      <w:pPr>
        <w:pStyle w:val="6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IV - barreiras: qualquer entrave, obstáculo, atitude ou comportamento que limite ou impeça a parti</w:t>
      </w:r>
      <w:r>
        <w:rPr>
          <w:rFonts w:ascii="Arial" w:hAnsi="Arial" w:cs="Arial"/>
          <w:sz w:val="22"/>
          <w:szCs w:val="22"/>
        </w:rPr>
        <w:t xml:space="preserve">cipação social da pessoa, bem como o gozo, a fruição e o exercício de seus direitos à acessibilidade, à liberdade de movimento e de expressão, à comunicação, ao acesso à informação, à compreensão, à circulação com segurança, entre outros, classificadas em:</w:t>
      </w:r>
      <w:r>
        <w:rPr>
          <w:rFonts w:ascii="Arial" w:hAnsi="Arial" w:cs="Arial"/>
          <w:sz w:val="22"/>
          <w:szCs w:val="22"/>
        </w:rPr>
      </w:r>
    </w:p>
    <w:p>
      <w:pPr>
        <w:pStyle w:val="6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c) barreiras nos transportes: as existentes nos sistemas e meios de transportes;</w:t>
      </w:r>
      <w:r>
        <w:rPr>
          <w:rFonts w:ascii="Arial" w:hAnsi="Arial" w:cs="Arial"/>
          <w:sz w:val="22"/>
          <w:szCs w:val="22"/>
        </w:rPr>
      </w:r>
    </w:p>
    <w:p>
      <w:pPr>
        <w:pStyle w:val="6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Art. 10. Compete ao poder público garantir a dignidade da pessoa com deficiência ao longo de toda a vida.</w:t>
      </w:r>
      <w:r>
        <w:rPr>
          <w:rFonts w:ascii="Arial" w:hAnsi="Arial" w:cs="Arial"/>
          <w:sz w:val="22"/>
          <w:szCs w:val="22"/>
        </w:rPr>
      </w:r>
    </w:p>
    <w:p>
      <w:pPr>
        <w:pStyle w:val="605"/>
        <w:jc w:val="both"/>
        <w:rPr>
          <w:rFonts w:ascii="Arial" w:hAnsi="Arial" w:cs="Arial"/>
          <w:sz w:val="22"/>
          <w:szCs w:val="22"/>
        </w:rPr>
      </w:pPr>
      <w:r>
        <w:rPr>
          <w:rStyle w:val="603"/>
          <w:rFonts w:ascii="Arial" w:hAnsi="Arial" w:cs="Arial"/>
          <w:sz w:val="22"/>
          <w:szCs w:val="22"/>
        </w:rPr>
        <w:t xml:space="preserve">Art. 46.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 direito ao transporte e à mobilida</w:t>
      </w:r>
      <w:r>
        <w:rPr>
          <w:rFonts w:ascii="Arial" w:hAnsi="Arial" w:cs="Arial"/>
          <w:sz w:val="22"/>
          <w:szCs w:val="22"/>
        </w:rPr>
        <w:t xml:space="preserve">de da pessoa com deficiência ou </w:t>
      </w:r>
      <w:r>
        <w:rPr>
          <w:rFonts w:ascii="Arial" w:hAnsi="Arial" w:cs="Arial"/>
          <w:sz w:val="22"/>
          <w:szCs w:val="22"/>
        </w:rPr>
        <w:t xml:space="preserve">com mobilidade reduzida será assegurado em igualdade de oportunidades com as demais pessoas, por meio de identificação e de elim</w:t>
      </w:r>
      <w:r>
        <w:rPr>
          <w:rFonts w:ascii="Arial" w:hAnsi="Arial" w:cs="Arial"/>
          <w:sz w:val="22"/>
          <w:szCs w:val="22"/>
        </w:rPr>
        <w:t xml:space="preserve">inação de todos os obstáculos e </w:t>
      </w:r>
      <w:r>
        <w:rPr>
          <w:rFonts w:ascii="Arial" w:hAnsi="Arial" w:cs="Arial"/>
          <w:sz w:val="22"/>
          <w:szCs w:val="22"/>
        </w:rPr>
        <w:t xml:space="preserve">barreiras ao seu acesso.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</w:r>
    </w:p>
    <w:p>
      <w:pPr>
        <w:pStyle w:val="605"/>
        <w:jc w:val="both"/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Considerando, </w:t>
      </w:r>
      <w:r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 xml:space="preserve">ser imperiosa ações</w:t>
      </w:r>
      <w:r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 xml:space="preserve"> de forma </w:t>
      </w:r>
      <w:r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 xml:space="preserve">permanente(</w:t>
      </w:r>
      <w:r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 xml:space="preserve">curto, médio e longo prazo)</w:t>
      </w:r>
      <w:r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 xml:space="preserve"> que </w:t>
      </w:r>
      <w:r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 xml:space="preserve">reduzam os entraves e dificuldades impostas aos portadores de deficiência na sua locomoção;</w:t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Considerando, </w:t>
      </w:r>
      <w:r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 xml:space="preserve">que cabe ao Poder Legislativo a criação e normatização da legislação que minimize os sofrimentos e dificuldades da população e, de forma especial </w:t>
      </w:r>
      <w:r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 xml:space="preserve">os portadores de necessidades, estamos</w:t>
      </w:r>
      <w:r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 xml:space="preserve"> buscando através do presente projeto de emenda a lei orgânica estabelecer estas prerrogativas.</w:t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Diante das justificativas apresentadas com base no Art. 44, Inc. I da Lei Orgânica do Município os signatários apresente</w:t>
      </w: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m projeto de emenda a Lei Orgân</w:t>
      </w: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i</w:t>
      </w: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c</w:t>
      </w: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a com inclusão do Art. 168A</w:t>
      </w: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, Inc. I e II e Parágrafo Único, solicitando apoio dos nobres pares.</w:t>
      </w: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spacing w:line="235" w:lineRule="auto"/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 xml:space="preserve">Sala de Sessões Joaquim de Deus Nunes</w:t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spacing w:line="235" w:lineRule="auto"/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 xml:space="preserve">Canguçu/RS, 27 de janeiro de 2023.</w:t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</w:r>
      <w:r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</w:r>
    </w:p>
    <w:p>
      <w:pPr>
        <w:ind w:firstLine="708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spacing w:line="163" w:lineRule="auto"/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 xml:space="preserve">ARION LUIS BORGES BRAGA</w:t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spacing w:line="163" w:lineRule="auto"/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 xml:space="preserve">Bancada Progressista</w:t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spacing w:line="163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</w:r>
      <w:r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</w:r>
    </w:p>
    <w:p>
      <w:pPr>
        <w:ind w:firstLine="0"/>
        <w:jc w:val="both"/>
        <w:spacing w:line="163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spacing w:line="163" w:lineRule="auto"/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 xml:space="preserve">CARLOS EDUARDO DOMINGUES MARTINS</w:t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spacing w:line="163" w:lineRule="auto"/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 xml:space="preserve">Bancada Progressista</w:t>
      </w:r>
      <w:r>
        <w:rPr>
          <w:rFonts w:ascii="Arial" w:hAnsi="Arial" w:cs="Arial"/>
          <w:sz w:val="22"/>
          <w:szCs w:val="22"/>
        </w:rPr>
      </w:r>
    </w:p>
    <w:p>
      <w:pPr>
        <w:ind w:firstLine="0"/>
        <w:jc w:val="both"/>
        <w:spacing w:line="163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</w:r>
    </w:p>
    <w:p>
      <w:pPr>
        <w:ind w:firstLine="708"/>
        <w:jc w:val="both"/>
        <w:spacing w:line="163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spacing w:line="163" w:lineRule="auto"/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 xml:space="preserve">CESAR AUGUSTO BITTENCOURT MADRID</w:t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spacing w:line="163" w:lineRule="auto"/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 xml:space="preserve">Bancada Progressista</w:t>
      </w:r>
      <w:r>
        <w:rPr>
          <w:rFonts w:ascii="Arial" w:hAnsi="Arial" w:cs="Arial"/>
          <w:sz w:val="22"/>
          <w:szCs w:val="22"/>
        </w:rPr>
      </w:r>
    </w:p>
    <w:p>
      <w:pPr>
        <w:ind w:firstLine="0"/>
        <w:jc w:val="both"/>
        <w:spacing w:line="163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</w:r>
    </w:p>
    <w:p>
      <w:pPr>
        <w:ind w:firstLine="0"/>
        <w:jc w:val="both"/>
        <w:spacing w:line="163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spacing w:line="163" w:lineRule="auto"/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 xml:space="preserve">FRANCISCO ROMEU DA SILVA VILELA</w:t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spacing w:line="163" w:lineRule="auto"/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 xml:space="preserve">Bancada Progressista</w:t>
      </w:r>
      <w:r>
        <w:rPr>
          <w:rFonts w:ascii="Arial" w:hAnsi="Arial" w:cs="Arial"/>
          <w:sz w:val="22"/>
          <w:szCs w:val="22"/>
        </w:rPr>
      </w:r>
    </w:p>
    <w:p>
      <w:pPr>
        <w:ind w:firstLine="0"/>
        <w:jc w:val="both"/>
        <w:spacing w:line="163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</w:r>
    </w:p>
    <w:p>
      <w:pPr>
        <w:ind w:firstLine="0"/>
        <w:jc w:val="both"/>
        <w:spacing w:line="163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spacing w:line="163" w:lineRule="auto"/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 xml:space="preserve">UBIRATAN CARDOSO RODRIGUES</w:t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spacing w:line="163" w:lineRule="auto"/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 xml:space="preserve">Bancada Progressista</w:t>
      </w:r>
      <w:r>
        <w:rPr>
          <w:rFonts w:ascii="Arial" w:hAnsi="Arial" w:cs="Arial"/>
          <w:sz w:val="22"/>
          <w:szCs w:val="22"/>
        </w:rPr>
      </w:r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417" w:bottom="1417" w:left="1417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3"/>
      <w:jc w:val="center"/>
    </w:pPr>
    <w:r>
      <w:rPr>
        <w:b/>
      </w:rPr>
      <w:t xml:space="preserve">____________________________________</w:t>
    </w:r>
    <w:r>
      <w:rPr>
        <w:b/>
      </w:rPr>
      <w:t xml:space="preserve">______________________________________________</w:t>
    </w:r>
    <w:r>
      <w:rPr>
        <w:b/>
      </w:rPr>
    </w:r>
    <w:r/>
  </w:p>
  <w:p>
    <w:pPr>
      <w:pStyle w:val="43"/>
      <w:jc w:val="center"/>
    </w:pPr>
    <w:r>
      <w:rPr>
        <w:b/>
      </w:rPr>
      <w:t xml:space="preserve">“DOE SANGUE, DOE ÓRGÃOS, SALVE UMA VIDA!”</w:t>
    </w:r>
    <w:r/>
    <w:r/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05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58990063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  <w:r/>
  </w:p>
  <w:p>
    <w:pPr>
      <w:pStyle w:val="605"/>
      <w:jc w:val="center"/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  <w:r/>
  </w:p>
  <w:p>
    <w:pPr>
      <w:pStyle w:val="605"/>
      <w:jc w:val="center"/>
    </w:pPr>
    <w:r>
      <w:rPr>
        <w:rFonts w:ascii="Arial" w:hAnsi="Arial" w:cs="Arial"/>
      </w:rPr>
      <w:t xml:space="preserve">ESTADO DO RIO GRANDE DO SUL</w:t>
    </w:r>
    <w:r>
      <w:rPr>
        <w:rFonts w:ascii="Arial" w:hAnsi="Arial" w:cs="Arial"/>
      </w:rPr>
    </w:r>
    <w:r/>
  </w:p>
  <w:p>
    <w:pPr>
      <w:pStyle w:val="605"/>
      <w:jc w:val="center"/>
      <w:rPr>
        <w:rFonts w:ascii="Arial" w:hAnsi="Arial" w:cs="Arial"/>
        <w:bCs/>
      </w:rPr>
    </w:pPr>
    <w:r>
      <w:rPr>
        <w:rFonts w:ascii="Arial" w:hAnsi="Arial" w:cs="Arial"/>
        <w:b/>
      </w:rPr>
      <w:t xml:space="preserve">GABINETE DO VEREADOR ARION BRAGA</w:t>
    </w:r>
    <w:r>
      <w:rPr>
        <w:rFonts w:ascii="Arial" w:hAnsi="Arial" w:cs="Arial"/>
        <w:b/>
      </w:rPr>
    </w:r>
    <w:r/>
  </w:p>
  <w:p>
    <w:pPr>
      <w:pStyle w:val="605"/>
      <w:jc w:val="center"/>
    </w:pPr>
    <w:r/>
    <w:r>
      <w:tab/>
    </w:r>
    <w:r/>
  </w:p>
  <w:p>
    <w:pPr>
      <w:pStyle w:val="41"/>
      <w:rPr>
        <w:rFonts w:ascii="Arial" w:hAnsi="Arial" w:cs="Arial"/>
        <w:b/>
        <w:bCs/>
      </w:rPr>
    </w:pPr>
    <w:r/>
    <w:r/>
    <w:r/>
  </w:p>
  <w:p>
    <w:pPr>
      <w:pStyle w:val="41"/>
      <w:tabs>
        <w:tab w:val="left" w:pos="2891" w:leader="none"/>
        <w:tab w:val="clear" w:pos="7143" w:leader="none"/>
        <w:tab w:val="clear" w:pos="14287" w:leader="none"/>
      </w:tabs>
    </w:pPr>
    <w:r/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598"/>
    <w:next w:val="598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599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598"/>
    <w:next w:val="598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599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598"/>
    <w:next w:val="598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599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598"/>
    <w:next w:val="598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599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598"/>
    <w:next w:val="598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599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598"/>
    <w:next w:val="598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599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598"/>
    <w:next w:val="598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599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598"/>
    <w:next w:val="598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599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598"/>
    <w:next w:val="598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599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598"/>
    <w:uiPriority w:val="34"/>
    <w:qFormat/>
    <w:pPr>
      <w:contextualSpacing/>
      <w:ind w:left="720"/>
    </w:pPr>
  </w:style>
  <w:style w:type="paragraph" w:styleId="33">
    <w:name w:val="Title"/>
    <w:basedOn w:val="598"/>
    <w:next w:val="598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599"/>
    <w:link w:val="33"/>
    <w:uiPriority w:val="10"/>
    <w:rPr>
      <w:sz w:val="48"/>
      <w:szCs w:val="48"/>
    </w:rPr>
  </w:style>
  <w:style w:type="paragraph" w:styleId="35">
    <w:name w:val="Subtitle"/>
    <w:basedOn w:val="598"/>
    <w:next w:val="598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599"/>
    <w:link w:val="35"/>
    <w:uiPriority w:val="11"/>
    <w:rPr>
      <w:sz w:val="24"/>
      <w:szCs w:val="24"/>
    </w:rPr>
  </w:style>
  <w:style w:type="paragraph" w:styleId="37">
    <w:name w:val="Quote"/>
    <w:basedOn w:val="598"/>
    <w:next w:val="598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598"/>
    <w:next w:val="598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598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599"/>
    <w:link w:val="41"/>
    <w:uiPriority w:val="99"/>
  </w:style>
  <w:style w:type="paragraph" w:styleId="43">
    <w:name w:val="Footer"/>
    <w:basedOn w:val="59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599"/>
    <w:link w:val="43"/>
    <w:uiPriority w:val="99"/>
  </w:style>
  <w:style w:type="paragraph" w:styleId="45">
    <w:name w:val="Caption"/>
    <w:basedOn w:val="598"/>
    <w:next w:val="5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60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4">
    <w:name w:val="footnote text"/>
    <w:basedOn w:val="598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599"/>
    <w:uiPriority w:val="99"/>
    <w:unhideWhenUsed/>
    <w:rPr>
      <w:vertAlign w:val="superscript"/>
    </w:rPr>
  </w:style>
  <w:style w:type="paragraph" w:styleId="177">
    <w:name w:val="endnote text"/>
    <w:basedOn w:val="598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599"/>
    <w:uiPriority w:val="99"/>
    <w:semiHidden/>
    <w:unhideWhenUsed/>
    <w:rPr>
      <w:vertAlign w:val="superscript"/>
    </w:rPr>
  </w:style>
  <w:style w:type="paragraph" w:styleId="180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qFormat/>
  </w:style>
  <w:style w:type="character" w:styleId="599" w:default="1">
    <w:name w:val="Default Paragraph Font"/>
    <w:uiPriority w:val="1"/>
    <w:semiHidden/>
    <w:unhideWhenUsed/>
  </w:style>
  <w:style w:type="table" w:styleId="60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1" w:default="1">
    <w:name w:val="No List"/>
    <w:uiPriority w:val="99"/>
    <w:semiHidden/>
    <w:unhideWhenUsed/>
  </w:style>
  <w:style w:type="character" w:styleId="602">
    <w:name w:val="Hyperlink"/>
    <w:basedOn w:val="599"/>
    <w:uiPriority w:val="99"/>
    <w:semiHidden/>
    <w:unhideWhenUsed/>
    <w:rPr>
      <w:color w:val="0000ff"/>
      <w:u w:val="single"/>
    </w:rPr>
  </w:style>
  <w:style w:type="character" w:styleId="603">
    <w:name w:val="Strong"/>
    <w:basedOn w:val="599"/>
    <w:uiPriority w:val="22"/>
    <w:qFormat/>
    <w:rPr>
      <w:b/>
      <w:bCs/>
    </w:rPr>
  </w:style>
  <w:style w:type="paragraph" w:styleId="604">
    <w:name w:val="Normal (Web)"/>
    <w:basedOn w:val="598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605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Socio</dc:creator>
  <cp:revision>3</cp:revision>
  <dcterms:created xsi:type="dcterms:W3CDTF">2023-01-28T20:56:00Z</dcterms:created>
  <dcterms:modified xsi:type="dcterms:W3CDTF">2023-01-30T11:02:31Z</dcterms:modified>
</cp:coreProperties>
</file>