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3B6F9" w14:textId="05720656" w:rsidR="00F7555E" w:rsidRDefault="0DC199EB" w:rsidP="006D11C9">
      <w:pPr>
        <w:spacing w:line="360" w:lineRule="auto"/>
        <w:rPr>
          <w:rFonts w:ascii="Arial" w:hAnsi="Arial" w:cs="Arial"/>
        </w:rPr>
      </w:pPr>
      <w:r w:rsidRPr="0DC199EB">
        <w:rPr>
          <w:rFonts w:ascii="Arial" w:hAnsi="Arial" w:cs="Arial"/>
        </w:rPr>
        <w:t xml:space="preserve">Oficio n°. </w:t>
      </w:r>
      <w:r w:rsidR="00B6352E">
        <w:rPr>
          <w:rFonts w:ascii="Arial" w:hAnsi="Arial" w:cs="Arial"/>
        </w:rPr>
        <w:t>006</w:t>
      </w:r>
      <w:r w:rsidRPr="0DC199EB">
        <w:rPr>
          <w:rFonts w:ascii="Arial" w:hAnsi="Arial" w:cs="Arial"/>
        </w:rPr>
        <w:t>/</w:t>
      </w:r>
      <w:r w:rsidR="009E4B0B">
        <w:rPr>
          <w:rFonts w:ascii="Arial" w:hAnsi="Arial" w:cs="Arial"/>
        </w:rPr>
        <w:t>2023</w:t>
      </w:r>
      <w:r w:rsidRPr="0DC199EB">
        <w:rPr>
          <w:rFonts w:ascii="Arial" w:hAnsi="Arial" w:cs="Arial"/>
        </w:rPr>
        <w:t xml:space="preserve">, de </w:t>
      </w:r>
      <w:r w:rsidR="003230C9">
        <w:rPr>
          <w:rFonts w:ascii="Arial" w:hAnsi="Arial" w:cs="Arial"/>
        </w:rPr>
        <w:t>03</w:t>
      </w:r>
      <w:r w:rsidRPr="0DC199EB">
        <w:rPr>
          <w:rFonts w:ascii="Arial" w:hAnsi="Arial" w:cs="Arial"/>
        </w:rPr>
        <w:t xml:space="preserve"> de fevereiro de 2023.</w:t>
      </w:r>
    </w:p>
    <w:p w14:paraId="729F4C90" w14:textId="77777777" w:rsidR="00F7555E" w:rsidRDefault="00F7555E" w:rsidP="006D11C9">
      <w:pPr>
        <w:spacing w:line="360" w:lineRule="auto"/>
        <w:rPr>
          <w:rFonts w:ascii="Arial" w:hAnsi="Arial" w:cs="Arial"/>
        </w:rPr>
      </w:pPr>
    </w:p>
    <w:p w14:paraId="644935E8" w14:textId="77777777" w:rsidR="00F7555E" w:rsidRDefault="00F7555E" w:rsidP="006D11C9">
      <w:pPr>
        <w:spacing w:line="360" w:lineRule="auto"/>
        <w:rPr>
          <w:rFonts w:ascii="Arial" w:hAnsi="Arial" w:cs="Arial"/>
          <w:b/>
        </w:rPr>
      </w:pPr>
    </w:p>
    <w:p w14:paraId="67A60063" w14:textId="77777777" w:rsidR="00F7555E" w:rsidRDefault="00077662" w:rsidP="006D11C9">
      <w:pPr>
        <w:spacing w:line="360" w:lineRule="auto"/>
        <w:rPr>
          <w:rFonts w:ascii="Arial" w:hAnsi="Arial" w:cs="Arial"/>
          <w:b/>
        </w:rPr>
      </w:pPr>
      <w:r>
        <w:rPr>
          <w:rFonts w:ascii="Arial" w:hAnsi="Arial" w:cs="Arial"/>
          <w:b/>
        </w:rPr>
        <w:t>CÂMARA MUNICIPAL DE ITAGIBÁ</w:t>
      </w:r>
    </w:p>
    <w:p w14:paraId="6669C083" w14:textId="77777777" w:rsidR="00F7555E" w:rsidRDefault="00077662" w:rsidP="006D11C9">
      <w:pPr>
        <w:spacing w:line="360" w:lineRule="auto"/>
        <w:rPr>
          <w:rFonts w:ascii="Arial" w:hAnsi="Arial" w:cs="Arial"/>
          <w:b/>
        </w:rPr>
      </w:pPr>
      <w:r>
        <w:rPr>
          <w:rFonts w:ascii="Arial" w:hAnsi="Arial" w:cs="Arial"/>
          <w:b/>
        </w:rPr>
        <w:t>NESTA</w:t>
      </w:r>
    </w:p>
    <w:p w14:paraId="020B46AC" w14:textId="77777777" w:rsidR="00F7555E" w:rsidRDefault="00F7555E" w:rsidP="006D11C9">
      <w:pPr>
        <w:spacing w:line="360" w:lineRule="auto"/>
        <w:rPr>
          <w:rFonts w:ascii="Arial" w:hAnsi="Arial" w:cs="Arial"/>
          <w:b/>
        </w:rPr>
      </w:pPr>
    </w:p>
    <w:p w14:paraId="05A2E93D" w14:textId="77777777" w:rsidR="00F7555E" w:rsidRDefault="00077662" w:rsidP="006D11C9">
      <w:pPr>
        <w:spacing w:line="360" w:lineRule="auto"/>
        <w:jc w:val="both"/>
        <w:rPr>
          <w:rFonts w:ascii="Arial" w:hAnsi="Arial" w:cs="Arial"/>
        </w:rPr>
      </w:pPr>
      <w:r>
        <w:rPr>
          <w:rFonts w:ascii="Arial" w:hAnsi="Arial" w:cs="Arial"/>
        </w:rPr>
        <w:t>Senhor Presidente,</w:t>
      </w:r>
    </w:p>
    <w:p w14:paraId="55DA77D8" w14:textId="77777777" w:rsidR="00F7555E" w:rsidRDefault="00F7555E" w:rsidP="006D11C9">
      <w:pPr>
        <w:spacing w:line="360" w:lineRule="auto"/>
        <w:jc w:val="both"/>
        <w:rPr>
          <w:rFonts w:ascii="Arial" w:hAnsi="Arial" w:cs="Arial"/>
        </w:rPr>
      </w:pPr>
    </w:p>
    <w:p w14:paraId="39346A28" w14:textId="77777777" w:rsidR="00F7555E" w:rsidRDefault="00F7555E" w:rsidP="006D11C9">
      <w:pPr>
        <w:spacing w:line="360" w:lineRule="auto"/>
        <w:jc w:val="both"/>
        <w:rPr>
          <w:rFonts w:ascii="Arial" w:hAnsi="Arial" w:cs="Arial"/>
        </w:rPr>
      </w:pPr>
    </w:p>
    <w:p w14:paraId="2AD96323" w14:textId="0E032A54" w:rsidR="00F7555E" w:rsidRDefault="00077662" w:rsidP="006D11C9">
      <w:pPr>
        <w:spacing w:line="360" w:lineRule="auto"/>
        <w:ind w:firstLine="1418"/>
        <w:jc w:val="both"/>
        <w:rPr>
          <w:rFonts w:ascii="Arial" w:hAnsi="Arial" w:cs="Arial"/>
        </w:rPr>
      </w:pPr>
      <w:r>
        <w:rPr>
          <w:rFonts w:ascii="Arial" w:hAnsi="Arial" w:cs="Arial"/>
        </w:rPr>
        <w:t>Cumpre-nos remeter em anexo o Projeto de Lei n</w:t>
      </w:r>
      <w:r w:rsidRPr="00B6352E">
        <w:rPr>
          <w:rFonts w:ascii="Arial" w:hAnsi="Arial" w:cs="Arial"/>
        </w:rPr>
        <w:t xml:space="preserve">°. </w:t>
      </w:r>
      <w:r w:rsidR="00B6352E" w:rsidRPr="00B6352E">
        <w:rPr>
          <w:rFonts w:ascii="Arial" w:hAnsi="Arial" w:cs="Arial"/>
        </w:rPr>
        <w:t>002</w:t>
      </w:r>
      <w:r w:rsidRPr="00B6352E">
        <w:rPr>
          <w:rFonts w:ascii="Arial" w:hAnsi="Arial" w:cs="Arial"/>
        </w:rPr>
        <w:t>/</w:t>
      </w:r>
      <w:r w:rsidR="00CD3EA9" w:rsidRPr="00B6352E">
        <w:rPr>
          <w:rFonts w:ascii="Arial" w:hAnsi="Arial" w:cs="Arial"/>
        </w:rPr>
        <w:t>2023</w:t>
      </w:r>
      <w:r>
        <w:rPr>
          <w:rFonts w:ascii="Arial" w:hAnsi="Arial" w:cs="Arial"/>
        </w:rPr>
        <w:t xml:space="preserve"> que “dispõe </w:t>
      </w:r>
      <w:r w:rsidR="00D43957">
        <w:rPr>
          <w:rFonts w:ascii="Arial" w:hAnsi="Arial" w:cs="Arial"/>
        </w:rPr>
        <w:t>sobre a revisão geral anual dos vencimentos dos servidores públicos municipais e dá outras providências</w:t>
      </w:r>
      <w:r>
        <w:rPr>
          <w:rFonts w:ascii="Arial" w:hAnsi="Arial" w:cs="Arial"/>
        </w:rPr>
        <w:t xml:space="preserve">”. </w:t>
      </w:r>
    </w:p>
    <w:p w14:paraId="70BD110D" w14:textId="77777777" w:rsidR="00F7555E" w:rsidRDefault="00077662" w:rsidP="006D11C9">
      <w:pPr>
        <w:spacing w:line="360" w:lineRule="auto"/>
        <w:ind w:firstLine="1418"/>
        <w:jc w:val="both"/>
        <w:rPr>
          <w:rFonts w:ascii="Arial" w:hAnsi="Arial" w:cs="Arial"/>
        </w:rPr>
      </w:pPr>
      <w:r>
        <w:rPr>
          <w:rFonts w:ascii="Arial" w:hAnsi="Arial" w:cs="Arial"/>
        </w:rPr>
        <w:t>Para melhor análise da proposta encaminhamos a justificativa demonstrando a necessidade da aprovação do Projeto de lei ora apresentado.</w:t>
      </w:r>
    </w:p>
    <w:p w14:paraId="204409AC" w14:textId="77777777" w:rsidR="00F7555E" w:rsidRDefault="00077662" w:rsidP="006D11C9">
      <w:pPr>
        <w:spacing w:line="360" w:lineRule="auto"/>
        <w:ind w:firstLine="1418"/>
        <w:jc w:val="both"/>
        <w:rPr>
          <w:rFonts w:ascii="Arial" w:hAnsi="Arial" w:cs="Arial"/>
        </w:rPr>
      </w:pPr>
      <w:r>
        <w:rPr>
          <w:rFonts w:ascii="Arial" w:hAnsi="Arial" w:cs="Arial"/>
        </w:rPr>
        <w:t>Face ao exposto, na certeza de contar com o apoio de Vossas Excelências na aprovação da inclusa propositura, aproveito o ensejo para renovar os protestos de estima e consideração, subscrevendo-nos,</w:t>
      </w:r>
    </w:p>
    <w:p w14:paraId="6D33DF54" w14:textId="77777777" w:rsidR="00F7555E" w:rsidRDefault="00077662" w:rsidP="006D11C9">
      <w:pPr>
        <w:spacing w:line="360" w:lineRule="auto"/>
        <w:ind w:firstLine="1418"/>
        <w:jc w:val="both"/>
        <w:rPr>
          <w:rFonts w:ascii="Arial" w:hAnsi="Arial" w:cs="Arial"/>
        </w:rPr>
      </w:pPr>
      <w:r>
        <w:rPr>
          <w:rFonts w:ascii="Arial" w:hAnsi="Arial" w:cs="Arial"/>
        </w:rPr>
        <w:t>Para tanto, solicitamos que seja dispensado ao mencionado Projeto de Lei o regime de urgência, urgentíssima.</w:t>
      </w:r>
    </w:p>
    <w:p w14:paraId="7A0B7D2B" w14:textId="77777777" w:rsidR="00F7555E" w:rsidRDefault="00F7555E" w:rsidP="006D11C9">
      <w:pPr>
        <w:spacing w:line="360" w:lineRule="auto"/>
        <w:ind w:firstLine="1418"/>
        <w:jc w:val="both"/>
        <w:rPr>
          <w:rFonts w:ascii="Arial" w:hAnsi="Arial" w:cs="Arial"/>
        </w:rPr>
      </w:pPr>
    </w:p>
    <w:p w14:paraId="25CDCAF1" w14:textId="557F3B87" w:rsidR="00F7555E" w:rsidRDefault="00077662" w:rsidP="006D11C9">
      <w:pPr>
        <w:spacing w:line="360" w:lineRule="auto"/>
        <w:ind w:firstLine="1418"/>
        <w:jc w:val="both"/>
        <w:rPr>
          <w:rFonts w:ascii="Arial" w:hAnsi="Arial" w:cs="Arial"/>
        </w:rPr>
      </w:pPr>
      <w:r>
        <w:rPr>
          <w:rFonts w:ascii="Arial" w:hAnsi="Arial" w:cs="Arial"/>
        </w:rPr>
        <w:t>Atenciosamente,</w:t>
      </w:r>
    </w:p>
    <w:p w14:paraId="0D1B9D5C" w14:textId="77777777" w:rsidR="006D11C9" w:rsidRDefault="006D11C9" w:rsidP="006D11C9">
      <w:pPr>
        <w:spacing w:line="360" w:lineRule="auto"/>
        <w:ind w:firstLine="1418"/>
        <w:jc w:val="both"/>
        <w:rPr>
          <w:rFonts w:ascii="Arial" w:hAnsi="Arial" w:cs="Arial"/>
        </w:rPr>
      </w:pPr>
    </w:p>
    <w:p w14:paraId="62EF3DD0" w14:textId="77777777" w:rsidR="00F7555E" w:rsidRDefault="00F7555E">
      <w:pPr>
        <w:spacing w:line="276" w:lineRule="auto"/>
        <w:ind w:firstLine="1418"/>
        <w:jc w:val="both"/>
        <w:rPr>
          <w:rFonts w:ascii="Arial" w:hAnsi="Arial" w:cs="Arial"/>
        </w:rPr>
      </w:pPr>
    </w:p>
    <w:p w14:paraId="0F235298" w14:textId="77777777" w:rsidR="00F7555E" w:rsidRDefault="00077662">
      <w:pPr>
        <w:spacing w:line="276" w:lineRule="auto"/>
        <w:jc w:val="center"/>
        <w:rPr>
          <w:rFonts w:ascii="Arial" w:hAnsi="Arial" w:cs="Arial"/>
          <w:b/>
        </w:rPr>
      </w:pPr>
      <w:r>
        <w:rPr>
          <w:rFonts w:ascii="Arial" w:hAnsi="Arial" w:cs="Arial"/>
          <w:b/>
        </w:rPr>
        <w:t>MARCOS VALÉRIO BARRETO</w:t>
      </w:r>
    </w:p>
    <w:p w14:paraId="592458A0" w14:textId="77777777" w:rsidR="00F7555E" w:rsidRDefault="00077662">
      <w:pPr>
        <w:spacing w:line="276" w:lineRule="auto"/>
        <w:jc w:val="center"/>
        <w:rPr>
          <w:rFonts w:ascii="Arial" w:hAnsi="Arial" w:cs="Arial"/>
          <w:b/>
        </w:rPr>
      </w:pPr>
      <w:r>
        <w:rPr>
          <w:rFonts w:ascii="Arial" w:hAnsi="Arial" w:cs="Arial"/>
          <w:b/>
        </w:rPr>
        <w:t>Prefeito Municipal</w:t>
      </w:r>
    </w:p>
    <w:p w14:paraId="6268CFEF" w14:textId="77777777" w:rsidR="00F7555E" w:rsidRDefault="00F7555E">
      <w:pPr>
        <w:spacing w:line="276" w:lineRule="auto"/>
        <w:rPr>
          <w:rFonts w:ascii="Arial" w:hAnsi="Arial" w:cs="Arial"/>
          <w:b/>
        </w:rPr>
      </w:pPr>
    </w:p>
    <w:p w14:paraId="69FDED8C" w14:textId="77777777" w:rsidR="00F7555E" w:rsidRDefault="00F7555E">
      <w:pPr>
        <w:pStyle w:val="Standard"/>
        <w:autoSpaceDE w:val="0"/>
        <w:spacing w:line="276" w:lineRule="auto"/>
        <w:jc w:val="both"/>
        <w:rPr>
          <w:rFonts w:ascii="Arial" w:eastAsia="T3Font_3" w:hAnsi="Arial" w:cs="Arial"/>
        </w:rPr>
      </w:pPr>
    </w:p>
    <w:p w14:paraId="4D8EF903" w14:textId="77777777" w:rsidR="00F7555E" w:rsidRDefault="00F7555E">
      <w:pPr>
        <w:pStyle w:val="Standard"/>
        <w:autoSpaceDE w:val="0"/>
        <w:spacing w:line="276" w:lineRule="auto"/>
        <w:jc w:val="both"/>
        <w:rPr>
          <w:rFonts w:ascii="Arial" w:eastAsia="T3Font_3" w:hAnsi="Arial" w:cs="Arial"/>
        </w:rPr>
      </w:pPr>
    </w:p>
    <w:p w14:paraId="00F3CA2D" w14:textId="77777777" w:rsidR="00F7555E" w:rsidRDefault="00F7555E">
      <w:pPr>
        <w:pStyle w:val="Standard"/>
        <w:autoSpaceDE w:val="0"/>
        <w:spacing w:line="276" w:lineRule="auto"/>
        <w:jc w:val="both"/>
        <w:rPr>
          <w:rFonts w:ascii="Arial" w:eastAsia="T3Font_3" w:hAnsi="Arial" w:cs="Arial"/>
        </w:rPr>
      </w:pPr>
    </w:p>
    <w:p w14:paraId="239FCAE9" w14:textId="77777777" w:rsidR="00F7555E" w:rsidRDefault="00F7555E">
      <w:pPr>
        <w:pStyle w:val="Standard"/>
        <w:autoSpaceDE w:val="0"/>
        <w:spacing w:line="276" w:lineRule="auto"/>
        <w:jc w:val="both"/>
        <w:rPr>
          <w:rFonts w:ascii="Arial" w:eastAsia="T3Font_3" w:hAnsi="Arial" w:cs="Arial"/>
        </w:rPr>
      </w:pPr>
    </w:p>
    <w:p w14:paraId="35EF9625" w14:textId="77777777" w:rsidR="006D11C9" w:rsidRDefault="006D11C9">
      <w:pPr>
        <w:suppressAutoHyphens w:val="0"/>
        <w:rPr>
          <w:rFonts w:ascii="Arial" w:eastAsia="T3Font_3" w:hAnsi="Arial" w:cs="Arial"/>
          <w:b/>
        </w:rPr>
      </w:pPr>
      <w:r>
        <w:rPr>
          <w:rFonts w:ascii="Arial" w:eastAsia="T3Font_3" w:hAnsi="Arial" w:cs="Arial"/>
          <w:b/>
        </w:rPr>
        <w:br w:type="page"/>
      </w:r>
    </w:p>
    <w:p w14:paraId="3466770E" w14:textId="2792E1C5" w:rsidR="00F7555E" w:rsidRDefault="00077662" w:rsidP="006D11C9">
      <w:pPr>
        <w:pStyle w:val="Standard"/>
        <w:autoSpaceDE w:val="0"/>
        <w:spacing w:line="276" w:lineRule="auto"/>
        <w:jc w:val="both"/>
      </w:pPr>
      <w:r>
        <w:rPr>
          <w:rFonts w:ascii="Arial" w:eastAsia="T3Font_3" w:hAnsi="Arial" w:cs="Arial"/>
          <w:b/>
        </w:rPr>
        <w:lastRenderedPageBreak/>
        <w:t xml:space="preserve">Projeto de Lei nº </w:t>
      </w:r>
      <w:r w:rsidR="00B6352E">
        <w:rPr>
          <w:rFonts w:ascii="Arial" w:hAnsi="Arial" w:cs="Arial"/>
          <w:b/>
          <w:color w:val="000000"/>
        </w:rPr>
        <w:t>002</w:t>
      </w:r>
      <w:r>
        <w:rPr>
          <w:rFonts w:ascii="Arial" w:hAnsi="Arial" w:cs="Arial"/>
          <w:b/>
          <w:color w:val="000000"/>
        </w:rPr>
        <w:t>/</w:t>
      </w:r>
      <w:r w:rsidR="00CD3EA9">
        <w:rPr>
          <w:rFonts w:ascii="Arial" w:hAnsi="Arial" w:cs="Arial"/>
          <w:b/>
          <w:color w:val="000000"/>
        </w:rPr>
        <w:t>2023</w:t>
      </w:r>
      <w:r>
        <w:rPr>
          <w:rFonts w:ascii="Arial" w:eastAsia="T3Font_3" w:hAnsi="Arial" w:cs="Arial"/>
          <w:b/>
        </w:rPr>
        <w:t xml:space="preserve">, de </w:t>
      </w:r>
      <w:r w:rsidR="00CD3EA9">
        <w:rPr>
          <w:rFonts w:ascii="Arial" w:eastAsia="T3Font_3" w:hAnsi="Arial" w:cs="Arial"/>
          <w:b/>
        </w:rPr>
        <w:t>03 de fevereiro</w:t>
      </w:r>
      <w:r>
        <w:rPr>
          <w:rFonts w:ascii="Arial" w:eastAsia="T3Font_3" w:hAnsi="Arial" w:cs="Arial"/>
          <w:b/>
        </w:rPr>
        <w:t xml:space="preserve"> de </w:t>
      </w:r>
      <w:r w:rsidR="00CD3EA9">
        <w:rPr>
          <w:rFonts w:ascii="Arial" w:eastAsia="T3Font_3" w:hAnsi="Arial" w:cs="Arial"/>
          <w:b/>
        </w:rPr>
        <w:t>2023</w:t>
      </w:r>
    </w:p>
    <w:p w14:paraId="59F22AB4" w14:textId="77777777" w:rsidR="00F7555E" w:rsidRDefault="00F7555E">
      <w:pPr>
        <w:pStyle w:val="Standard"/>
        <w:autoSpaceDE w:val="0"/>
        <w:spacing w:line="276" w:lineRule="auto"/>
        <w:ind w:left="4536"/>
        <w:jc w:val="both"/>
        <w:rPr>
          <w:rFonts w:ascii="Arial" w:eastAsia="T3Font_3" w:hAnsi="Arial" w:cs="Arial"/>
          <w:sz w:val="20"/>
          <w:szCs w:val="20"/>
        </w:rPr>
      </w:pPr>
    </w:p>
    <w:p w14:paraId="3A5D1455" w14:textId="260C08F7" w:rsidR="00F7555E" w:rsidRDefault="00077662">
      <w:pPr>
        <w:pStyle w:val="Standard"/>
        <w:autoSpaceDE w:val="0"/>
        <w:spacing w:line="276" w:lineRule="auto"/>
        <w:ind w:left="4536"/>
        <w:jc w:val="both"/>
      </w:pPr>
      <w:r>
        <w:rPr>
          <w:rFonts w:ascii="Arial" w:eastAsia="T3Font_3" w:hAnsi="Arial" w:cs="Arial"/>
          <w:sz w:val="20"/>
          <w:szCs w:val="20"/>
        </w:rPr>
        <w:t>“</w:t>
      </w:r>
      <w:r w:rsidR="00094A97">
        <w:rPr>
          <w:rFonts w:ascii="Arial" w:eastAsia="T3Font_3" w:hAnsi="Arial" w:cs="Arial"/>
          <w:sz w:val="20"/>
          <w:szCs w:val="20"/>
        </w:rPr>
        <w:t>D</w:t>
      </w:r>
      <w:r w:rsidR="00094A97" w:rsidRPr="00094A97">
        <w:rPr>
          <w:rFonts w:ascii="Arial" w:eastAsia="T3Font_3" w:hAnsi="Arial" w:cs="Arial"/>
          <w:sz w:val="20"/>
          <w:szCs w:val="20"/>
        </w:rPr>
        <w:t>ispõe sobre a revisão geral anual dos vencimentos dos servidores públicos municipais e dá outras providências</w:t>
      </w:r>
      <w:r>
        <w:rPr>
          <w:rFonts w:ascii="Arial" w:hAnsi="Arial" w:cs="Arial"/>
          <w:sz w:val="20"/>
          <w:szCs w:val="20"/>
        </w:rPr>
        <w:t>”</w:t>
      </w:r>
    </w:p>
    <w:p w14:paraId="1FE1CBA9" w14:textId="77777777" w:rsidR="00F7555E" w:rsidRDefault="00F7555E">
      <w:pPr>
        <w:pStyle w:val="Standard"/>
        <w:autoSpaceDE w:val="0"/>
        <w:spacing w:line="276" w:lineRule="auto"/>
        <w:ind w:left="4536"/>
        <w:jc w:val="both"/>
        <w:rPr>
          <w:rFonts w:ascii="Arial" w:eastAsia="T3Font_4" w:hAnsi="Arial" w:cs="Arial"/>
          <w:sz w:val="20"/>
          <w:szCs w:val="20"/>
        </w:rPr>
      </w:pPr>
    </w:p>
    <w:p w14:paraId="344ED083" w14:textId="77777777" w:rsidR="00F7555E" w:rsidRDefault="00F7555E">
      <w:pPr>
        <w:pStyle w:val="Standard"/>
        <w:autoSpaceDE w:val="0"/>
        <w:spacing w:line="276" w:lineRule="auto"/>
        <w:ind w:left="4536"/>
        <w:jc w:val="both"/>
        <w:rPr>
          <w:rFonts w:ascii="Arial" w:eastAsia="T3Font_4" w:hAnsi="Arial" w:cs="Arial"/>
          <w:sz w:val="20"/>
          <w:szCs w:val="20"/>
        </w:rPr>
      </w:pPr>
    </w:p>
    <w:p w14:paraId="4EA1FB52" w14:textId="77777777" w:rsidR="00F7555E" w:rsidRDefault="00077662">
      <w:pPr>
        <w:pStyle w:val="Standard"/>
        <w:autoSpaceDE w:val="0"/>
        <w:spacing w:line="276" w:lineRule="auto"/>
        <w:jc w:val="both"/>
      </w:pPr>
      <w:r>
        <w:rPr>
          <w:rFonts w:ascii="Arial" w:eastAsia="T3Font_4" w:hAnsi="Arial" w:cs="Arial"/>
          <w:b/>
        </w:rPr>
        <w:t>O PREFEITO DO MUNICÍPIO DE ITAGIBÁ – ESTADO DA BAHIA</w:t>
      </w:r>
      <w:r>
        <w:rPr>
          <w:rFonts w:ascii="Arial" w:eastAsia="T3Font_4" w:hAnsi="Arial" w:cs="Arial"/>
        </w:rPr>
        <w:t>, no uso de suas atribuições legais e de o que lhe confere a Lei Orgânica Municipal, faz saber que a Câmara Municipal aprovou e eu sanciono a seguinte Lei:</w:t>
      </w:r>
    </w:p>
    <w:p w14:paraId="37334870" w14:textId="77777777" w:rsidR="00F7555E" w:rsidRDefault="00F7555E">
      <w:pPr>
        <w:pStyle w:val="Standard"/>
        <w:autoSpaceDE w:val="0"/>
        <w:spacing w:line="276" w:lineRule="auto"/>
        <w:jc w:val="both"/>
        <w:rPr>
          <w:rFonts w:ascii="Arial" w:eastAsia="T3Font_4" w:hAnsi="Arial" w:cs="Arial"/>
        </w:rPr>
      </w:pPr>
    </w:p>
    <w:p w14:paraId="456ECDC0" w14:textId="09BE0D50" w:rsidR="00F7555E" w:rsidRDefault="00077662">
      <w:pPr>
        <w:pStyle w:val="Standard"/>
        <w:autoSpaceDE w:val="0"/>
        <w:spacing w:line="276" w:lineRule="auto"/>
        <w:jc w:val="both"/>
      </w:pPr>
      <w:r>
        <w:rPr>
          <w:rFonts w:ascii="Arial" w:eastAsia="T3Font_4" w:hAnsi="Arial" w:cs="Arial"/>
          <w:b/>
          <w:bCs/>
        </w:rPr>
        <w:t xml:space="preserve">Art. 1º - </w:t>
      </w:r>
      <w:r>
        <w:rPr>
          <w:rFonts w:ascii="Arial" w:eastAsia="T3Font_4" w:hAnsi="Arial" w:cs="Arial"/>
        </w:rPr>
        <w:t xml:space="preserve">Fica autorizada </w:t>
      </w:r>
      <w:r w:rsidR="004A0C7A">
        <w:rPr>
          <w:rFonts w:ascii="Arial" w:eastAsia="T3Font_4" w:hAnsi="Arial" w:cs="Arial"/>
        </w:rPr>
        <w:t xml:space="preserve">a realização da revisão geral anual dos vencimentos e salários dos servidores </w:t>
      </w:r>
      <w:r w:rsidR="00445D10">
        <w:rPr>
          <w:rFonts w:ascii="Arial" w:eastAsia="T3Font_4" w:hAnsi="Arial" w:cs="Arial"/>
        </w:rPr>
        <w:t xml:space="preserve">públicos municipais ocupantes de </w:t>
      </w:r>
      <w:r w:rsidR="001E3754" w:rsidRPr="001E3754">
        <w:rPr>
          <w:rFonts w:ascii="Arial" w:eastAsia="T3Font_4" w:hAnsi="Arial" w:cs="Arial"/>
        </w:rPr>
        <w:t xml:space="preserve">cargos efetivos, cargos em comissão e contratos temporários </w:t>
      </w:r>
      <w:r w:rsidR="004A0C7A">
        <w:rPr>
          <w:rFonts w:ascii="Arial" w:eastAsia="T3Font_4" w:hAnsi="Arial" w:cs="Arial"/>
        </w:rPr>
        <w:t xml:space="preserve">da Prefeitura Municipal de </w:t>
      </w:r>
      <w:r w:rsidR="001E3754">
        <w:rPr>
          <w:rFonts w:ascii="Arial" w:eastAsia="T3Font_4" w:hAnsi="Arial" w:cs="Arial"/>
        </w:rPr>
        <w:t xml:space="preserve">Itagibá, conforme estabelecido no art. 34 da Lei Municipal nº </w:t>
      </w:r>
      <w:r w:rsidR="003976FA">
        <w:rPr>
          <w:rFonts w:ascii="Arial" w:eastAsia="T3Font_4" w:hAnsi="Arial" w:cs="Arial"/>
        </w:rPr>
        <w:t>861/2021</w:t>
      </w:r>
      <w:r w:rsidR="00DA1534">
        <w:rPr>
          <w:rFonts w:ascii="Arial" w:eastAsia="T3Font_4" w:hAnsi="Arial" w:cs="Arial"/>
        </w:rPr>
        <w:t>, no percentual de 5,78% (</w:t>
      </w:r>
      <w:r w:rsidR="00BD4ED6">
        <w:rPr>
          <w:rFonts w:ascii="Arial" w:eastAsia="T3Font_4" w:hAnsi="Arial" w:cs="Arial"/>
        </w:rPr>
        <w:t>cinco virgula</w:t>
      </w:r>
      <w:r w:rsidR="003A3DF1">
        <w:rPr>
          <w:rFonts w:ascii="Arial" w:eastAsia="T3Font_4" w:hAnsi="Arial" w:cs="Arial"/>
        </w:rPr>
        <w:t xml:space="preserve"> setenta e oito </w:t>
      </w:r>
      <w:r w:rsidR="00DA1534">
        <w:rPr>
          <w:rFonts w:ascii="Arial" w:eastAsia="T3Font_4" w:hAnsi="Arial" w:cs="Arial"/>
        </w:rPr>
        <w:t xml:space="preserve">por cento) dos vencimentos e salários básicos. </w:t>
      </w:r>
    </w:p>
    <w:p w14:paraId="46D80927" w14:textId="77777777" w:rsidR="00F7555E" w:rsidRDefault="00F7555E">
      <w:pPr>
        <w:pStyle w:val="Standard"/>
        <w:autoSpaceDE w:val="0"/>
        <w:spacing w:line="276" w:lineRule="auto"/>
        <w:jc w:val="both"/>
        <w:rPr>
          <w:rFonts w:ascii="Arial" w:eastAsia="T3Font_4" w:hAnsi="Arial" w:cs="Arial"/>
        </w:rPr>
      </w:pPr>
    </w:p>
    <w:p w14:paraId="0052DE66" w14:textId="7D67FF02" w:rsidR="00195232" w:rsidRDefault="00195232">
      <w:pPr>
        <w:pStyle w:val="Standard"/>
        <w:autoSpaceDE w:val="0"/>
        <w:spacing w:line="276" w:lineRule="auto"/>
        <w:jc w:val="both"/>
        <w:rPr>
          <w:rFonts w:ascii="Arial" w:eastAsia="T3Font_4" w:hAnsi="Arial" w:cs="Arial"/>
        </w:rPr>
      </w:pPr>
      <w:r w:rsidRPr="00195232">
        <w:rPr>
          <w:rFonts w:ascii="Arial" w:eastAsia="T3Font_4" w:hAnsi="Arial" w:cs="Arial"/>
        </w:rPr>
        <w:t>§ 1º - Os servidores que recebem vencimentos e salários correspondentes ao mínimo legal que já auferiu reajuste no mês de janeiro, por força do aumento do salário-mínimo nacional, não farão jus a revisão salarial prevista no caput deste artigo.</w:t>
      </w:r>
    </w:p>
    <w:p w14:paraId="29CD0E0F" w14:textId="77777777" w:rsidR="00195232" w:rsidRDefault="00195232">
      <w:pPr>
        <w:pStyle w:val="Standard"/>
        <w:autoSpaceDE w:val="0"/>
        <w:spacing w:line="276" w:lineRule="auto"/>
        <w:jc w:val="both"/>
        <w:rPr>
          <w:rFonts w:ascii="Arial" w:eastAsia="T3Font_4" w:hAnsi="Arial" w:cs="Arial"/>
        </w:rPr>
      </w:pPr>
    </w:p>
    <w:p w14:paraId="2B7339C3" w14:textId="77777777" w:rsidR="00195232" w:rsidRDefault="00195232">
      <w:pPr>
        <w:pStyle w:val="Standard"/>
        <w:autoSpaceDE w:val="0"/>
        <w:spacing w:line="276" w:lineRule="auto"/>
        <w:jc w:val="both"/>
        <w:rPr>
          <w:rFonts w:ascii="Arial" w:eastAsia="T3Font_4" w:hAnsi="Arial" w:cs="Arial"/>
        </w:rPr>
      </w:pPr>
      <w:r w:rsidRPr="00195232">
        <w:rPr>
          <w:rFonts w:ascii="Arial" w:eastAsia="T3Font_4" w:hAnsi="Arial" w:cs="Arial"/>
        </w:rPr>
        <w:t>§ 2º - Os servidores que integram a carreira do Magistério Municipal por força de Legislação própria em consonância com a Lei Federal 11.738/2008, não farão jus à revisão salarial prevista no caput deste artigo.</w:t>
      </w:r>
    </w:p>
    <w:p w14:paraId="691364A5" w14:textId="77777777" w:rsidR="00195232" w:rsidRDefault="00195232">
      <w:pPr>
        <w:pStyle w:val="Standard"/>
        <w:autoSpaceDE w:val="0"/>
        <w:spacing w:line="276" w:lineRule="auto"/>
        <w:jc w:val="both"/>
        <w:rPr>
          <w:rFonts w:ascii="Arial" w:eastAsia="T3Font_4" w:hAnsi="Arial" w:cs="Arial"/>
        </w:rPr>
      </w:pPr>
    </w:p>
    <w:p w14:paraId="68E4052B" w14:textId="7E7BA91B" w:rsidR="00F7555E" w:rsidRDefault="00195232">
      <w:pPr>
        <w:pStyle w:val="Standard"/>
        <w:autoSpaceDE w:val="0"/>
        <w:spacing w:line="276" w:lineRule="auto"/>
        <w:jc w:val="both"/>
        <w:rPr>
          <w:rFonts w:ascii="Arial" w:eastAsia="T3Font_4" w:hAnsi="Arial" w:cs="Arial"/>
        </w:rPr>
      </w:pPr>
      <w:r w:rsidRPr="00195232">
        <w:rPr>
          <w:rFonts w:ascii="Arial" w:eastAsia="T3Font_4" w:hAnsi="Arial" w:cs="Arial"/>
        </w:rPr>
        <w:t>§ 3º - Os servidores que integram a carreira de Agente Comunitário de Saúde e Agente de Combate as Endemias por força de Legislação própria em consonância com a Lei Federal 12.994/2014, não farão jus à revisão salarial prevista no caput deste artigo.</w:t>
      </w:r>
    </w:p>
    <w:p w14:paraId="0EA720F6" w14:textId="77777777" w:rsidR="00F7555E" w:rsidRDefault="00F7555E">
      <w:pPr>
        <w:pStyle w:val="Standard"/>
        <w:autoSpaceDE w:val="0"/>
        <w:spacing w:line="276" w:lineRule="auto"/>
        <w:jc w:val="both"/>
        <w:rPr>
          <w:rFonts w:ascii="Arial" w:eastAsia="T3Font_4" w:hAnsi="Arial" w:cs="Arial"/>
        </w:rPr>
      </w:pPr>
    </w:p>
    <w:p w14:paraId="3AA87F2D" w14:textId="77777777" w:rsidR="00F7555E" w:rsidRDefault="00F7555E">
      <w:pPr>
        <w:pStyle w:val="Standard"/>
        <w:autoSpaceDE w:val="0"/>
        <w:spacing w:line="276" w:lineRule="auto"/>
        <w:jc w:val="both"/>
        <w:rPr>
          <w:rFonts w:ascii="Arial" w:eastAsia="T3Font_4" w:hAnsi="Arial" w:cs="Arial"/>
        </w:rPr>
      </w:pPr>
    </w:p>
    <w:p w14:paraId="6D23A4B5" w14:textId="6DEE2AB0" w:rsidR="00F7555E" w:rsidRDefault="00077662">
      <w:pPr>
        <w:pStyle w:val="Standard"/>
        <w:autoSpaceDE w:val="0"/>
        <w:spacing w:line="276" w:lineRule="auto"/>
        <w:jc w:val="both"/>
      </w:pPr>
      <w:r>
        <w:rPr>
          <w:rFonts w:ascii="Arial" w:eastAsia="T3Font_4" w:hAnsi="Arial" w:cs="Arial"/>
          <w:b/>
          <w:bCs/>
        </w:rPr>
        <w:t>Art. 2º</w:t>
      </w:r>
      <w:r>
        <w:rPr>
          <w:rFonts w:ascii="Arial" w:eastAsia="T3Font_4" w:hAnsi="Arial" w:cs="Arial"/>
        </w:rPr>
        <w:t xml:space="preserve"> - </w:t>
      </w:r>
      <w:r w:rsidR="005D296A" w:rsidRPr="005D296A">
        <w:rPr>
          <w:rFonts w:ascii="Arial" w:eastAsia="T3Font_4" w:hAnsi="Arial" w:cs="Arial"/>
        </w:rPr>
        <w:t xml:space="preserve">Os valores dos vencimentos e salários constarão de anotações procedidas pelo departamento de recursos humanos da Prefeitura Municipal de </w:t>
      </w:r>
      <w:r w:rsidR="005D296A">
        <w:rPr>
          <w:rFonts w:ascii="Arial" w:eastAsia="T3Font_4" w:hAnsi="Arial" w:cs="Arial"/>
        </w:rPr>
        <w:t>Itagibá</w:t>
      </w:r>
      <w:r w:rsidR="005D296A" w:rsidRPr="005D296A">
        <w:rPr>
          <w:rFonts w:ascii="Arial" w:eastAsia="T3Font_4" w:hAnsi="Arial" w:cs="Arial"/>
        </w:rPr>
        <w:t>, nas respectivas fichas funcionais</w:t>
      </w:r>
      <w:r w:rsidR="00955770">
        <w:rPr>
          <w:rFonts w:ascii="Arial" w:eastAsia="T3Font_4" w:hAnsi="Arial" w:cs="Arial"/>
        </w:rPr>
        <w:t xml:space="preserve">, </w:t>
      </w:r>
      <w:r w:rsidR="001963D3">
        <w:rPr>
          <w:rFonts w:ascii="Arial" w:eastAsia="T3Font_4" w:hAnsi="Arial" w:cs="Arial"/>
        </w:rPr>
        <w:t>podendo</w:t>
      </w:r>
      <w:r w:rsidR="00955770">
        <w:rPr>
          <w:rFonts w:ascii="Arial" w:eastAsia="T3Font_4" w:hAnsi="Arial" w:cs="Arial"/>
        </w:rPr>
        <w:t xml:space="preserve"> a Administração Municipal a realizar </w:t>
      </w:r>
      <w:r w:rsidR="002A253D">
        <w:rPr>
          <w:rFonts w:ascii="Arial" w:eastAsia="T3Font_4" w:hAnsi="Arial" w:cs="Arial"/>
        </w:rPr>
        <w:t>através de decreto</w:t>
      </w:r>
      <w:r w:rsidR="00955770">
        <w:rPr>
          <w:rFonts w:ascii="Arial" w:eastAsia="T3Font_4" w:hAnsi="Arial" w:cs="Arial"/>
        </w:rPr>
        <w:t xml:space="preserve"> </w:t>
      </w:r>
      <w:r w:rsidR="001963D3">
        <w:rPr>
          <w:rFonts w:ascii="Arial" w:eastAsia="T3Font_4" w:hAnsi="Arial" w:cs="Arial"/>
        </w:rPr>
        <w:t xml:space="preserve">a publicação </w:t>
      </w:r>
      <w:r w:rsidR="00955770">
        <w:rPr>
          <w:rFonts w:ascii="Arial" w:eastAsia="T3Font_4" w:hAnsi="Arial" w:cs="Arial"/>
        </w:rPr>
        <w:t xml:space="preserve">dos Anexos I, </w:t>
      </w:r>
      <w:r w:rsidR="000A2544">
        <w:rPr>
          <w:rFonts w:ascii="Arial" w:eastAsia="T3Font_4" w:hAnsi="Arial" w:cs="Arial"/>
        </w:rPr>
        <w:t>III e VI da Lei Municipal 861/202</w:t>
      </w:r>
      <w:r w:rsidR="002A253D">
        <w:rPr>
          <w:rFonts w:ascii="Arial" w:eastAsia="T3Font_4" w:hAnsi="Arial" w:cs="Arial"/>
        </w:rPr>
        <w:t xml:space="preserve">, com respectivos valores </w:t>
      </w:r>
      <w:r w:rsidR="001963D3">
        <w:rPr>
          <w:rFonts w:ascii="Arial" w:eastAsia="T3Font_4" w:hAnsi="Arial" w:cs="Arial"/>
        </w:rPr>
        <w:t>revisados</w:t>
      </w:r>
      <w:r w:rsidR="002A253D">
        <w:rPr>
          <w:rFonts w:ascii="Arial" w:eastAsia="T3Font_4" w:hAnsi="Arial" w:cs="Arial"/>
        </w:rPr>
        <w:t xml:space="preserve">. </w:t>
      </w:r>
      <w:r w:rsidR="000A2544">
        <w:rPr>
          <w:rFonts w:ascii="Arial" w:eastAsia="T3Font_4" w:hAnsi="Arial" w:cs="Arial"/>
        </w:rPr>
        <w:t xml:space="preserve"> </w:t>
      </w:r>
    </w:p>
    <w:p w14:paraId="0B7298E9" w14:textId="77777777" w:rsidR="00F7555E" w:rsidRDefault="00F7555E">
      <w:pPr>
        <w:pStyle w:val="Standard"/>
        <w:autoSpaceDE w:val="0"/>
        <w:spacing w:line="276" w:lineRule="auto"/>
        <w:jc w:val="both"/>
        <w:rPr>
          <w:rFonts w:ascii="Arial" w:eastAsia="T3Font_4" w:hAnsi="Arial" w:cs="Arial"/>
        </w:rPr>
      </w:pPr>
    </w:p>
    <w:p w14:paraId="30E0E1F8" w14:textId="141AF756" w:rsidR="00F7555E" w:rsidRDefault="00077662" w:rsidP="005D296A">
      <w:pPr>
        <w:pStyle w:val="Standard"/>
        <w:autoSpaceDE w:val="0"/>
        <w:spacing w:line="276" w:lineRule="auto"/>
        <w:jc w:val="both"/>
        <w:rPr>
          <w:rFonts w:ascii="Arial" w:eastAsia="T3Font_4" w:hAnsi="Arial" w:cs="Arial"/>
        </w:rPr>
      </w:pPr>
      <w:r>
        <w:rPr>
          <w:rFonts w:ascii="Arial" w:eastAsia="T3Font_4" w:hAnsi="Arial" w:cs="Arial"/>
          <w:b/>
          <w:bCs/>
        </w:rPr>
        <w:t>Art. 3º</w:t>
      </w:r>
      <w:r>
        <w:rPr>
          <w:rFonts w:ascii="Arial" w:eastAsia="T3Font_4" w:hAnsi="Arial" w:cs="Arial"/>
        </w:rPr>
        <w:t xml:space="preserve"> - </w:t>
      </w:r>
      <w:r w:rsidR="005D296A" w:rsidRPr="005D296A">
        <w:rPr>
          <w:rFonts w:ascii="Arial" w:eastAsia="T3Font_4" w:hAnsi="Arial" w:cs="Arial"/>
        </w:rPr>
        <w:t xml:space="preserve">As despesas decorrentes da aplicação desta Lei correrão por conta de dotações próprias consignadas no orçamento vigente, ficando autorizada sua suplementação até o limite da necessidade, com plena observância nos dispostos na Lei Complementar 101/2000, denominada Lei de Responsabilidade Fiscal, e no Plano Plurianual </w:t>
      </w:r>
      <w:r w:rsidR="00BD4ED6" w:rsidRPr="005D296A">
        <w:rPr>
          <w:rFonts w:ascii="Arial" w:eastAsia="T3Font_4" w:hAnsi="Arial" w:cs="Arial"/>
        </w:rPr>
        <w:t>Anual.</w:t>
      </w:r>
      <w:r>
        <w:rPr>
          <w:rFonts w:ascii="Arial" w:eastAsia="T3Font_4" w:hAnsi="Arial" w:cs="Arial"/>
        </w:rPr>
        <w:t xml:space="preserve"> </w:t>
      </w:r>
    </w:p>
    <w:p w14:paraId="3E49B8EA" w14:textId="77777777" w:rsidR="00F7555E" w:rsidRDefault="00F7555E">
      <w:pPr>
        <w:pStyle w:val="Standard"/>
        <w:autoSpaceDE w:val="0"/>
        <w:spacing w:line="276" w:lineRule="auto"/>
        <w:jc w:val="both"/>
        <w:rPr>
          <w:rFonts w:ascii="Arial" w:eastAsia="T3Font_4" w:hAnsi="Arial" w:cs="Arial"/>
        </w:rPr>
      </w:pPr>
    </w:p>
    <w:p w14:paraId="40071F47" w14:textId="4A68BEC3" w:rsidR="00F7555E" w:rsidRDefault="00077662" w:rsidP="00BD4ED6">
      <w:pPr>
        <w:pStyle w:val="Standard"/>
        <w:autoSpaceDE w:val="0"/>
        <w:spacing w:line="276" w:lineRule="auto"/>
        <w:jc w:val="both"/>
        <w:rPr>
          <w:rFonts w:ascii="Arial" w:eastAsia="T3Font_4" w:hAnsi="Arial" w:cs="Arial"/>
        </w:rPr>
      </w:pPr>
      <w:r>
        <w:rPr>
          <w:rFonts w:ascii="Arial" w:eastAsia="T3Font_4" w:hAnsi="Arial" w:cs="Arial"/>
          <w:b/>
          <w:bCs/>
        </w:rPr>
        <w:lastRenderedPageBreak/>
        <w:t>Art. 4º -</w:t>
      </w:r>
      <w:r>
        <w:rPr>
          <w:rFonts w:ascii="Arial" w:eastAsia="T3Font_4" w:hAnsi="Arial" w:cs="Arial"/>
        </w:rPr>
        <w:t xml:space="preserve"> </w:t>
      </w:r>
      <w:r w:rsidR="00BD4ED6" w:rsidRPr="00BD4ED6">
        <w:rPr>
          <w:rFonts w:ascii="Arial" w:eastAsia="T3Font_4" w:hAnsi="Arial" w:cs="Arial"/>
        </w:rPr>
        <w:t>Esta Lei entra em vigor na data de sua publicação</w:t>
      </w:r>
      <w:r w:rsidR="00BD4ED6">
        <w:rPr>
          <w:rFonts w:ascii="Arial" w:eastAsia="T3Font_4" w:hAnsi="Arial" w:cs="Arial"/>
        </w:rPr>
        <w:t xml:space="preserve">, </w:t>
      </w:r>
      <w:r w:rsidR="00BD4ED6" w:rsidRPr="00BD4ED6">
        <w:rPr>
          <w:rFonts w:ascii="Arial" w:eastAsia="T3Font_4" w:hAnsi="Arial" w:cs="Arial"/>
        </w:rPr>
        <w:t xml:space="preserve">com efeitos retroativos a </w:t>
      </w:r>
      <w:r w:rsidR="00BD4ED6">
        <w:rPr>
          <w:rFonts w:ascii="Arial" w:eastAsia="T3Font_4" w:hAnsi="Arial" w:cs="Arial"/>
        </w:rPr>
        <w:t>01</w:t>
      </w:r>
      <w:r w:rsidR="00BD4ED6" w:rsidRPr="00BD4ED6">
        <w:rPr>
          <w:rFonts w:ascii="Arial" w:eastAsia="T3Font_4" w:hAnsi="Arial" w:cs="Arial"/>
        </w:rPr>
        <w:t xml:space="preserve"> de </w:t>
      </w:r>
      <w:r w:rsidR="00BD4ED6">
        <w:rPr>
          <w:rFonts w:ascii="Arial" w:eastAsia="T3Font_4" w:hAnsi="Arial" w:cs="Arial"/>
        </w:rPr>
        <w:t>fevereiro</w:t>
      </w:r>
      <w:r w:rsidR="00BD4ED6" w:rsidRPr="00BD4ED6">
        <w:rPr>
          <w:rFonts w:ascii="Arial" w:eastAsia="T3Font_4" w:hAnsi="Arial" w:cs="Arial"/>
        </w:rPr>
        <w:t xml:space="preserve"> de 2023</w:t>
      </w:r>
      <w:r w:rsidR="00BD4ED6">
        <w:rPr>
          <w:rFonts w:ascii="Arial" w:eastAsia="T3Font_4" w:hAnsi="Arial" w:cs="Arial"/>
        </w:rPr>
        <w:t>,</w:t>
      </w:r>
      <w:r w:rsidR="00BD4ED6" w:rsidRPr="00BD4ED6">
        <w:rPr>
          <w:rFonts w:ascii="Arial" w:eastAsia="T3Font_4" w:hAnsi="Arial" w:cs="Arial"/>
        </w:rPr>
        <w:t xml:space="preserve"> com fruição de ordem econômica e financeira, revogando as disposições em sentido contrário.</w:t>
      </w:r>
    </w:p>
    <w:p w14:paraId="6C47BF0E" w14:textId="77777777" w:rsidR="00F7555E" w:rsidRDefault="00F7555E">
      <w:pPr>
        <w:pStyle w:val="Standard"/>
        <w:autoSpaceDE w:val="0"/>
        <w:spacing w:line="276" w:lineRule="auto"/>
        <w:jc w:val="both"/>
        <w:rPr>
          <w:rFonts w:ascii="Arial" w:eastAsia="T3Font_4" w:hAnsi="Arial" w:cs="Arial"/>
          <w:b/>
        </w:rPr>
      </w:pPr>
    </w:p>
    <w:p w14:paraId="17797B3E" w14:textId="77777777" w:rsidR="00F7555E" w:rsidRDefault="00077662">
      <w:pPr>
        <w:pStyle w:val="Standard"/>
        <w:autoSpaceDE w:val="0"/>
        <w:spacing w:line="276" w:lineRule="auto"/>
        <w:jc w:val="both"/>
        <w:rPr>
          <w:rFonts w:ascii="Arial" w:eastAsia="T3Font_4" w:hAnsi="Arial" w:cs="Arial"/>
          <w:b/>
        </w:rPr>
      </w:pPr>
      <w:r>
        <w:rPr>
          <w:rFonts w:ascii="Arial" w:eastAsia="T3Font_4" w:hAnsi="Arial" w:cs="Arial"/>
          <w:b/>
        </w:rPr>
        <w:t>REGISTRA-SE, PUBLIQUE-SE E CUMPRA-SE</w:t>
      </w:r>
    </w:p>
    <w:p w14:paraId="2A79B671" w14:textId="77777777" w:rsidR="00F7555E" w:rsidRDefault="00F7555E">
      <w:pPr>
        <w:pStyle w:val="Standard"/>
        <w:autoSpaceDE w:val="0"/>
        <w:spacing w:line="276" w:lineRule="auto"/>
        <w:jc w:val="both"/>
        <w:rPr>
          <w:rFonts w:ascii="Arial" w:eastAsia="T3Font_4" w:hAnsi="Arial" w:cs="Arial"/>
          <w:b/>
        </w:rPr>
      </w:pPr>
    </w:p>
    <w:p w14:paraId="1A58DA61" w14:textId="2B15C111" w:rsidR="00F7555E" w:rsidRDefault="00077662">
      <w:pPr>
        <w:pStyle w:val="Standard"/>
        <w:autoSpaceDE w:val="0"/>
        <w:spacing w:line="276" w:lineRule="auto"/>
        <w:jc w:val="both"/>
        <w:rPr>
          <w:rFonts w:ascii="Arial" w:eastAsia="T3Font_4" w:hAnsi="Arial" w:cs="Arial"/>
          <w:b/>
        </w:rPr>
      </w:pPr>
      <w:r>
        <w:rPr>
          <w:rFonts w:ascii="Arial" w:eastAsia="T3Font_4" w:hAnsi="Arial" w:cs="Arial"/>
          <w:b/>
        </w:rPr>
        <w:t xml:space="preserve">Gabinete do Prefeito Municipal de Itagibá, Estado da Bahia, em </w:t>
      </w:r>
      <w:r w:rsidR="005D232C">
        <w:rPr>
          <w:rFonts w:ascii="Arial" w:eastAsia="T3Font_4" w:hAnsi="Arial" w:cs="Arial"/>
          <w:b/>
        </w:rPr>
        <w:t>03</w:t>
      </w:r>
      <w:r>
        <w:rPr>
          <w:rFonts w:ascii="Arial" w:eastAsia="T3Font_4" w:hAnsi="Arial" w:cs="Arial"/>
          <w:b/>
        </w:rPr>
        <w:t xml:space="preserve"> de </w:t>
      </w:r>
      <w:r w:rsidR="005D232C">
        <w:rPr>
          <w:rFonts w:ascii="Arial" w:eastAsia="T3Font_4" w:hAnsi="Arial" w:cs="Arial"/>
          <w:b/>
        </w:rPr>
        <w:t>fevereiro</w:t>
      </w:r>
      <w:r>
        <w:rPr>
          <w:rFonts w:ascii="Arial" w:eastAsia="T3Font_4" w:hAnsi="Arial" w:cs="Arial"/>
          <w:b/>
        </w:rPr>
        <w:t xml:space="preserve"> de </w:t>
      </w:r>
      <w:r w:rsidR="005D232C">
        <w:rPr>
          <w:rFonts w:ascii="Arial" w:eastAsia="T3Font_4" w:hAnsi="Arial" w:cs="Arial"/>
          <w:b/>
        </w:rPr>
        <w:t>2023</w:t>
      </w:r>
      <w:r>
        <w:rPr>
          <w:rFonts w:ascii="Arial" w:eastAsia="T3Font_4" w:hAnsi="Arial" w:cs="Arial"/>
          <w:b/>
        </w:rPr>
        <w:t>.</w:t>
      </w:r>
    </w:p>
    <w:p w14:paraId="5DBE8019" w14:textId="77777777" w:rsidR="00F7555E" w:rsidRDefault="00F7555E">
      <w:pPr>
        <w:pStyle w:val="Standard"/>
        <w:autoSpaceDE w:val="0"/>
        <w:spacing w:line="276" w:lineRule="auto"/>
        <w:jc w:val="both"/>
        <w:rPr>
          <w:rFonts w:ascii="Arial" w:eastAsia="T3Font_4" w:hAnsi="Arial" w:cs="Arial"/>
          <w:b/>
        </w:rPr>
      </w:pPr>
    </w:p>
    <w:p w14:paraId="65D123A6" w14:textId="77777777" w:rsidR="005D232C" w:rsidRDefault="005D232C">
      <w:pPr>
        <w:pStyle w:val="Standard"/>
        <w:autoSpaceDE w:val="0"/>
        <w:spacing w:line="276" w:lineRule="auto"/>
        <w:jc w:val="both"/>
        <w:rPr>
          <w:rFonts w:ascii="Arial" w:eastAsia="T3Font_4" w:hAnsi="Arial" w:cs="Arial"/>
          <w:b/>
        </w:rPr>
      </w:pPr>
    </w:p>
    <w:p w14:paraId="70451625" w14:textId="77777777" w:rsidR="00F7555E" w:rsidRDefault="00F7555E">
      <w:pPr>
        <w:pStyle w:val="Standard"/>
        <w:autoSpaceDE w:val="0"/>
        <w:spacing w:line="276" w:lineRule="auto"/>
        <w:jc w:val="both"/>
        <w:rPr>
          <w:rFonts w:ascii="Arial" w:eastAsia="T3Font_4" w:hAnsi="Arial" w:cs="Arial"/>
          <w:b/>
        </w:rPr>
      </w:pPr>
    </w:p>
    <w:p w14:paraId="256F8C31" w14:textId="77777777" w:rsidR="00F7555E" w:rsidRDefault="00077662">
      <w:pPr>
        <w:pStyle w:val="Standard"/>
        <w:autoSpaceDE w:val="0"/>
        <w:spacing w:line="276" w:lineRule="auto"/>
        <w:jc w:val="center"/>
        <w:rPr>
          <w:rFonts w:ascii="Arial" w:eastAsia="T3Font_2" w:hAnsi="Arial" w:cs="Arial"/>
          <w:b/>
        </w:rPr>
      </w:pPr>
      <w:r>
        <w:rPr>
          <w:rFonts w:ascii="Arial" w:eastAsia="T3Font_2" w:hAnsi="Arial" w:cs="Arial"/>
          <w:b/>
        </w:rPr>
        <w:t>MARCOS VALÉRIO BARRETO</w:t>
      </w:r>
    </w:p>
    <w:p w14:paraId="43620C4B" w14:textId="77777777" w:rsidR="00F7555E" w:rsidRDefault="00077662">
      <w:pPr>
        <w:pStyle w:val="Standard"/>
        <w:autoSpaceDE w:val="0"/>
        <w:spacing w:line="276" w:lineRule="auto"/>
        <w:jc w:val="center"/>
        <w:rPr>
          <w:rFonts w:ascii="Arial" w:eastAsia="T3Font_4" w:hAnsi="Arial" w:cs="Arial"/>
        </w:rPr>
      </w:pPr>
      <w:r>
        <w:rPr>
          <w:rFonts w:ascii="Arial" w:eastAsia="T3Font_4" w:hAnsi="Arial" w:cs="Arial"/>
        </w:rPr>
        <w:t>Prefeito Municipal</w:t>
      </w:r>
    </w:p>
    <w:p w14:paraId="237E6094" w14:textId="77777777" w:rsidR="00F7555E" w:rsidRDefault="00F7555E">
      <w:pPr>
        <w:pStyle w:val="Standard"/>
        <w:autoSpaceDE w:val="0"/>
        <w:spacing w:line="276" w:lineRule="auto"/>
        <w:rPr>
          <w:rFonts w:ascii="Arial" w:hAnsi="Arial" w:cs="Arial"/>
          <w:color w:val="000000"/>
          <w:shd w:val="clear" w:color="auto" w:fill="FFFFFF"/>
        </w:rPr>
      </w:pPr>
    </w:p>
    <w:p w14:paraId="424BE49C" w14:textId="77777777" w:rsidR="00F7555E" w:rsidRDefault="00F7555E">
      <w:pPr>
        <w:pStyle w:val="Standard"/>
        <w:autoSpaceDE w:val="0"/>
        <w:spacing w:line="276" w:lineRule="auto"/>
        <w:rPr>
          <w:rFonts w:ascii="Arial" w:hAnsi="Arial" w:cs="Arial"/>
          <w:color w:val="000000"/>
          <w:shd w:val="clear" w:color="auto" w:fill="FFFFFF"/>
        </w:rPr>
      </w:pPr>
    </w:p>
    <w:p w14:paraId="748DFC27" w14:textId="77777777" w:rsidR="00F7555E" w:rsidRDefault="00F7555E">
      <w:pPr>
        <w:pStyle w:val="Standard"/>
        <w:autoSpaceDE w:val="0"/>
        <w:spacing w:line="276" w:lineRule="auto"/>
        <w:rPr>
          <w:rFonts w:ascii="Arial" w:hAnsi="Arial" w:cs="Arial"/>
          <w:color w:val="000000"/>
          <w:shd w:val="clear" w:color="auto" w:fill="FFFFFF"/>
        </w:rPr>
      </w:pPr>
    </w:p>
    <w:p w14:paraId="3A06A29D" w14:textId="77777777" w:rsidR="00140C1D" w:rsidRDefault="00140C1D" w:rsidP="006D11C9">
      <w:pPr>
        <w:pStyle w:val="Standard"/>
        <w:autoSpaceDE w:val="0"/>
        <w:spacing w:line="360" w:lineRule="auto"/>
        <w:rPr>
          <w:rFonts w:ascii="Arial" w:hAnsi="Arial" w:cs="Arial"/>
          <w:color w:val="000000"/>
          <w:shd w:val="clear" w:color="auto" w:fill="FFFFFF"/>
        </w:rPr>
      </w:pPr>
    </w:p>
    <w:p w14:paraId="3137EC41" w14:textId="77777777" w:rsidR="00140C1D" w:rsidRDefault="00140C1D" w:rsidP="006D11C9">
      <w:pPr>
        <w:pStyle w:val="Standard"/>
        <w:autoSpaceDE w:val="0"/>
        <w:spacing w:line="360" w:lineRule="auto"/>
        <w:rPr>
          <w:rFonts w:ascii="Arial" w:hAnsi="Arial" w:cs="Arial"/>
          <w:color w:val="000000"/>
          <w:shd w:val="clear" w:color="auto" w:fill="FFFFFF"/>
        </w:rPr>
      </w:pPr>
    </w:p>
    <w:p w14:paraId="4D0FAFC3" w14:textId="77777777" w:rsidR="00140C1D" w:rsidRDefault="00140C1D" w:rsidP="006D11C9">
      <w:pPr>
        <w:pStyle w:val="Standard"/>
        <w:autoSpaceDE w:val="0"/>
        <w:spacing w:line="360" w:lineRule="auto"/>
        <w:rPr>
          <w:rFonts w:ascii="Arial" w:hAnsi="Arial" w:cs="Arial"/>
          <w:color w:val="000000"/>
          <w:shd w:val="clear" w:color="auto" w:fill="FFFFFF"/>
        </w:rPr>
      </w:pPr>
    </w:p>
    <w:p w14:paraId="60DDBC04" w14:textId="77777777" w:rsidR="00140C1D" w:rsidRDefault="00140C1D" w:rsidP="006D11C9">
      <w:pPr>
        <w:pStyle w:val="Standard"/>
        <w:autoSpaceDE w:val="0"/>
        <w:spacing w:line="360" w:lineRule="auto"/>
        <w:rPr>
          <w:rFonts w:ascii="Arial" w:hAnsi="Arial" w:cs="Arial"/>
          <w:color w:val="000000"/>
          <w:shd w:val="clear" w:color="auto" w:fill="FFFFFF"/>
        </w:rPr>
      </w:pPr>
    </w:p>
    <w:p w14:paraId="76DCD04A" w14:textId="77777777" w:rsidR="00140C1D" w:rsidRDefault="00140C1D" w:rsidP="006D11C9">
      <w:pPr>
        <w:pStyle w:val="Standard"/>
        <w:autoSpaceDE w:val="0"/>
        <w:spacing w:line="360" w:lineRule="auto"/>
        <w:rPr>
          <w:rFonts w:ascii="Arial" w:hAnsi="Arial" w:cs="Arial"/>
          <w:color w:val="000000"/>
          <w:shd w:val="clear" w:color="auto" w:fill="FFFFFF"/>
        </w:rPr>
      </w:pPr>
    </w:p>
    <w:p w14:paraId="0F8004DD" w14:textId="77777777" w:rsidR="00140C1D" w:rsidRDefault="00140C1D" w:rsidP="006D11C9">
      <w:pPr>
        <w:pStyle w:val="Standard"/>
        <w:autoSpaceDE w:val="0"/>
        <w:spacing w:line="360" w:lineRule="auto"/>
        <w:rPr>
          <w:rFonts w:ascii="Arial" w:hAnsi="Arial" w:cs="Arial"/>
          <w:color w:val="000000"/>
          <w:shd w:val="clear" w:color="auto" w:fill="FFFFFF"/>
        </w:rPr>
      </w:pPr>
    </w:p>
    <w:p w14:paraId="71FE7F00" w14:textId="77777777" w:rsidR="00140C1D" w:rsidRDefault="00140C1D" w:rsidP="006D11C9">
      <w:pPr>
        <w:pStyle w:val="Standard"/>
        <w:autoSpaceDE w:val="0"/>
        <w:spacing w:line="360" w:lineRule="auto"/>
        <w:rPr>
          <w:rFonts w:ascii="Arial" w:hAnsi="Arial" w:cs="Arial"/>
          <w:color w:val="000000"/>
          <w:shd w:val="clear" w:color="auto" w:fill="FFFFFF"/>
        </w:rPr>
      </w:pPr>
    </w:p>
    <w:p w14:paraId="01BE7B17" w14:textId="77777777" w:rsidR="00140C1D" w:rsidRDefault="00140C1D" w:rsidP="006D11C9">
      <w:pPr>
        <w:pStyle w:val="Standard"/>
        <w:autoSpaceDE w:val="0"/>
        <w:spacing w:line="360" w:lineRule="auto"/>
        <w:rPr>
          <w:rFonts w:ascii="Arial" w:hAnsi="Arial" w:cs="Arial"/>
          <w:color w:val="000000"/>
          <w:shd w:val="clear" w:color="auto" w:fill="FFFFFF"/>
        </w:rPr>
      </w:pPr>
    </w:p>
    <w:p w14:paraId="16E083D8" w14:textId="77777777" w:rsidR="00140C1D" w:rsidRDefault="00140C1D" w:rsidP="006D11C9">
      <w:pPr>
        <w:pStyle w:val="Standard"/>
        <w:autoSpaceDE w:val="0"/>
        <w:spacing w:line="360" w:lineRule="auto"/>
        <w:rPr>
          <w:rFonts w:ascii="Arial" w:hAnsi="Arial" w:cs="Arial"/>
          <w:color w:val="000000"/>
          <w:shd w:val="clear" w:color="auto" w:fill="FFFFFF"/>
        </w:rPr>
      </w:pPr>
    </w:p>
    <w:p w14:paraId="21DCA18A" w14:textId="77777777" w:rsidR="00140C1D" w:rsidRDefault="00140C1D" w:rsidP="006D11C9">
      <w:pPr>
        <w:pStyle w:val="Standard"/>
        <w:autoSpaceDE w:val="0"/>
        <w:spacing w:line="360" w:lineRule="auto"/>
        <w:rPr>
          <w:rFonts w:ascii="Arial" w:hAnsi="Arial" w:cs="Arial"/>
          <w:color w:val="000000"/>
          <w:shd w:val="clear" w:color="auto" w:fill="FFFFFF"/>
        </w:rPr>
      </w:pPr>
    </w:p>
    <w:p w14:paraId="07D7FDC3" w14:textId="77777777" w:rsidR="00140C1D" w:rsidRDefault="00140C1D" w:rsidP="006D11C9">
      <w:pPr>
        <w:pStyle w:val="Standard"/>
        <w:autoSpaceDE w:val="0"/>
        <w:spacing w:line="360" w:lineRule="auto"/>
        <w:rPr>
          <w:rFonts w:ascii="Arial" w:hAnsi="Arial" w:cs="Arial"/>
          <w:color w:val="000000"/>
          <w:shd w:val="clear" w:color="auto" w:fill="FFFFFF"/>
        </w:rPr>
      </w:pPr>
    </w:p>
    <w:p w14:paraId="159A6081" w14:textId="77777777" w:rsidR="00140C1D" w:rsidRDefault="00140C1D" w:rsidP="006D11C9">
      <w:pPr>
        <w:pStyle w:val="Standard"/>
        <w:autoSpaceDE w:val="0"/>
        <w:spacing w:line="360" w:lineRule="auto"/>
        <w:rPr>
          <w:rFonts w:ascii="Arial" w:hAnsi="Arial" w:cs="Arial"/>
          <w:color w:val="000000"/>
          <w:shd w:val="clear" w:color="auto" w:fill="FFFFFF"/>
        </w:rPr>
      </w:pPr>
    </w:p>
    <w:p w14:paraId="464A000B" w14:textId="77777777" w:rsidR="00140C1D" w:rsidRDefault="00140C1D" w:rsidP="006D11C9">
      <w:pPr>
        <w:pStyle w:val="Standard"/>
        <w:autoSpaceDE w:val="0"/>
        <w:spacing w:line="360" w:lineRule="auto"/>
        <w:rPr>
          <w:rFonts w:ascii="Arial" w:hAnsi="Arial" w:cs="Arial"/>
          <w:color w:val="000000"/>
          <w:shd w:val="clear" w:color="auto" w:fill="FFFFFF"/>
        </w:rPr>
      </w:pPr>
    </w:p>
    <w:p w14:paraId="6A22925E" w14:textId="77777777" w:rsidR="00140C1D" w:rsidRDefault="00140C1D" w:rsidP="006D11C9">
      <w:pPr>
        <w:pStyle w:val="Standard"/>
        <w:autoSpaceDE w:val="0"/>
        <w:spacing w:line="360" w:lineRule="auto"/>
        <w:rPr>
          <w:rFonts w:ascii="Arial" w:hAnsi="Arial" w:cs="Arial"/>
          <w:color w:val="000000"/>
          <w:shd w:val="clear" w:color="auto" w:fill="FFFFFF"/>
        </w:rPr>
      </w:pPr>
    </w:p>
    <w:p w14:paraId="3E557A36" w14:textId="77777777" w:rsidR="00140C1D" w:rsidRDefault="00140C1D" w:rsidP="006D11C9">
      <w:pPr>
        <w:pStyle w:val="Standard"/>
        <w:autoSpaceDE w:val="0"/>
        <w:spacing w:line="360" w:lineRule="auto"/>
        <w:rPr>
          <w:rFonts w:ascii="Arial" w:hAnsi="Arial" w:cs="Arial"/>
          <w:color w:val="000000"/>
          <w:shd w:val="clear" w:color="auto" w:fill="FFFFFF"/>
        </w:rPr>
      </w:pPr>
    </w:p>
    <w:p w14:paraId="1C41F89F" w14:textId="77777777" w:rsidR="00140C1D" w:rsidRDefault="00140C1D" w:rsidP="006D11C9">
      <w:pPr>
        <w:pStyle w:val="Standard"/>
        <w:autoSpaceDE w:val="0"/>
        <w:spacing w:line="360" w:lineRule="auto"/>
        <w:rPr>
          <w:rFonts w:ascii="Arial" w:hAnsi="Arial" w:cs="Arial"/>
          <w:color w:val="000000"/>
          <w:shd w:val="clear" w:color="auto" w:fill="FFFFFF"/>
        </w:rPr>
      </w:pPr>
    </w:p>
    <w:p w14:paraId="539E46E9" w14:textId="77777777" w:rsidR="00140C1D" w:rsidRDefault="00140C1D" w:rsidP="006D11C9">
      <w:pPr>
        <w:pStyle w:val="Standard"/>
        <w:autoSpaceDE w:val="0"/>
        <w:spacing w:line="360" w:lineRule="auto"/>
        <w:rPr>
          <w:rFonts w:ascii="Arial" w:hAnsi="Arial" w:cs="Arial"/>
          <w:color w:val="000000"/>
          <w:shd w:val="clear" w:color="auto" w:fill="FFFFFF"/>
        </w:rPr>
      </w:pPr>
    </w:p>
    <w:p w14:paraId="5086EE0F" w14:textId="77777777" w:rsidR="00140C1D" w:rsidRDefault="00140C1D" w:rsidP="006D11C9">
      <w:pPr>
        <w:pStyle w:val="Standard"/>
        <w:autoSpaceDE w:val="0"/>
        <w:spacing w:line="360" w:lineRule="auto"/>
        <w:rPr>
          <w:rFonts w:ascii="Arial" w:hAnsi="Arial" w:cs="Arial"/>
          <w:color w:val="000000"/>
          <w:shd w:val="clear" w:color="auto" w:fill="FFFFFF"/>
        </w:rPr>
      </w:pPr>
    </w:p>
    <w:p w14:paraId="181BCE1C" w14:textId="77777777" w:rsidR="00140C1D" w:rsidRDefault="00140C1D" w:rsidP="006D11C9">
      <w:pPr>
        <w:pStyle w:val="Standard"/>
        <w:autoSpaceDE w:val="0"/>
        <w:spacing w:line="360" w:lineRule="auto"/>
        <w:rPr>
          <w:rFonts w:ascii="Arial" w:hAnsi="Arial" w:cs="Arial"/>
          <w:color w:val="000000"/>
          <w:shd w:val="clear" w:color="auto" w:fill="FFFFFF"/>
        </w:rPr>
      </w:pPr>
    </w:p>
    <w:p w14:paraId="3F569D8C" w14:textId="41A1CE0C" w:rsidR="00F7555E" w:rsidRPr="00686258" w:rsidRDefault="00077662" w:rsidP="006D11C9">
      <w:pPr>
        <w:pStyle w:val="Standard"/>
        <w:autoSpaceDE w:val="0"/>
        <w:spacing w:line="360" w:lineRule="auto"/>
        <w:rPr>
          <w:rFonts w:asciiTheme="majorHAnsi" w:hAnsiTheme="majorHAnsi" w:cstheme="majorHAnsi"/>
        </w:rPr>
      </w:pPr>
      <w:r w:rsidRPr="00686258">
        <w:rPr>
          <w:rFonts w:asciiTheme="majorHAnsi" w:hAnsiTheme="majorHAnsi" w:cstheme="majorHAnsi"/>
          <w:color w:val="000000"/>
          <w:shd w:val="clear" w:color="auto" w:fill="FFFFFF"/>
        </w:rPr>
        <w:lastRenderedPageBreak/>
        <w:t>Ofício Gabinete/Mensagem n</w:t>
      </w:r>
      <w:r w:rsidRPr="00686258">
        <w:rPr>
          <w:rFonts w:asciiTheme="majorHAnsi" w:hAnsiTheme="majorHAnsi" w:cstheme="majorHAnsi"/>
          <w:color w:val="000000"/>
          <w:u w:val="single"/>
          <w:shd w:val="clear" w:color="auto" w:fill="FFFFFF"/>
          <w:vertAlign w:val="superscript"/>
        </w:rPr>
        <w:t>o</w:t>
      </w:r>
      <w:r w:rsidRPr="00686258">
        <w:rPr>
          <w:rFonts w:asciiTheme="majorHAnsi" w:hAnsiTheme="majorHAnsi" w:cstheme="majorHAnsi"/>
          <w:color w:val="000000"/>
          <w:shd w:val="clear" w:color="auto" w:fill="FFFFFF"/>
        </w:rPr>
        <w:t> </w:t>
      </w:r>
      <w:r w:rsidR="00B6352E">
        <w:rPr>
          <w:rFonts w:asciiTheme="majorHAnsi" w:hAnsiTheme="majorHAnsi" w:cstheme="majorHAnsi"/>
          <w:color w:val="000000"/>
        </w:rPr>
        <w:t>002</w:t>
      </w:r>
      <w:r w:rsidRPr="00686258">
        <w:rPr>
          <w:rFonts w:asciiTheme="majorHAnsi" w:hAnsiTheme="majorHAnsi" w:cstheme="majorHAnsi"/>
          <w:color w:val="000000"/>
        </w:rPr>
        <w:t>/</w:t>
      </w:r>
      <w:r w:rsidR="00717D35" w:rsidRPr="00686258">
        <w:rPr>
          <w:rFonts w:asciiTheme="majorHAnsi" w:hAnsiTheme="majorHAnsi" w:cstheme="majorHAnsi"/>
          <w:color w:val="000000"/>
        </w:rPr>
        <w:t>2023</w:t>
      </w:r>
      <w:r w:rsidRPr="00686258">
        <w:rPr>
          <w:rFonts w:asciiTheme="majorHAnsi" w:hAnsiTheme="majorHAnsi" w:cstheme="majorHAnsi"/>
          <w:noProof/>
          <w:lang w:eastAsia="pt-BR" w:bidi="ar-SA"/>
        </w:rPr>
        <w:drawing>
          <wp:inline distT="0" distB="0" distL="0" distR="0" wp14:anchorId="77D57C52" wp14:editId="540F44D5">
            <wp:extent cx="9528" cy="9528"/>
            <wp:effectExtent l="0" t="0" r="0" b="0"/>
            <wp:docPr id="5" name="Imagem 23" descr="http://www.camarasantarosa.rs.gov.br/images/spacer.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9528" cy="9528"/>
                    </a:xfrm>
                    <a:prstGeom prst="rect">
                      <a:avLst/>
                    </a:prstGeom>
                    <a:noFill/>
                    <a:ln>
                      <a:noFill/>
                      <a:prstDash/>
                    </a:ln>
                  </pic:spPr>
                </pic:pic>
              </a:graphicData>
            </a:graphic>
          </wp:inline>
        </w:drawing>
      </w:r>
      <w:r w:rsidRPr="00686258">
        <w:rPr>
          <w:rFonts w:asciiTheme="majorHAnsi" w:hAnsiTheme="majorHAnsi" w:cstheme="majorHAnsi"/>
          <w:noProof/>
          <w:lang w:eastAsia="pt-BR" w:bidi="ar-SA"/>
        </w:rPr>
        <w:drawing>
          <wp:inline distT="0" distB="0" distL="0" distR="0" wp14:anchorId="68D080B5" wp14:editId="21E69E16">
            <wp:extent cx="9528" cy="9528"/>
            <wp:effectExtent l="0" t="0" r="0" b="0"/>
            <wp:docPr id="6" name="Imagem 22" descr="http://www.camarasantarosa.rs.gov.br/images/spacer.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9528" cy="9528"/>
                    </a:xfrm>
                    <a:prstGeom prst="rect">
                      <a:avLst/>
                    </a:prstGeom>
                    <a:noFill/>
                    <a:ln>
                      <a:noFill/>
                      <a:prstDash/>
                    </a:ln>
                  </pic:spPr>
                </pic:pic>
              </a:graphicData>
            </a:graphic>
          </wp:inline>
        </w:drawing>
      </w:r>
      <w:r w:rsidRPr="00686258">
        <w:rPr>
          <w:rFonts w:asciiTheme="majorHAnsi" w:hAnsiTheme="majorHAnsi" w:cstheme="majorHAnsi"/>
          <w:color w:val="000000"/>
        </w:rPr>
        <w:t>  </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 xml:space="preserve">Itagibá, </w:t>
      </w:r>
      <w:r w:rsidR="00140C1D" w:rsidRPr="00686258">
        <w:rPr>
          <w:rFonts w:asciiTheme="majorHAnsi" w:hAnsiTheme="majorHAnsi" w:cstheme="majorHAnsi"/>
          <w:color w:val="000000"/>
          <w:shd w:val="clear" w:color="auto" w:fill="FFFFFF"/>
        </w:rPr>
        <w:t>06</w:t>
      </w:r>
      <w:r w:rsidRPr="00686258">
        <w:rPr>
          <w:rFonts w:asciiTheme="majorHAnsi" w:hAnsiTheme="majorHAnsi" w:cstheme="majorHAnsi"/>
          <w:color w:val="000000"/>
          <w:shd w:val="clear" w:color="auto" w:fill="FFFFFF"/>
        </w:rPr>
        <w:t xml:space="preserve"> de </w:t>
      </w:r>
      <w:r w:rsidR="00717D35" w:rsidRPr="00686258">
        <w:rPr>
          <w:rFonts w:asciiTheme="majorHAnsi" w:hAnsiTheme="majorHAnsi" w:cstheme="majorHAnsi"/>
          <w:color w:val="000000"/>
          <w:shd w:val="clear" w:color="auto" w:fill="FFFFFF"/>
        </w:rPr>
        <w:t>fevereiro</w:t>
      </w:r>
      <w:r w:rsidRPr="00686258">
        <w:rPr>
          <w:rFonts w:asciiTheme="majorHAnsi" w:hAnsiTheme="majorHAnsi" w:cstheme="majorHAnsi"/>
          <w:color w:val="000000"/>
          <w:shd w:val="clear" w:color="auto" w:fill="FFFFFF"/>
        </w:rPr>
        <w:t xml:space="preserve"> de </w:t>
      </w:r>
      <w:r w:rsidR="00717D35" w:rsidRPr="00686258">
        <w:rPr>
          <w:rFonts w:asciiTheme="majorHAnsi" w:hAnsiTheme="majorHAnsi" w:cstheme="majorHAnsi"/>
          <w:i/>
          <w:color w:val="000000"/>
          <w:shd w:val="clear" w:color="auto" w:fill="FFFFFF"/>
        </w:rPr>
        <w:t>2023</w:t>
      </w:r>
      <w:r w:rsidRPr="00686258">
        <w:rPr>
          <w:rFonts w:asciiTheme="majorHAnsi" w:hAnsiTheme="majorHAnsi" w:cstheme="majorHAnsi"/>
          <w:color w:val="000000"/>
          <w:shd w:val="clear" w:color="auto" w:fill="FFFFFF"/>
        </w:rPr>
        <w:t>.</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 </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 </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 xml:space="preserve">A Sua Excelência </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Sr. Aleandro Santos da Silva</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Presidente da Câmara Municipal de Vereadores do Município de Itagibá</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Praça Padre Emanuel Ranchela Passionista, nº 201, Centro</w:t>
      </w:r>
    </w:p>
    <w:p w14:paraId="78E6D993" w14:textId="77777777" w:rsidR="00F7555E" w:rsidRPr="00686258" w:rsidRDefault="00077662" w:rsidP="006D11C9">
      <w:pPr>
        <w:pStyle w:val="Standard"/>
        <w:autoSpaceDE w:val="0"/>
        <w:spacing w:line="360" w:lineRule="auto"/>
        <w:jc w:val="both"/>
        <w:rPr>
          <w:rFonts w:asciiTheme="majorHAnsi" w:hAnsiTheme="majorHAnsi" w:cstheme="majorHAnsi"/>
          <w:color w:val="000000"/>
          <w:shd w:val="clear" w:color="auto" w:fill="FFFFFF"/>
        </w:rPr>
      </w:pPr>
      <w:r w:rsidRPr="00686258">
        <w:rPr>
          <w:rFonts w:asciiTheme="majorHAnsi" w:hAnsiTheme="majorHAnsi" w:cstheme="majorHAnsi"/>
          <w:color w:val="000000"/>
          <w:shd w:val="clear" w:color="auto" w:fill="FFFFFF"/>
        </w:rPr>
        <w:t>Itagibá-Bahia, 45585-000</w:t>
      </w:r>
    </w:p>
    <w:p w14:paraId="4B35D4D0" w14:textId="7F8D448F" w:rsidR="00F7555E" w:rsidRPr="00686258" w:rsidRDefault="00077662" w:rsidP="006D11C9">
      <w:pPr>
        <w:pStyle w:val="Standard"/>
        <w:autoSpaceDE w:val="0"/>
        <w:spacing w:line="360" w:lineRule="auto"/>
        <w:jc w:val="both"/>
        <w:rPr>
          <w:rFonts w:asciiTheme="majorHAnsi" w:hAnsiTheme="majorHAnsi" w:cstheme="majorHAnsi"/>
        </w:rPr>
      </w:pP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 </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Assunto: </w:t>
      </w:r>
      <w:r w:rsidRPr="00686258">
        <w:rPr>
          <w:rStyle w:val="Forte"/>
          <w:rFonts w:asciiTheme="majorHAnsi" w:hAnsiTheme="majorHAnsi" w:cstheme="majorHAnsi"/>
          <w:color w:val="000000"/>
          <w:shd w:val="clear" w:color="auto" w:fill="FFFFFF"/>
        </w:rPr>
        <w:t xml:space="preserve"> Projeto de Lei n</w:t>
      </w:r>
      <w:r w:rsidRPr="00686258">
        <w:rPr>
          <w:rStyle w:val="Forte"/>
          <w:rFonts w:asciiTheme="majorHAnsi" w:hAnsiTheme="majorHAnsi" w:cstheme="majorHAnsi"/>
          <w:color w:val="000000"/>
          <w:u w:val="single"/>
          <w:shd w:val="clear" w:color="auto" w:fill="FFFFFF"/>
          <w:vertAlign w:val="superscript"/>
        </w:rPr>
        <w:t>o</w:t>
      </w:r>
      <w:r w:rsidRPr="00686258">
        <w:rPr>
          <w:rStyle w:val="Forte"/>
          <w:rFonts w:asciiTheme="majorHAnsi" w:hAnsiTheme="majorHAnsi" w:cstheme="majorHAnsi"/>
          <w:color w:val="000000"/>
          <w:shd w:val="clear" w:color="auto" w:fill="FFFFFF"/>
        </w:rPr>
        <w:t> </w:t>
      </w:r>
      <w:r w:rsidR="00B6352E">
        <w:rPr>
          <w:rStyle w:val="Forte"/>
          <w:rFonts w:asciiTheme="majorHAnsi" w:hAnsiTheme="majorHAnsi" w:cstheme="majorHAnsi"/>
          <w:color w:val="000000"/>
          <w:shd w:val="clear" w:color="auto" w:fill="FFFFFF"/>
        </w:rPr>
        <w:t xml:space="preserve"> </w:t>
      </w:r>
      <w:r w:rsidR="00B6352E">
        <w:rPr>
          <w:rStyle w:val="Forte"/>
          <w:rFonts w:asciiTheme="majorHAnsi" w:hAnsiTheme="majorHAnsi" w:cstheme="majorHAnsi"/>
          <w:color w:val="000000"/>
        </w:rPr>
        <w:t>002</w:t>
      </w:r>
      <w:r w:rsidRPr="00686258">
        <w:rPr>
          <w:rStyle w:val="Forte"/>
          <w:rFonts w:asciiTheme="majorHAnsi" w:hAnsiTheme="majorHAnsi" w:cstheme="majorHAnsi"/>
          <w:color w:val="000000"/>
          <w:shd w:val="clear" w:color="auto" w:fill="FFFFFF"/>
        </w:rPr>
        <w:t>/</w:t>
      </w:r>
      <w:r w:rsidR="00717D35" w:rsidRPr="00686258">
        <w:rPr>
          <w:rStyle w:val="Forte"/>
          <w:rFonts w:asciiTheme="majorHAnsi" w:hAnsiTheme="majorHAnsi" w:cstheme="majorHAnsi"/>
          <w:color w:val="000000"/>
          <w:shd w:val="clear" w:color="auto" w:fill="FFFFFF"/>
        </w:rPr>
        <w:t>2023</w:t>
      </w:r>
    </w:p>
    <w:p w14:paraId="6B320581" w14:textId="77777777" w:rsidR="00F7555E" w:rsidRPr="00686258" w:rsidRDefault="00077662" w:rsidP="006D11C9">
      <w:pPr>
        <w:pStyle w:val="Standard"/>
        <w:autoSpaceDE w:val="0"/>
        <w:spacing w:line="360" w:lineRule="auto"/>
        <w:jc w:val="both"/>
        <w:rPr>
          <w:rFonts w:asciiTheme="majorHAnsi" w:hAnsiTheme="majorHAnsi" w:cstheme="majorHAnsi"/>
        </w:rPr>
      </w:pPr>
      <w:r w:rsidRPr="00686258">
        <w:rPr>
          <w:rFonts w:asciiTheme="majorHAnsi" w:hAnsiTheme="majorHAnsi" w:cstheme="majorHAnsi"/>
          <w:color w:val="000000"/>
          <w:shd w:val="clear" w:color="auto" w:fill="FFFFFF"/>
        </w:rPr>
        <w:t> </w:t>
      </w:r>
      <w:r w:rsidRPr="00686258">
        <w:rPr>
          <w:rFonts w:asciiTheme="majorHAnsi" w:hAnsiTheme="majorHAnsi" w:cstheme="majorHAnsi"/>
          <w:color w:val="000000"/>
        </w:rPr>
        <w:br/>
      </w:r>
      <w:r w:rsidRPr="00686258">
        <w:rPr>
          <w:rFonts w:asciiTheme="majorHAnsi" w:hAnsiTheme="majorHAnsi" w:cstheme="majorHAnsi"/>
          <w:color w:val="000000"/>
          <w:shd w:val="clear" w:color="auto" w:fill="FFFFFF"/>
        </w:rPr>
        <w:t>Senhor Presidente:</w:t>
      </w:r>
    </w:p>
    <w:p w14:paraId="790A0CD0" w14:textId="0B7ECC4B" w:rsidR="00F7555E" w:rsidRPr="00686258" w:rsidRDefault="00077662" w:rsidP="006D11C9">
      <w:pPr>
        <w:pStyle w:val="Standard"/>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br/>
      </w:r>
      <w:r w:rsidRPr="00686258">
        <w:rPr>
          <w:rFonts w:asciiTheme="majorHAnsi" w:hAnsiTheme="majorHAnsi" w:cstheme="majorHAnsi"/>
          <w:color w:val="000000"/>
        </w:rPr>
        <w:tab/>
      </w:r>
      <w:r w:rsidR="006F5296" w:rsidRPr="00686258">
        <w:rPr>
          <w:rFonts w:asciiTheme="majorHAnsi" w:hAnsiTheme="majorHAnsi" w:cstheme="majorHAnsi"/>
          <w:color w:val="000000"/>
        </w:rPr>
        <w:t xml:space="preserve">Submeto à apreciação dessa Egrégia Casa Legislativa o Projeto de Lei que </w:t>
      </w:r>
      <w:r w:rsidRPr="00686258">
        <w:rPr>
          <w:rFonts w:asciiTheme="majorHAnsi" w:hAnsiTheme="majorHAnsi" w:cstheme="majorHAnsi"/>
          <w:color w:val="000000"/>
        </w:rPr>
        <w:t xml:space="preserve">é </w:t>
      </w:r>
      <w:r w:rsidR="00DC79B8" w:rsidRPr="00686258">
        <w:rPr>
          <w:rFonts w:asciiTheme="majorHAnsi" w:hAnsiTheme="majorHAnsi" w:cstheme="majorHAnsi"/>
          <w:color w:val="000000"/>
        </w:rPr>
        <w:t xml:space="preserve">“dispõe sobre a revisão geral anual dos vencimentos básicos dos servidores públicos municipais, nos termos do inciso X do art. 37 da Constituição Federal, de 1988, e do </w:t>
      </w:r>
      <w:r w:rsidR="00AF1CA0" w:rsidRPr="00686258">
        <w:rPr>
          <w:rFonts w:asciiTheme="majorHAnsi" w:hAnsiTheme="majorHAnsi" w:cstheme="majorHAnsi"/>
          <w:color w:val="000000"/>
        </w:rPr>
        <w:t>art. 34 da Lei Municipal nº 861/2021</w:t>
      </w:r>
      <w:r w:rsidR="00DC79B8" w:rsidRPr="00686258">
        <w:rPr>
          <w:rFonts w:asciiTheme="majorHAnsi" w:hAnsiTheme="majorHAnsi" w:cstheme="majorHAnsi"/>
          <w:color w:val="000000"/>
        </w:rPr>
        <w:t>, e dá outras providências</w:t>
      </w:r>
      <w:r w:rsidRPr="00686258">
        <w:rPr>
          <w:rFonts w:asciiTheme="majorHAnsi" w:hAnsiTheme="majorHAnsi" w:cstheme="majorHAnsi"/>
          <w:color w:val="000000"/>
        </w:rPr>
        <w:t xml:space="preserve">. </w:t>
      </w:r>
    </w:p>
    <w:p w14:paraId="4F06444D" w14:textId="77777777" w:rsidR="00686258" w:rsidRPr="00686258" w:rsidRDefault="00686258" w:rsidP="00686258">
      <w:pPr>
        <w:pStyle w:val="Standard"/>
        <w:autoSpaceDE w:val="0"/>
        <w:spacing w:line="360" w:lineRule="auto"/>
        <w:jc w:val="both"/>
        <w:rPr>
          <w:rFonts w:asciiTheme="majorHAnsi" w:hAnsiTheme="majorHAnsi" w:cstheme="majorHAnsi"/>
          <w:color w:val="000000"/>
        </w:rPr>
      </w:pPr>
    </w:p>
    <w:p w14:paraId="35C4056E" w14:textId="1D4083A0" w:rsidR="00686258" w:rsidRPr="00686258" w:rsidRDefault="00686258" w:rsidP="00686258">
      <w:pPr>
        <w:pStyle w:val="Standard"/>
        <w:autoSpaceDE w:val="0"/>
        <w:spacing w:line="360" w:lineRule="auto"/>
        <w:jc w:val="both"/>
        <w:rPr>
          <w:rFonts w:asciiTheme="majorHAnsi" w:hAnsiTheme="majorHAnsi" w:cstheme="majorHAnsi"/>
          <w:color w:val="000000"/>
        </w:rPr>
      </w:pPr>
      <w:r w:rsidRPr="00686258">
        <w:rPr>
          <w:rFonts w:asciiTheme="majorHAnsi" w:hAnsiTheme="majorHAnsi" w:cstheme="majorHAnsi"/>
          <w:b/>
          <w:bCs/>
          <w:color w:val="000000"/>
        </w:rPr>
        <w:t>1 – DA REVISÃO GERAL ANUAL</w:t>
      </w:r>
    </w:p>
    <w:p w14:paraId="7A327439" w14:textId="77777777" w:rsidR="00686258" w:rsidRPr="00686258" w:rsidRDefault="00686258" w:rsidP="00686258">
      <w:pPr>
        <w:pStyle w:val="Standard"/>
        <w:autoSpaceDE w:val="0"/>
        <w:spacing w:line="360" w:lineRule="auto"/>
        <w:jc w:val="both"/>
        <w:rPr>
          <w:rFonts w:asciiTheme="majorHAnsi" w:hAnsiTheme="majorHAnsi" w:cstheme="majorHAnsi"/>
          <w:color w:val="000000"/>
        </w:rPr>
      </w:pPr>
    </w:p>
    <w:p w14:paraId="3C112C0C" w14:textId="44663163" w:rsidR="00686258" w:rsidRPr="00686258" w:rsidRDefault="00686258" w:rsidP="00B6352E">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Antes de se adentrar propriamente ao mérito da demanda, aclarasse que a revisão geral anual está prevista na parte final do inciso X do art. 37 da Constituição da República, de 1988, com redação dada pela Emenda Constitucional n° 19/98, por meio da qual foi promovida a denominada reforma administrativa.</w:t>
      </w:r>
      <w:r>
        <w:rPr>
          <w:rFonts w:asciiTheme="majorHAnsi" w:hAnsiTheme="majorHAnsi" w:cstheme="majorHAnsi"/>
          <w:color w:val="000000"/>
        </w:rPr>
        <w:t xml:space="preserve"> </w:t>
      </w:r>
      <w:r w:rsidRPr="00686258">
        <w:rPr>
          <w:rFonts w:asciiTheme="majorHAnsi" w:hAnsiTheme="majorHAnsi" w:cstheme="majorHAnsi"/>
          <w:color w:val="000000"/>
        </w:rPr>
        <w:t>Veja-se:</w:t>
      </w:r>
    </w:p>
    <w:p w14:paraId="280FB388" w14:textId="77777777" w:rsidR="00B95181" w:rsidRDefault="00686258" w:rsidP="00686258">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“Art. 37. A administração pública direta e indireta de qualquer dos Poderes da União, dos Estados, do Distrito Federal e dos Municípios obedecerá aos princípios de legalidade, impessoalidade, moralidade, publicidade e eficiência e, também, ao seguinte:</w:t>
      </w:r>
    </w:p>
    <w:p w14:paraId="79D38F17" w14:textId="7D673820" w:rsidR="00686258" w:rsidRDefault="00B95181" w:rsidP="00686258">
      <w:pPr>
        <w:pStyle w:val="Standard"/>
        <w:autoSpaceDE w:val="0"/>
        <w:spacing w:line="360" w:lineRule="auto"/>
        <w:ind w:left="2835"/>
        <w:jc w:val="both"/>
        <w:rPr>
          <w:rFonts w:asciiTheme="majorHAnsi" w:hAnsiTheme="majorHAnsi" w:cstheme="majorHAnsi"/>
          <w:color w:val="000000"/>
          <w:sz w:val="20"/>
          <w:szCs w:val="20"/>
        </w:rPr>
      </w:pPr>
      <w:r>
        <w:rPr>
          <w:rFonts w:asciiTheme="majorHAnsi" w:hAnsiTheme="majorHAnsi" w:cstheme="majorHAnsi"/>
          <w:color w:val="000000"/>
          <w:sz w:val="20"/>
          <w:szCs w:val="20"/>
        </w:rPr>
        <w:t xml:space="preserve">(...) </w:t>
      </w:r>
      <w:r w:rsidR="00686258" w:rsidRPr="00686258">
        <w:rPr>
          <w:rFonts w:asciiTheme="majorHAnsi" w:hAnsiTheme="majorHAnsi" w:cstheme="majorHAnsi"/>
          <w:color w:val="000000"/>
          <w:sz w:val="20"/>
          <w:szCs w:val="20"/>
        </w:rPr>
        <w:br/>
      </w:r>
      <w:r w:rsidR="00686258" w:rsidRPr="00686258">
        <w:rPr>
          <w:rFonts w:asciiTheme="majorHAnsi" w:hAnsiTheme="majorHAnsi" w:cstheme="majorHAnsi"/>
          <w:color w:val="000000"/>
          <w:sz w:val="20"/>
          <w:szCs w:val="20"/>
        </w:rPr>
        <w:lastRenderedPageBreak/>
        <w:t xml:space="preserve">X – </w:t>
      </w:r>
      <w:r w:rsidR="00686258" w:rsidRPr="00686258">
        <w:rPr>
          <w:rFonts w:asciiTheme="majorHAnsi" w:hAnsiTheme="majorHAnsi" w:cstheme="majorHAnsi"/>
          <w:b/>
          <w:bCs/>
          <w:color w:val="000000"/>
          <w:sz w:val="20"/>
          <w:szCs w:val="20"/>
        </w:rPr>
        <w:t>a remuneração dos servidores públicos e o subsídio de que trata o § 4° do art. 39 somente poderão ser fixados ou alterados por lei específica, observada a iniciativa privativa em cada caso, assegurada revisão geral anual, sempre na mesma data e sem distinção de índices</w:t>
      </w:r>
      <w:r w:rsidR="00686258" w:rsidRPr="00686258">
        <w:rPr>
          <w:rFonts w:asciiTheme="majorHAnsi" w:hAnsiTheme="majorHAnsi" w:cstheme="majorHAnsi"/>
          <w:color w:val="000000"/>
          <w:sz w:val="20"/>
          <w:szCs w:val="20"/>
        </w:rPr>
        <w:t>;”</w:t>
      </w:r>
      <w:r w:rsidR="00686258" w:rsidRPr="00686258">
        <w:rPr>
          <w:rFonts w:asciiTheme="majorHAnsi" w:hAnsiTheme="majorHAnsi" w:cstheme="majorHAnsi"/>
          <w:b/>
          <w:bCs/>
          <w:color w:val="000000"/>
          <w:sz w:val="20"/>
          <w:szCs w:val="20"/>
        </w:rPr>
        <w:t xml:space="preserve">(grifos </w:t>
      </w:r>
      <w:r w:rsidRPr="00B95181">
        <w:rPr>
          <w:rFonts w:asciiTheme="majorHAnsi" w:hAnsiTheme="majorHAnsi" w:cstheme="majorHAnsi"/>
          <w:b/>
          <w:bCs/>
          <w:color w:val="000000"/>
          <w:sz w:val="20"/>
          <w:szCs w:val="20"/>
        </w:rPr>
        <w:t>nosso</w:t>
      </w:r>
      <w:r w:rsidR="00686258" w:rsidRPr="00686258">
        <w:rPr>
          <w:rFonts w:asciiTheme="majorHAnsi" w:hAnsiTheme="majorHAnsi" w:cstheme="majorHAnsi"/>
          <w:b/>
          <w:bCs/>
          <w:color w:val="000000"/>
          <w:sz w:val="20"/>
          <w:szCs w:val="20"/>
        </w:rPr>
        <w:t>)</w:t>
      </w:r>
    </w:p>
    <w:p w14:paraId="526A9EC1" w14:textId="77777777" w:rsidR="00BC743A" w:rsidRPr="00686258" w:rsidRDefault="00BC743A" w:rsidP="00686258">
      <w:pPr>
        <w:pStyle w:val="Standard"/>
        <w:autoSpaceDE w:val="0"/>
        <w:spacing w:line="360" w:lineRule="auto"/>
        <w:ind w:left="2835"/>
        <w:jc w:val="both"/>
        <w:rPr>
          <w:rFonts w:asciiTheme="majorHAnsi" w:hAnsiTheme="majorHAnsi" w:cstheme="majorHAnsi"/>
          <w:color w:val="000000"/>
          <w:sz w:val="20"/>
          <w:szCs w:val="20"/>
        </w:rPr>
      </w:pPr>
    </w:p>
    <w:p w14:paraId="4425512D" w14:textId="08AF3C2E" w:rsidR="00686258" w:rsidRDefault="00686258" w:rsidP="00BC743A">
      <w:pPr>
        <w:pStyle w:val="Standard"/>
        <w:autoSpaceDE w:val="0"/>
        <w:spacing w:line="360" w:lineRule="auto"/>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No mesmo sentido,</w:t>
      </w:r>
      <w:r w:rsidR="00BC743A">
        <w:rPr>
          <w:rFonts w:asciiTheme="majorHAnsi" w:hAnsiTheme="majorHAnsi" w:cstheme="majorHAnsi"/>
          <w:color w:val="000000"/>
          <w:sz w:val="20"/>
          <w:szCs w:val="20"/>
        </w:rPr>
        <w:t xml:space="preserve"> o </w:t>
      </w:r>
      <w:r w:rsidR="00B95181">
        <w:rPr>
          <w:rFonts w:asciiTheme="majorHAnsi" w:hAnsiTheme="majorHAnsi" w:cstheme="majorHAnsi"/>
          <w:color w:val="000000"/>
          <w:sz w:val="20"/>
          <w:szCs w:val="20"/>
        </w:rPr>
        <w:t>Município</w:t>
      </w:r>
      <w:r w:rsidR="00BC743A">
        <w:rPr>
          <w:rFonts w:asciiTheme="majorHAnsi" w:hAnsiTheme="majorHAnsi" w:cstheme="majorHAnsi"/>
          <w:color w:val="000000"/>
          <w:sz w:val="20"/>
          <w:szCs w:val="20"/>
        </w:rPr>
        <w:t xml:space="preserve"> de Itagibá regulamentou em sua </w:t>
      </w:r>
      <w:r w:rsidRPr="00686258">
        <w:rPr>
          <w:rFonts w:asciiTheme="majorHAnsi" w:hAnsiTheme="majorHAnsi" w:cstheme="majorHAnsi"/>
          <w:color w:val="000000"/>
          <w:sz w:val="20"/>
          <w:szCs w:val="20"/>
        </w:rPr>
        <w:t xml:space="preserve">Lei </w:t>
      </w:r>
      <w:r w:rsidR="00BC743A">
        <w:rPr>
          <w:rFonts w:asciiTheme="majorHAnsi" w:hAnsiTheme="majorHAnsi" w:cstheme="majorHAnsi"/>
          <w:color w:val="000000"/>
          <w:sz w:val="20"/>
          <w:szCs w:val="20"/>
        </w:rPr>
        <w:t>Municipal 861/2021, art. 34</w:t>
      </w:r>
      <w:r w:rsidRPr="00686258">
        <w:rPr>
          <w:rFonts w:asciiTheme="majorHAnsi" w:hAnsiTheme="majorHAnsi" w:cstheme="majorHAnsi"/>
          <w:color w:val="000000"/>
          <w:sz w:val="20"/>
          <w:szCs w:val="20"/>
        </w:rPr>
        <w:t>:</w:t>
      </w:r>
    </w:p>
    <w:p w14:paraId="7E171D5B" w14:textId="77777777" w:rsidR="00BC743A" w:rsidRPr="00686258" w:rsidRDefault="00BC743A" w:rsidP="00BC743A">
      <w:pPr>
        <w:pStyle w:val="Standard"/>
        <w:autoSpaceDE w:val="0"/>
        <w:spacing w:line="360" w:lineRule="auto"/>
        <w:jc w:val="both"/>
        <w:rPr>
          <w:rFonts w:asciiTheme="majorHAnsi" w:hAnsiTheme="majorHAnsi" w:cstheme="majorHAnsi"/>
          <w:color w:val="000000"/>
          <w:sz w:val="20"/>
          <w:szCs w:val="20"/>
        </w:rPr>
      </w:pPr>
    </w:p>
    <w:p w14:paraId="5A367A0F" w14:textId="77777777" w:rsidR="00B66F5D" w:rsidRPr="00B66F5D" w:rsidRDefault="00686258" w:rsidP="00B66F5D">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w:t>
      </w:r>
      <w:r w:rsidR="00B66F5D" w:rsidRPr="00B66F5D">
        <w:rPr>
          <w:rFonts w:asciiTheme="majorHAnsi" w:hAnsiTheme="majorHAnsi" w:cstheme="majorHAnsi"/>
          <w:b/>
          <w:bCs/>
          <w:color w:val="000000"/>
          <w:sz w:val="20"/>
          <w:szCs w:val="20"/>
        </w:rPr>
        <w:t xml:space="preserve">Art. 34. </w:t>
      </w:r>
      <w:r w:rsidR="00B66F5D" w:rsidRPr="00B66F5D">
        <w:rPr>
          <w:rFonts w:asciiTheme="majorHAnsi" w:hAnsiTheme="majorHAnsi" w:cstheme="majorHAnsi"/>
          <w:color w:val="000000"/>
          <w:sz w:val="20"/>
          <w:szCs w:val="20"/>
        </w:rPr>
        <w:t xml:space="preserve">O </w:t>
      </w:r>
      <w:r w:rsidR="00B66F5D" w:rsidRPr="00B95181">
        <w:rPr>
          <w:rFonts w:asciiTheme="majorHAnsi" w:hAnsiTheme="majorHAnsi" w:cstheme="majorHAnsi"/>
          <w:b/>
          <w:bCs/>
          <w:color w:val="000000"/>
          <w:sz w:val="20"/>
          <w:szCs w:val="20"/>
        </w:rPr>
        <w:t>reajuste geral dos vencimentos dos cargos estabelecidos nas tabelas constantes do anexo III desta lei terá como data base,</w:t>
      </w:r>
      <w:r w:rsidR="00B66F5D" w:rsidRPr="00B66F5D">
        <w:rPr>
          <w:rFonts w:asciiTheme="majorHAnsi" w:hAnsiTheme="majorHAnsi" w:cstheme="majorHAnsi"/>
          <w:color w:val="000000"/>
          <w:sz w:val="20"/>
          <w:szCs w:val="20"/>
        </w:rPr>
        <w:t xml:space="preserve"> o dia 1º de fevereiro de cada ano, sendo de efeito retroativo, qualquer reajuste concedido após esta data. </w:t>
      </w:r>
    </w:p>
    <w:p w14:paraId="66A813DF" w14:textId="0C8BEA3B" w:rsidR="00686258" w:rsidRPr="00686258" w:rsidRDefault="00B66F5D" w:rsidP="00B66F5D">
      <w:pPr>
        <w:pStyle w:val="Standard"/>
        <w:autoSpaceDE w:val="0"/>
        <w:spacing w:line="360" w:lineRule="auto"/>
        <w:ind w:left="2835"/>
        <w:jc w:val="both"/>
        <w:rPr>
          <w:rFonts w:asciiTheme="majorHAnsi" w:hAnsiTheme="majorHAnsi" w:cstheme="majorHAnsi"/>
          <w:color w:val="000000"/>
          <w:sz w:val="20"/>
          <w:szCs w:val="20"/>
        </w:rPr>
      </w:pPr>
      <w:r w:rsidRPr="00B66F5D">
        <w:rPr>
          <w:rFonts w:asciiTheme="majorHAnsi" w:hAnsiTheme="majorHAnsi" w:cstheme="majorHAnsi"/>
          <w:color w:val="000000"/>
          <w:sz w:val="20"/>
          <w:szCs w:val="20"/>
        </w:rPr>
        <w:t xml:space="preserve">Parágrafo Único. O disposto neste artigo se aplica aos </w:t>
      </w:r>
      <w:r w:rsidRPr="00B95181">
        <w:rPr>
          <w:rFonts w:asciiTheme="majorHAnsi" w:hAnsiTheme="majorHAnsi" w:cstheme="majorHAnsi"/>
          <w:b/>
          <w:bCs/>
          <w:color w:val="000000"/>
          <w:sz w:val="20"/>
          <w:szCs w:val="20"/>
        </w:rPr>
        <w:t>cargos efetivos, cargos em comissão e contratos temporários sob o regime especial de direito administrativo.</w:t>
      </w:r>
      <w:r w:rsidR="00686258" w:rsidRPr="00686258">
        <w:rPr>
          <w:rFonts w:asciiTheme="majorHAnsi" w:hAnsiTheme="majorHAnsi" w:cstheme="majorHAnsi"/>
          <w:color w:val="000000"/>
          <w:sz w:val="20"/>
          <w:szCs w:val="20"/>
        </w:rPr>
        <w:t xml:space="preserve">” </w:t>
      </w:r>
      <w:r w:rsidR="00686258" w:rsidRPr="00686258">
        <w:rPr>
          <w:rFonts w:asciiTheme="majorHAnsi" w:hAnsiTheme="majorHAnsi" w:cstheme="majorHAnsi"/>
          <w:b/>
          <w:bCs/>
          <w:color w:val="000000"/>
          <w:sz w:val="20"/>
          <w:szCs w:val="20"/>
        </w:rPr>
        <w:t xml:space="preserve">(grifos </w:t>
      </w:r>
      <w:r w:rsidR="00B95181" w:rsidRPr="00B95181">
        <w:rPr>
          <w:rFonts w:asciiTheme="majorHAnsi" w:hAnsiTheme="majorHAnsi" w:cstheme="majorHAnsi"/>
          <w:b/>
          <w:bCs/>
          <w:color w:val="000000"/>
          <w:sz w:val="20"/>
          <w:szCs w:val="20"/>
        </w:rPr>
        <w:t>nosso</w:t>
      </w:r>
      <w:r w:rsidR="00686258" w:rsidRPr="00686258">
        <w:rPr>
          <w:rFonts w:asciiTheme="majorHAnsi" w:hAnsiTheme="majorHAnsi" w:cstheme="majorHAnsi"/>
          <w:b/>
          <w:bCs/>
          <w:color w:val="000000"/>
          <w:sz w:val="20"/>
          <w:szCs w:val="20"/>
        </w:rPr>
        <w:t>)</w:t>
      </w:r>
    </w:p>
    <w:p w14:paraId="1172831F" w14:textId="77777777" w:rsidR="00B95181" w:rsidRDefault="00B95181" w:rsidP="00686258">
      <w:pPr>
        <w:pStyle w:val="Standard"/>
        <w:autoSpaceDE w:val="0"/>
        <w:spacing w:line="360" w:lineRule="auto"/>
        <w:jc w:val="both"/>
        <w:rPr>
          <w:rFonts w:asciiTheme="majorHAnsi" w:hAnsiTheme="majorHAnsi" w:cstheme="majorHAnsi"/>
          <w:color w:val="000000"/>
        </w:rPr>
      </w:pPr>
    </w:p>
    <w:p w14:paraId="084A1018" w14:textId="77777777" w:rsidR="00B95181" w:rsidRDefault="00686258" w:rsidP="00B95181">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Segundo a doutrinadora Maria Sylvia Zanella Di Pietro, o objetivo da revisão geral anual é atualizar as remunerações de modo a acompanhar a evolução do poder aquisitivo da moeda, ressaltando que, se assim não fosse, inexistiria razão para tornar obrigatória a sua concessão anual, no mesmo índice e na mesma data.</w:t>
      </w:r>
    </w:p>
    <w:p w14:paraId="590F3AC3" w14:textId="4336BF4F" w:rsidR="00686258" w:rsidRPr="00686258" w:rsidRDefault="00686258" w:rsidP="00B95181">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Percebe-se que a natureza jurídica e a finalidade do instituto em comento já foram discutidas pelo Tribunal de Contas do</w:t>
      </w:r>
      <w:r w:rsidR="00D90962">
        <w:rPr>
          <w:rFonts w:asciiTheme="majorHAnsi" w:hAnsiTheme="majorHAnsi" w:cstheme="majorHAnsi"/>
          <w:color w:val="000000"/>
        </w:rPr>
        <w:t xml:space="preserve">s Municípios do Estado da Bahia </w:t>
      </w:r>
      <w:r w:rsidRPr="00686258">
        <w:rPr>
          <w:rFonts w:asciiTheme="majorHAnsi" w:hAnsiTheme="majorHAnsi" w:cstheme="majorHAnsi"/>
          <w:color w:val="000000"/>
        </w:rPr>
        <w:t>– TC</w:t>
      </w:r>
      <w:r w:rsidR="00D90962">
        <w:rPr>
          <w:rFonts w:asciiTheme="majorHAnsi" w:hAnsiTheme="majorHAnsi" w:cstheme="majorHAnsi"/>
          <w:color w:val="000000"/>
        </w:rPr>
        <w:t>M</w:t>
      </w:r>
      <w:r w:rsidRPr="00686258">
        <w:rPr>
          <w:rFonts w:asciiTheme="majorHAnsi" w:hAnsiTheme="majorHAnsi" w:cstheme="majorHAnsi"/>
          <w:color w:val="000000"/>
        </w:rPr>
        <w:t>/</w:t>
      </w:r>
      <w:r w:rsidR="00D90962">
        <w:rPr>
          <w:rFonts w:asciiTheme="majorHAnsi" w:hAnsiTheme="majorHAnsi" w:cstheme="majorHAnsi"/>
          <w:color w:val="000000"/>
        </w:rPr>
        <w:t>BA</w:t>
      </w:r>
      <w:r w:rsidRPr="00686258">
        <w:rPr>
          <w:rFonts w:asciiTheme="majorHAnsi" w:hAnsiTheme="majorHAnsi" w:cstheme="majorHAnsi"/>
          <w:color w:val="000000"/>
        </w:rPr>
        <w:t xml:space="preserve"> por meio da </w:t>
      </w:r>
      <w:r w:rsidR="00493BCB">
        <w:rPr>
          <w:rFonts w:asciiTheme="majorHAnsi" w:hAnsiTheme="majorHAnsi" w:cstheme="majorHAnsi"/>
          <w:color w:val="000000"/>
        </w:rPr>
        <w:t xml:space="preserve">Parecer AJU nº </w:t>
      </w:r>
      <w:r w:rsidR="00493BCB" w:rsidRPr="00493BCB">
        <w:rPr>
          <w:rFonts w:asciiTheme="majorHAnsi" w:hAnsiTheme="majorHAnsi" w:cstheme="majorHAnsi"/>
          <w:color w:val="000000"/>
        </w:rPr>
        <w:t>01184-22</w:t>
      </w:r>
      <w:r w:rsidR="00493BCB">
        <w:rPr>
          <w:rFonts w:asciiTheme="majorHAnsi" w:hAnsiTheme="majorHAnsi" w:cstheme="majorHAnsi"/>
          <w:color w:val="000000"/>
        </w:rPr>
        <w:t xml:space="preserve">, referente a Consulta </w:t>
      </w:r>
      <w:r w:rsidR="002A1033">
        <w:rPr>
          <w:rFonts w:asciiTheme="majorHAnsi" w:hAnsiTheme="majorHAnsi" w:cstheme="majorHAnsi"/>
          <w:color w:val="000000"/>
        </w:rPr>
        <w:t xml:space="preserve">formulada pela </w:t>
      </w:r>
      <w:r w:rsidR="002A1033" w:rsidRPr="002A1033">
        <w:rPr>
          <w:rFonts w:asciiTheme="majorHAnsi" w:hAnsiTheme="majorHAnsi" w:cstheme="majorHAnsi"/>
          <w:color w:val="000000"/>
        </w:rPr>
        <w:t>CÂMARA DE VEREADORES DE ITORORÓ</w:t>
      </w:r>
      <w:r w:rsidR="002A1033">
        <w:rPr>
          <w:rFonts w:asciiTheme="majorHAnsi" w:hAnsiTheme="majorHAnsi" w:cstheme="majorHAnsi"/>
          <w:color w:val="000000"/>
        </w:rPr>
        <w:t xml:space="preserve"> no Processo n </w:t>
      </w:r>
      <w:r w:rsidR="00493BCB" w:rsidRPr="00493BCB">
        <w:rPr>
          <w:rFonts w:asciiTheme="majorHAnsi" w:hAnsiTheme="majorHAnsi" w:cstheme="majorHAnsi"/>
          <w:color w:val="000000"/>
        </w:rPr>
        <w:t>º 11820e22</w:t>
      </w:r>
      <w:r w:rsidRPr="00686258">
        <w:rPr>
          <w:rFonts w:asciiTheme="majorHAnsi" w:hAnsiTheme="majorHAnsi" w:cstheme="majorHAnsi"/>
          <w:color w:val="000000"/>
        </w:rPr>
        <w:t>, que diferenciou revisão de reajuste, nos seguintes termos:</w:t>
      </w:r>
    </w:p>
    <w:p w14:paraId="384E2222" w14:textId="644DAB0D" w:rsidR="00686258" w:rsidRPr="002A1033" w:rsidRDefault="00686258" w:rsidP="002A1033">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w:t>
      </w:r>
      <w:r w:rsidR="00532485" w:rsidRPr="002A1033">
        <w:rPr>
          <w:rFonts w:asciiTheme="majorHAnsi" w:hAnsiTheme="majorHAnsi" w:cstheme="majorHAnsi"/>
          <w:color w:val="000000"/>
          <w:sz w:val="20"/>
          <w:szCs w:val="20"/>
        </w:rPr>
        <w:t xml:space="preserve">é assegurada a revisão anual do subsídio dos Vereadores, visando a recomposição do poder aquisitivo face a inflação ocorrida no período anterior de 12 (doze) meses, mediante Lei específica, sempre na mesma data da revisão do subsídio dos demais agentes políticos e </w:t>
      </w:r>
      <w:r w:rsidR="00532485" w:rsidRPr="002A1033">
        <w:rPr>
          <w:rFonts w:asciiTheme="majorHAnsi" w:hAnsiTheme="majorHAnsi" w:cstheme="majorHAnsi"/>
          <w:b/>
          <w:bCs/>
          <w:color w:val="000000"/>
          <w:sz w:val="20"/>
          <w:szCs w:val="20"/>
        </w:rPr>
        <w:t>da remuneração dos servidores públicos municipais e sem distinção de índices e de percentuais</w:t>
      </w:r>
      <w:r w:rsidR="00532485" w:rsidRPr="002A1033">
        <w:rPr>
          <w:rFonts w:asciiTheme="majorHAnsi" w:hAnsiTheme="majorHAnsi" w:cstheme="majorHAnsi"/>
          <w:color w:val="000000"/>
          <w:sz w:val="20"/>
          <w:szCs w:val="20"/>
        </w:rPr>
        <w:t>. De tal sorte, em respeito à contemporaneidade, à unicidade de índices e à generalidade, se o Executivo promover a sua recomposição inflacionária, o Legislativo, ao assim fazer, deve observar a data em que aquela foi realizada, assim como o índice e o percentual utilizados.</w:t>
      </w:r>
      <w:r w:rsidRPr="00686258">
        <w:rPr>
          <w:rFonts w:asciiTheme="majorHAnsi" w:hAnsiTheme="majorHAnsi" w:cstheme="majorHAnsi"/>
          <w:color w:val="000000"/>
          <w:sz w:val="20"/>
          <w:szCs w:val="20"/>
        </w:rPr>
        <w:t xml:space="preserve">.” (grifos </w:t>
      </w:r>
      <w:r w:rsidR="00532485" w:rsidRPr="002A1033">
        <w:rPr>
          <w:rFonts w:asciiTheme="majorHAnsi" w:hAnsiTheme="majorHAnsi" w:cstheme="majorHAnsi"/>
          <w:color w:val="000000"/>
          <w:sz w:val="20"/>
          <w:szCs w:val="20"/>
        </w:rPr>
        <w:t>nosso</w:t>
      </w:r>
      <w:r w:rsidRPr="00686258">
        <w:rPr>
          <w:rFonts w:asciiTheme="majorHAnsi" w:hAnsiTheme="majorHAnsi" w:cstheme="majorHAnsi"/>
          <w:color w:val="000000"/>
          <w:sz w:val="20"/>
          <w:szCs w:val="20"/>
        </w:rPr>
        <w:t>)</w:t>
      </w:r>
    </w:p>
    <w:p w14:paraId="46C45485" w14:textId="77777777" w:rsidR="00532485" w:rsidRPr="00686258" w:rsidRDefault="00532485" w:rsidP="00686258">
      <w:pPr>
        <w:pStyle w:val="Standard"/>
        <w:autoSpaceDE w:val="0"/>
        <w:spacing w:line="360" w:lineRule="auto"/>
        <w:jc w:val="both"/>
        <w:rPr>
          <w:rFonts w:asciiTheme="majorHAnsi" w:hAnsiTheme="majorHAnsi" w:cstheme="majorHAnsi"/>
          <w:color w:val="000000"/>
        </w:rPr>
      </w:pPr>
    </w:p>
    <w:p w14:paraId="13E91CBB" w14:textId="77777777" w:rsidR="00AB2A55" w:rsidRDefault="00686258" w:rsidP="00B6352E">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 xml:space="preserve">Na doutrina de Rafael Carvalho Rezende Oliveira , a revisão geral pretende preservar o </w:t>
      </w:r>
      <w:r w:rsidRPr="00686258">
        <w:rPr>
          <w:rFonts w:asciiTheme="majorHAnsi" w:hAnsiTheme="majorHAnsi" w:cstheme="majorHAnsi"/>
          <w:color w:val="000000"/>
        </w:rPr>
        <w:lastRenderedPageBreak/>
        <w:t>valor da remuneração em razão da inflação. Diferentemente do reajuste ou da majoração propriamente dita, a revisão geral apenas corrige o valor nominal da remuneração conforme alguma atualização monetária oficial, para manter ou garantir o seu valor real.</w:t>
      </w:r>
      <w:r w:rsidRPr="00686258">
        <w:rPr>
          <w:rFonts w:asciiTheme="majorHAnsi" w:hAnsiTheme="majorHAnsi" w:cstheme="majorHAnsi"/>
          <w:color w:val="000000"/>
        </w:rPr>
        <w:br/>
      </w:r>
    </w:p>
    <w:p w14:paraId="28803D48" w14:textId="7E9E2472" w:rsidR="00686258" w:rsidRDefault="00686258" w:rsidP="00B6352E">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Nessa linha de raciocínio, as principais leis nacionais de responsabilidade fiscal não incluem a revisão monetária da remuneração dentro das vedações fiscais de aumento de despesa com pessoal:</w:t>
      </w:r>
    </w:p>
    <w:p w14:paraId="27359A9B" w14:textId="77777777" w:rsidR="00AB2A55" w:rsidRPr="00686258" w:rsidRDefault="00AB2A55" w:rsidP="00686258">
      <w:pPr>
        <w:pStyle w:val="Standard"/>
        <w:autoSpaceDE w:val="0"/>
        <w:spacing w:line="360" w:lineRule="auto"/>
        <w:jc w:val="both"/>
        <w:rPr>
          <w:rFonts w:asciiTheme="majorHAnsi" w:hAnsiTheme="majorHAnsi" w:cstheme="majorHAnsi"/>
          <w:color w:val="000000"/>
        </w:rPr>
      </w:pPr>
    </w:p>
    <w:p w14:paraId="136F372B" w14:textId="77777777" w:rsidR="00AB2A55" w:rsidRPr="00AB2A55" w:rsidRDefault="00686258" w:rsidP="00AB2A55">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rPr>
        <w:t>Lei Complementar Federal n. 101/2000:</w:t>
      </w:r>
      <w:r w:rsidRPr="00686258">
        <w:rPr>
          <w:rFonts w:asciiTheme="majorHAnsi" w:hAnsiTheme="majorHAnsi" w:cstheme="majorHAnsi"/>
          <w:color w:val="000000"/>
        </w:rPr>
        <w:br/>
      </w:r>
      <w:r w:rsidRPr="00686258">
        <w:rPr>
          <w:rFonts w:asciiTheme="majorHAnsi" w:hAnsiTheme="majorHAnsi" w:cstheme="majorHAnsi"/>
          <w:color w:val="000000"/>
          <w:sz w:val="20"/>
          <w:szCs w:val="20"/>
        </w:rPr>
        <w:t>“Art. 22. A verificação do cumprimento dos limites estabelecidos nos arts. 19 e 20 será realizada ao final de cada quadrimestre.</w:t>
      </w:r>
    </w:p>
    <w:p w14:paraId="26B6997D" w14:textId="77777777" w:rsidR="00AB2A55" w:rsidRPr="00AB2A55" w:rsidRDefault="00686258" w:rsidP="00AB2A55">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Parágrafo único. Se a despesa total com pessoal exceder a 95% (noventa e cinco por cento) do limite, são vedados ao Poder ou órgão referido no art. 20 que houver incorrido no excesso:</w:t>
      </w:r>
    </w:p>
    <w:p w14:paraId="5ABBBF35" w14:textId="07E3F15D" w:rsidR="00686258" w:rsidRPr="00686258" w:rsidRDefault="00686258" w:rsidP="00AB2A55">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 xml:space="preserve">I – </w:t>
      </w:r>
      <w:r w:rsidR="00AB2A55" w:rsidRPr="00686258">
        <w:rPr>
          <w:rFonts w:asciiTheme="majorHAnsi" w:hAnsiTheme="majorHAnsi" w:cstheme="majorHAnsi"/>
          <w:color w:val="000000"/>
          <w:sz w:val="20"/>
          <w:szCs w:val="20"/>
        </w:rPr>
        <w:t>Concessão</w:t>
      </w:r>
      <w:r w:rsidRPr="00686258">
        <w:rPr>
          <w:rFonts w:asciiTheme="majorHAnsi" w:hAnsiTheme="majorHAnsi" w:cstheme="majorHAnsi"/>
          <w:color w:val="000000"/>
          <w:sz w:val="20"/>
          <w:szCs w:val="20"/>
        </w:rPr>
        <w:t xml:space="preserve"> de vantagem, aumento</w:t>
      </w:r>
      <w:r w:rsidRPr="00686258">
        <w:rPr>
          <w:rFonts w:asciiTheme="majorHAnsi" w:hAnsiTheme="majorHAnsi" w:cstheme="majorHAnsi"/>
          <w:b/>
          <w:bCs/>
          <w:color w:val="000000"/>
          <w:sz w:val="20"/>
          <w:szCs w:val="20"/>
        </w:rPr>
        <w:t>, reajuste ou adequação de remuneração a qualquer título</w:t>
      </w:r>
      <w:r w:rsidRPr="00686258">
        <w:rPr>
          <w:rFonts w:asciiTheme="majorHAnsi" w:hAnsiTheme="majorHAnsi" w:cstheme="majorHAnsi"/>
          <w:color w:val="000000"/>
          <w:sz w:val="20"/>
          <w:szCs w:val="20"/>
        </w:rPr>
        <w:t>, salvo os derivados de sentença judicial ou de determinação legal ou contratual, ressalvada a revisão prevista no inciso X do art. 37 da Constituição;” [grifou-se]</w:t>
      </w:r>
    </w:p>
    <w:p w14:paraId="6FA33C1A" w14:textId="77777777" w:rsidR="00686258" w:rsidRPr="00686258" w:rsidRDefault="00686258" w:rsidP="00B6352E">
      <w:pPr>
        <w:pStyle w:val="Standard"/>
        <w:autoSpaceDE w:val="0"/>
        <w:spacing w:line="360" w:lineRule="auto"/>
        <w:ind w:firstLine="360"/>
        <w:jc w:val="both"/>
        <w:rPr>
          <w:rFonts w:asciiTheme="majorHAnsi" w:hAnsiTheme="majorHAnsi" w:cstheme="majorHAnsi"/>
          <w:color w:val="000000"/>
        </w:rPr>
      </w:pPr>
      <w:r w:rsidRPr="00686258">
        <w:rPr>
          <w:rFonts w:asciiTheme="majorHAnsi" w:hAnsiTheme="majorHAnsi" w:cstheme="majorHAnsi"/>
          <w:color w:val="000000"/>
        </w:rPr>
        <w:t>Para que não haja confusão ou fraude do ato de revisão geral com o ato de reajuste (“revisão” específica), há três requisitos principais a serem observados:</w:t>
      </w:r>
    </w:p>
    <w:p w14:paraId="147CCB3B" w14:textId="128D6257" w:rsidR="006A5530" w:rsidRDefault="00686258" w:rsidP="006A5530">
      <w:pPr>
        <w:pStyle w:val="Standard"/>
        <w:numPr>
          <w:ilvl w:val="0"/>
          <w:numId w:val="1"/>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a efetivação da revisão depende de lei própria do ente federativo, de iniciativa do Chefe do Poder Executivo (art. 61, § 1º, II, “a”, da CRFB);</w:t>
      </w:r>
    </w:p>
    <w:p w14:paraId="679C1B37" w14:textId="77777777" w:rsidR="006A5530" w:rsidRDefault="00686258" w:rsidP="006A5530">
      <w:pPr>
        <w:pStyle w:val="Standard"/>
        <w:numPr>
          <w:ilvl w:val="0"/>
          <w:numId w:val="1"/>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a revisão (ou a justificativa de sua impossibilidade) deve ocorrer, no mínimo, uma vez por ano;</w:t>
      </w:r>
    </w:p>
    <w:p w14:paraId="6445A834" w14:textId="1B8A158E" w:rsidR="00686258" w:rsidRPr="00686258" w:rsidRDefault="00686258" w:rsidP="006A5530">
      <w:pPr>
        <w:pStyle w:val="Standard"/>
        <w:numPr>
          <w:ilvl w:val="0"/>
          <w:numId w:val="1"/>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o índice de revisão deve ser o mesmo para todos os servidores e os agentes políticos do ente federativo (os que recebem vencimento e os que recebem subsídio; os do Poder Executivo e os do Poder Legislativo).</w:t>
      </w:r>
    </w:p>
    <w:p w14:paraId="41DF0916" w14:textId="77777777" w:rsidR="006A5530" w:rsidRDefault="006A5530" w:rsidP="00686258">
      <w:pPr>
        <w:pStyle w:val="Standard"/>
        <w:autoSpaceDE w:val="0"/>
        <w:spacing w:line="360" w:lineRule="auto"/>
        <w:jc w:val="both"/>
        <w:rPr>
          <w:rFonts w:asciiTheme="majorHAnsi" w:hAnsiTheme="majorHAnsi" w:cstheme="majorHAnsi"/>
          <w:color w:val="000000"/>
        </w:rPr>
      </w:pPr>
    </w:p>
    <w:p w14:paraId="6CAA71CD" w14:textId="77777777" w:rsidR="006A5530" w:rsidRDefault="00686258" w:rsidP="006A5530">
      <w:pPr>
        <w:pStyle w:val="Standard"/>
        <w:autoSpaceDE w:val="0"/>
        <w:spacing w:line="360" w:lineRule="auto"/>
        <w:ind w:firstLine="360"/>
        <w:jc w:val="both"/>
        <w:rPr>
          <w:rFonts w:asciiTheme="majorHAnsi" w:hAnsiTheme="majorHAnsi" w:cstheme="majorHAnsi"/>
          <w:color w:val="000000"/>
        </w:rPr>
      </w:pPr>
      <w:r w:rsidRPr="00686258">
        <w:rPr>
          <w:rFonts w:asciiTheme="majorHAnsi" w:hAnsiTheme="majorHAnsi" w:cstheme="majorHAnsi"/>
          <w:color w:val="000000"/>
        </w:rPr>
        <w:t>Ademais, conforme o autor José dos Santos Carvalho Filho , o dispositivo constitucional aqui analisado contém impropriedade técnica ao referir-</w:t>
      </w:r>
      <w:r w:rsidRPr="00686258">
        <w:rPr>
          <w:rFonts w:asciiTheme="majorHAnsi" w:hAnsiTheme="majorHAnsi" w:cstheme="majorHAnsi"/>
          <w:i/>
          <w:iCs/>
          <w:color w:val="000000"/>
        </w:rPr>
        <w:t>se “à remuneração dos servidores públicos e ao subsídio de que trata o art. 39, § 4o […]”</w:t>
      </w:r>
      <w:r w:rsidRPr="00686258">
        <w:rPr>
          <w:rFonts w:asciiTheme="majorHAnsi" w:hAnsiTheme="majorHAnsi" w:cstheme="majorHAnsi"/>
          <w:color w:val="000000"/>
        </w:rPr>
        <w:t xml:space="preserve">, parecendo considerar o subsídio coisa diversa da </w:t>
      </w:r>
      <w:r w:rsidRPr="00686258">
        <w:rPr>
          <w:rFonts w:asciiTheme="majorHAnsi" w:hAnsiTheme="majorHAnsi" w:cstheme="majorHAnsi"/>
          <w:color w:val="000000"/>
        </w:rPr>
        <w:lastRenderedPageBreak/>
        <w:t>remuneração, quando nenhuma dúvida existe de que o subsídio é uma das espécies de remuneração.</w:t>
      </w:r>
      <w:r w:rsidRPr="00686258">
        <w:rPr>
          <w:rFonts w:asciiTheme="majorHAnsi" w:hAnsiTheme="majorHAnsi" w:cstheme="majorHAnsi"/>
          <w:color w:val="000000"/>
        </w:rPr>
        <w:br/>
      </w:r>
    </w:p>
    <w:p w14:paraId="77D93D16" w14:textId="77777777" w:rsidR="006A5530" w:rsidRDefault="00686258" w:rsidP="006A5530">
      <w:pPr>
        <w:pStyle w:val="Standard"/>
        <w:autoSpaceDE w:val="0"/>
        <w:spacing w:line="360" w:lineRule="auto"/>
        <w:ind w:firstLine="360"/>
        <w:jc w:val="both"/>
        <w:rPr>
          <w:rFonts w:asciiTheme="majorHAnsi" w:hAnsiTheme="majorHAnsi" w:cstheme="majorHAnsi"/>
          <w:color w:val="000000"/>
        </w:rPr>
      </w:pPr>
      <w:r w:rsidRPr="00686258">
        <w:rPr>
          <w:rFonts w:asciiTheme="majorHAnsi" w:hAnsiTheme="majorHAnsi" w:cstheme="majorHAnsi"/>
          <w:color w:val="000000"/>
        </w:rPr>
        <w:t>Dessa forma, a leitura correta, pois, do mandamento deve ser no sentido de que a revisão incidirá na remuneração básica dos servidores. Ainda assim, visando evitar equívocos quando da interpretação da norma, o Projeto dispõe expressamente acerca da revisão geral anual dos vencimentos básicos dos servidores públicos municipais e dos subsídios dos agentes políticos.</w:t>
      </w:r>
      <w:r w:rsidRPr="00686258">
        <w:rPr>
          <w:rFonts w:asciiTheme="majorHAnsi" w:hAnsiTheme="majorHAnsi" w:cstheme="majorHAnsi"/>
          <w:color w:val="000000"/>
        </w:rPr>
        <w:br/>
        <w:t>Noutra via, verifica-se que a Constituição Federal estabelece critérios a serem observados para realização da revisão geral anual, quais sejam:</w:t>
      </w:r>
    </w:p>
    <w:p w14:paraId="2BFB6DAF" w14:textId="67AB8DFE" w:rsidR="006A5530" w:rsidRDefault="00686258" w:rsidP="006A5530">
      <w:pPr>
        <w:pStyle w:val="Standard"/>
        <w:numPr>
          <w:ilvl w:val="0"/>
          <w:numId w:val="2"/>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anualidade;</w:t>
      </w:r>
    </w:p>
    <w:p w14:paraId="7ECE5578" w14:textId="77777777" w:rsidR="006A5530" w:rsidRDefault="00686258" w:rsidP="006A5530">
      <w:pPr>
        <w:pStyle w:val="Standard"/>
        <w:numPr>
          <w:ilvl w:val="0"/>
          <w:numId w:val="2"/>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instituição por lei específica;</w:t>
      </w:r>
    </w:p>
    <w:p w14:paraId="208F4534" w14:textId="77777777" w:rsidR="006A5530" w:rsidRDefault="00686258" w:rsidP="006A5530">
      <w:pPr>
        <w:pStyle w:val="Standard"/>
        <w:numPr>
          <w:ilvl w:val="0"/>
          <w:numId w:val="2"/>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identidade da data de concessão (contemporaneidade);</w:t>
      </w:r>
    </w:p>
    <w:p w14:paraId="53E3CE2E" w14:textId="77777777" w:rsidR="006A5530" w:rsidRDefault="00686258" w:rsidP="006A5530">
      <w:pPr>
        <w:pStyle w:val="Standard"/>
        <w:numPr>
          <w:ilvl w:val="0"/>
          <w:numId w:val="2"/>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 xml:space="preserve">unicidade de índices; </w:t>
      </w:r>
    </w:p>
    <w:p w14:paraId="7CB26483" w14:textId="77777777" w:rsidR="006A5530" w:rsidRDefault="00686258" w:rsidP="006A5530">
      <w:pPr>
        <w:pStyle w:val="Standard"/>
        <w:numPr>
          <w:ilvl w:val="0"/>
          <w:numId w:val="2"/>
        </w:numPr>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incidência sobre todos os servidores e agentes políticos de cada ente federativo (generalidade).</w:t>
      </w:r>
    </w:p>
    <w:p w14:paraId="5F52CF58" w14:textId="1E0D3B8D" w:rsidR="00686258" w:rsidRPr="00686258" w:rsidRDefault="00686258" w:rsidP="00B6352E">
      <w:pPr>
        <w:pStyle w:val="Standard"/>
        <w:autoSpaceDE w:val="0"/>
        <w:spacing w:line="360" w:lineRule="auto"/>
        <w:ind w:firstLine="360"/>
        <w:jc w:val="both"/>
        <w:rPr>
          <w:rFonts w:asciiTheme="majorHAnsi" w:hAnsiTheme="majorHAnsi" w:cstheme="majorHAnsi"/>
          <w:color w:val="000000"/>
        </w:rPr>
      </w:pPr>
      <w:r w:rsidRPr="00686258">
        <w:rPr>
          <w:rFonts w:asciiTheme="majorHAnsi" w:hAnsiTheme="majorHAnsi" w:cstheme="majorHAnsi"/>
          <w:color w:val="000000"/>
        </w:rPr>
        <w:t>Quanto à necessidade de lei específica para tratar do tema, impende transcrever excerto da manifestação do Ministro Carlos Ayres Britto, do STF, prolatada na ADI n. 3.599/DF, mencionada alhures:</w:t>
      </w:r>
    </w:p>
    <w:p w14:paraId="06E957DC" w14:textId="77777777" w:rsidR="00686258" w:rsidRDefault="00686258" w:rsidP="006A5530">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“A Constituição exigiu lei específica, num cuidado elogiável, […]. Porque a lei específica é monotemática, é uma lei que não pode ser tematicamente promíscua e significa uma lei exigente do máximo de concentração material, por parte do Congresso Nacional, e mais facilitado acompanhamento por toda a sociedade brasileira.”</w:t>
      </w:r>
    </w:p>
    <w:p w14:paraId="3EB3D32D" w14:textId="77777777" w:rsidR="00B6352E" w:rsidRPr="00686258" w:rsidRDefault="00B6352E" w:rsidP="006A5530">
      <w:pPr>
        <w:pStyle w:val="Standard"/>
        <w:autoSpaceDE w:val="0"/>
        <w:spacing w:line="360" w:lineRule="auto"/>
        <w:ind w:left="2835"/>
        <w:jc w:val="both"/>
        <w:rPr>
          <w:rFonts w:asciiTheme="majorHAnsi" w:hAnsiTheme="majorHAnsi" w:cstheme="majorHAnsi"/>
          <w:color w:val="000000"/>
          <w:sz w:val="20"/>
          <w:szCs w:val="20"/>
        </w:rPr>
      </w:pPr>
    </w:p>
    <w:p w14:paraId="40DC542F" w14:textId="77777777" w:rsidR="00686258" w:rsidRDefault="00686258" w:rsidP="00B6352E">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No que concerne aos demais requisitos, previstos explicitamente no inciso X do art. 37 da Constituição da República, quais sejam, generalidade, unicidade de índices e contemporaneidade, segue o ensinamento da Professora Cármen Lúcia Antunes Rocha :</w:t>
      </w:r>
    </w:p>
    <w:p w14:paraId="43D6D054" w14:textId="77777777" w:rsidR="00B6352E" w:rsidRPr="00686258" w:rsidRDefault="00B6352E" w:rsidP="00686258">
      <w:pPr>
        <w:pStyle w:val="Standard"/>
        <w:autoSpaceDE w:val="0"/>
        <w:spacing w:line="360" w:lineRule="auto"/>
        <w:jc w:val="both"/>
        <w:rPr>
          <w:rFonts w:asciiTheme="majorHAnsi" w:hAnsiTheme="majorHAnsi" w:cstheme="majorHAnsi"/>
          <w:color w:val="000000"/>
        </w:rPr>
      </w:pPr>
    </w:p>
    <w:p w14:paraId="5F9670EE" w14:textId="2318DC7F" w:rsidR="00686258" w:rsidRPr="00686258" w:rsidRDefault="00686258" w:rsidP="006A5530">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 xml:space="preserve">“Como a revisão não importa em aumento mas em manutenção do valor monetário correspondente ao quantum devido, fixou-se a sua característica de generalidade, quer dizer atingindo todo o universo de servidores públicos. </w:t>
      </w:r>
      <w:r w:rsidRPr="00686258">
        <w:rPr>
          <w:rFonts w:asciiTheme="majorHAnsi" w:hAnsiTheme="majorHAnsi" w:cstheme="majorHAnsi"/>
          <w:color w:val="000000"/>
          <w:sz w:val="20"/>
          <w:szCs w:val="20"/>
        </w:rPr>
        <w:lastRenderedPageBreak/>
        <w:t xml:space="preserve">Ademais, e também como característica correspondente àquela natureza da revisão do valor da remuneração, </w:t>
      </w:r>
      <w:r w:rsidRPr="00686258">
        <w:rPr>
          <w:rFonts w:asciiTheme="majorHAnsi" w:hAnsiTheme="majorHAnsi" w:cstheme="majorHAnsi"/>
          <w:b/>
          <w:bCs/>
          <w:color w:val="000000"/>
          <w:sz w:val="20"/>
          <w:szCs w:val="20"/>
        </w:rPr>
        <w:t>tem-se a contemporaneidade de sua concessão (na mesma data) e a identidade do índice utilizado pela entidade administrativa.</w:t>
      </w:r>
      <w:r w:rsidRPr="00686258">
        <w:rPr>
          <w:rFonts w:asciiTheme="majorHAnsi" w:hAnsiTheme="majorHAnsi" w:cstheme="majorHAnsi"/>
          <w:color w:val="000000"/>
          <w:sz w:val="20"/>
          <w:szCs w:val="20"/>
        </w:rPr>
        <w:t xml:space="preserve"> É que o valor da moeda não se desiguala em função de pessoas, mas numa contingência econômico-financeira que é nacional.” (grifos </w:t>
      </w:r>
      <w:r w:rsidR="006A5530">
        <w:rPr>
          <w:rFonts w:asciiTheme="majorHAnsi" w:hAnsiTheme="majorHAnsi" w:cstheme="majorHAnsi"/>
          <w:color w:val="000000"/>
          <w:sz w:val="20"/>
          <w:szCs w:val="20"/>
        </w:rPr>
        <w:t>nosso</w:t>
      </w:r>
      <w:r w:rsidRPr="00686258">
        <w:rPr>
          <w:rFonts w:asciiTheme="majorHAnsi" w:hAnsiTheme="majorHAnsi" w:cstheme="majorHAnsi"/>
          <w:color w:val="000000"/>
          <w:sz w:val="20"/>
          <w:szCs w:val="20"/>
        </w:rPr>
        <w:t>)</w:t>
      </w:r>
    </w:p>
    <w:p w14:paraId="788E483B" w14:textId="77777777" w:rsidR="006A5530" w:rsidRDefault="006A5530" w:rsidP="006A5530">
      <w:pPr>
        <w:pStyle w:val="Standard"/>
        <w:autoSpaceDE w:val="0"/>
        <w:spacing w:line="360" w:lineRule="auto"/>
        <w:jc w:val="both"/>
        <w:rPr>
          <w:rFonts w:asciiTheme="majorHAnsi" w:hAnsiTheme="majorHAnsi" w:cstheme="majorHAnsi"/>
          <w:color w:val="000000"/>
        </w:rPr>
      </w:pPr>
    </w:p>
    <w:p w14:paraId="2D0558FD" w14:textId="4133BAB3" w:rsidR="006A5530" w:rsidRDefault="00686258" w:rsidP="006A5530">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Em suma, a revisão dos vencimentos, visando à estabilidade do poder aquisitivo, constitui-se, desde 1988, garantia dos servidores públicos. Trata-se de norma não só passível de adoção nas unidades da Federação, como também de observância obrigatória</w:t>
      </w:r>
      <w:r w:rsidR="006A5530">
        <w:rPr>
          <w:rFonts w:asciiTheme="majorHAnsi" w:hAnsiTheme="majorHAnsi" w:cstheme="majorHAnsi"/>
          <w:color w:val="000000"/>
        </w:rPr>
        <w:t>.</w:t>
      </w:r>
    </w:p>
    <w:p w14:paraId="3130FFAE" w14:textId="578BE60D" w:rsidR="006A5530" w:rsidRDefault="00686258" w:rsidP="006A5530">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Cumpre ressaltar que a unicidade de índices, a contemporaneidade e a generalidade devem ser observadas no âmbito de cada unidade orgânica competente para dar início ao processo legislativo acerca da fixação ou alteração da remuneração de seus servidores e agentes políticos, sendo todos os mencionados critérios observados quando da elaboração do Projeto .</w:t>
      </w:r>
    </w:p>
    <w:p w14:paraId="29773CD8" w14:textId="0575EC29" w:rsidR="00686258" w:rsidRDefault="00686258" w:rsidP="006A5530">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Por fim, destaca-se que a Lei de Responsabilidade Fiscal dispensa a demonstração da estimativa do impacto orçamentário-financeiro e das medidas de compensação em relação à revisão anual remuneratória prevista no inciso X do art. 37 da Constituição Federal, nos termos do § 6º do art. 17 da Lei Complementar Federal n. 101, de 2000.</w:t>
      </w:r>
    </w:p>
    <w:p w14:paraId="158FBBA7" w14:textId="77777777" w:rsidR="006A5530" w:rsidRPr="00686258" w:rsidRDefault="006A5530" w:rsidP="00686258">
      <w:pPr>
        <w:pStyle w:val="Standard"/>
        <w:autoSpaceDE w:val="0"/>
        <w:spacing w:line="360" w:lineRule="auto"/>
        <w:jc w:val="both"/>
        <w:rPr>
          <w:rFonts w:asciiTheme="majorHAnsi" w:hAnsiTheme="majorHAnsi" w:cstheme="majorHAnsi"/>
          <w:color w:val="000000"/>
        </w:rPr>
      </w:pPr>
    </w:p>
    <w:p w14:paraId="5E65F0E6" w14:textId="77777777" w:rsidR="00686258" w:rsidRDefault="00686258" w:rsidP="00686258">
      <w:pPr>
        <w:pStyle w:val="Standard"/>
        <w:autoSpaceDE w:val="0"/>
        <w:spacing w:line="360" w:lineRule="auto"/>
        <w:jc w:val="both"/>
        <w:rPr>
          <w:rFonts w:asciiTheme="majorHAnsi" w:hAnsiTheme="majorHAnsi" w:cstheme="majorHAnsi"/>
          <w:b/>
          <w:bCs/>
          <w:color w:val="000000"/>
        </w:rPr>
      </w:pPr>
      <w:r w:rsidRPr="00686258">
        <w:rPr>
          <w:rFonts w:asciiTheme="majorHAnsi" w:hAnsiTheme="majorHAnsi" w:cstheme="majorHAnsi"/>
          <w:b/>
          <w:bCs/>
          <w:color w:val="000000"/>
        </w:rPr>
        <w:t>2 – DA IMPLEMENTAÇÃO DA REVISÃO NO CORRENTE ANO</w:t>
      </w:r>
    </w:p>
    <w:p w14:paraId="2751EF28" w14:textId="77777777" w:rsidR="006A5530" w:rsidRPr="00686258" w:rsidRDefault="006A5530" w:rsidP="00686258">
      <w:pPr>
        <w:pStyle w:val="Standard"/>
        <w:autoSpaceDE w:val="0"/>
        <w:spacing w:line="360" w:lineRule="auto"/>
        <w:jc w:val="both"/>
        <w:rPr>
          <w:rFonts w:asciiTheme="majorHAnsi" w:hAnsiTheme="majorHAnsi" w:cstheme="majorHAnsi"/>
          <w:color w:val="000000"/>
        </w:rPr>
      </w:pPr>
    </w:p>
    <w:p w14:paraId="059D8507" w14:textId="77777777" w:rsidR="00D32A33" w:rsidRDefault="00686258" w:rsidP="00D32A3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Além dos critérios gerais para a implementação da revisão geral remuneratória, é preciso ressaltar os critérios específicos para a revisão no corrente ano.</w:t>
      </w:r>
      <w:r w:rsidRPr="00686258">
        <w:rPr>
          <w:rFonts w:asciiTheme="majorHAnsi" w:hAnsiTheme="majorHAnsi" w:cstheme="majorHAnsi"/>
          <w:color w:val="000000"/>
        </w:rPr>
        <w:br/>
        <w:t>Primeiramente, em obediência ao § 1° do art. 169 da Constituição Federal, de 1988, o ato que resulte aumento de despesa com pessoal deve contar com prévia dotação orçamentária suficiente para atender às projeções de despesa de pessoal e aos acréscimos dela decorrentes; e ser expressamente autorizado na Lei de Diretrizes Orçamentárias – LDO.</w:t>
      </w:r>
    </w:p>
    <w:p w14:paraId="5622B359" w14:textId="5954C227" w:rsidR="006A5530" w:rsidRDefault="00686258" w:rsidP="00D32A3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Nesse ponto, identifica-se que a atual LDO (</w:t>
      </w:r>
      <w:r w:rsidR="009C007F">
        <w:rPr>
          <w:rFonts w:asciiTheme="majorHAnsi" w:hAnsiTheme="majorHAnsi" w:cstheme="majorHAnsi"/>
          <w:color w:val="000000"/>
        </w:rPr>
        <w:t xml:space="preserve">Lei nº 871, de 09 de agosto de </w:t>
      </w:r>
      <w:r w:rsidR="00D32A33">
        <w:rPr>
          <w:rFonts w:asciiTheme="majorHAnsi" w:hAnsiTheme="majorHAnsi" w:cstheme="majorHAnsi"/>
          <w:color w:val="000000"/>
        </w:rPr>
        <w:t>2022</w:t>
      </w:r>
      <w:r w:rsidRPr="00686258">
        <w:rPr>
          <w:rFonts w:asciiTheme="majorHAnsi" w:hAnsiTheme="majorHAnsi" w:cstheme="majorHAnsi"/>
          <w:color w:val="000000"/>
        </w:rPr>
        <w:t>) previu expressamente a revisão geral anual como critério para a elaboração do Orçamento de 2022:</w:t>
      </w:r>
    </w:p>
    <w:p w14:paraId="07D79DDF" w14:textId="0C473C45" w:rsidR="00686258" w:rsidRPr="00686258" w:rsidRDefault="00686258" w:rsidP="006A5530">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rPr>
        <w:t>“</w:t>
      </w:r>
      <w:r w:rsidRPr="00686258">
        <w:rPr>
          <w:rFonts w:asciiTheme="majorHAnsi" w:hAnsiTheme="majorHAnsi" w:cstheme="majorHAnsi"/>
          <w:color w:val="000000"/>
          <w:sz w:val="20"/>
          <w:szCs w:val="20"/>
        </w:rPr>
        <w:t xml:space="preserve">Art. 39. Os Poderes Executivo e Legislativo tomarão por base na elaboração de suas propostas orçamentárias, para gastos com pessoal e encargos sociais, </w:t>
      </w:r>
      <w:r w:rsidRPr="00686258">
        <w:rPr>
          <w:rFonts w:asciiTheme="majorHAnsi" w:hAnsiTheme="majorHAnsi" w:cstheme="majorHAnsi"/>
          <w:color w:val="000000"/>
          <w:sz w:val="20"/>
          <w:szCs w:val="20"/>
        </w:rPr>
        <w:lastRenderedPageBreak/>
        <w:t>o efetivamente aplicado nos últimos 12 (doze) meses e a sua projeção para o exercício de 2022, considerando os eventuais acréscimos legais, admissões para preenchimento de cargos, a revisão geral anual, e os direitos de progressão e quinquênios a serem concedidos a servidores no período, respeitado-se os limites impostos pela Lei Complementar Federal nº 101, de 2000.”</w:t>
      </w:r>
    </w:p>
    <w:p w14:paraId="2093E7F3" w14:textId="77777777" w:rsidR="006A5530" w:rsidRDefault="006A5530" w:rsidP="00686258">
      <w:pPr>
        <w:pStyle w:val="Standard"/>
        <w:autoSpaceDE w:val="0"/>
        <w:spacing w:line="360" w:lineRule="auto"/>
        <w:jc w:val="both"/>
        <w:rPr>
          <w:rFonts w:asciiTheme="majorHAnsi" w:hAnsiTheme="majorHAnsi" w:cstheme="majorHAnsi"/>
          <w:b/>
          <w:bCs/>
          <w:color w:val="000000"/>
        </w:rPr>
      </w:pPr>
    </w:p>
    <w:p w14:paraId="75D02037" w14:textId="5543AEC0" w:rsidR="00686258" w:rsidRPr="00686258" w:rsidRDefault="00686258" w:rsidP="00686258">
      <w:pPr>
        <w:pStyle w:val="Standard"/>
        <w:autoSpaceDE w:val="0"/>
        <w:spacing w:line="360" w:lineRule="auto"/>
        <w:jc w:val="both"/>
        <w:rPr>
          <w:rFonts w:asciiTheme="majorHAnsi" w:hAnsiTheme="majorHAnsi" w:cstheme="majorHAnsi"/>
          <w:color w:val="000000"/>
        </w:rPr>
      </w:pPr>
      <w:r w:rsidRPr="00686258">
        <w:rPr>
          <w:rFonts w:asciiTheme="majorHAnsi" w:hAnsiTheme="majorHAnsi" w:cstheme="majorHAnsi"/>
          <w:b/>
          <w:bCs/>
          <w:color w:val="000000"/>
        </w:rPr>
        <w:t>3 – DO ÍNDICE DE REVISÃO GERAL</w:t>
      </w:r>
    </w:p>
    <w:p w14:paraId="66A412A5" w14:textId="77777777" w:rsidR="006A5530" w:rsidRDefault="006A5530" w:rsidP="00686258">
      <w:pPr>
        <w:pStyle w:val="Standard"/>
        <w:autoSpaceDE w:val="0"/>
        <w:spacing w:line="360" w:lineRule="auto"/>
        <w:jc w:val="both"/>
        <w:rPr>
          <w:rFonts w:asciiTheme="majorHAnsi" w:hAnsiTheme="majorHAnsi" w:cstheme="majorHAnsi"/>
          <w:color w:val="000000"/>
        </w:rPr>
      </w:pPr>
    </w:p>
    <w:p w14:paraId="32438D61" w14:textId="27A93416" w:rsidR="006A5530" w:rsidRDefault="00686258" w:rsidP="006A5530">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 xml:space="preserve">Adentrando mais especificamente no tema proposto, assevera-se que a presente proposta dispõe acerca da revisão geral anual dos servidores públicos municipais no percentual de </w:t>
      </w:r>
      <w:r w:rsidR="006A5530" w:rsidRPr="006A5530">
        <w:rPr>
          <w:rFonts w:asciiTheme="majorHAnsi" w:hAnsiTheme="majorHAnsi" w:cstheme="majorHAnsi"/>
          <w:b/>
          <w:bCs/>
          <w:color w:val="000000"/>
        </w:rPr>
        <w:t>5,78</w:t>
      </w:r>
      <w:r w:rsidRPr="00686258">
        <w:rPr>
          <w:rFonts w:asciiTheme="majorHAnsi" w:hAnsiTheme="majorHAnsi" w:cstheme="majorHAnsi"/>
          <w:b/>
          <w:bCs/>
          <w:color w:val="000000"/>
        </w:rPr>
        <w:t>% (</w:t>
      </w:r>
      <w:r w:rsidR="006A5530" w:rsidRPr="006A5530">
        <w:rPr>
          <w:rFonts w:asciiTheme="majorHAnsi" w:hAnsiTheme="majorHAnsi" w:cstheme="majorHAnsi"/>
          <w:b/>
          <w:bCs/>
          <w:color w:val="000000"/>
        </w:rPr>
        <w:t xml:space="preserve">cinco </w:t>
      </w:r>
      <w:r w:rsidRPr="00686258">
        <w:rPr>
          <w:rFonts w:asciiTheme="majorHAnsi" w:hAnsiTheme="majorHAnsi" w:cstheme="majorHAnsi"/>
          <w:b/>
          <w:bCs/>
          <w:color w:val="000000"/>
        </w:rPr>
        <w:t xml:space="preserve">vírgula </w:t>
      </w:r>
      <w:r w:rsidR="006A5530" w:rsidRPr="006A5530">
        <w:rPr>
          <w:rFonts w:asciiTheme="majorHAnsi" w:hAnsiTheme="majorHAnsi" w:cstheme="majorHAnsi"/>
          <w:b/>
          <w:bCs/>
          <w:color w:val="000000"/>
        </w:rPr>
        <w:t xml:space="preserve">setenta e oito por </w:t>
      </w:r>
      <w:r w:rsidRPr="00686258">
        <w:rPr>
          <w:rFonts w:asciiTheme="majorHAnsi" w:hAnsiTheme="majorHAnsi" w:cstheme="majorHAnsi"/>
          <w:b/>
          <w:bCs/>
          <w:color w:val="000000"/>
        </w:rPr>
        <w:t>cento).</w:t>
      </w:r>
      <w:r w:rsidRPr="00686258">
        <w:rPr>
          <w:rFonts w:asciiTheme="majorHAnsi" w:hAnsiTheme="majorHAnsi" w:cstheme="majorHAnsi"/>
          <w:color w:val="000000"/>
        </w:rPr>
        <w:t xml:space="preserve"> E, nesse ponto, faz-se mister esclarecer que, embora o referido percentual seja igual ao do </w:t>
      </w:r>
      <w:r w:rsidRPr="00686258">
        <w:rPr>
          <w:rFonts w:asciiTheme="majorHAnsi" w:hAnsiTheme="majorHAnsi" w:cstheme="majorHAnsi"/>
          <w:b/>
          <w:bCs/>
          <w:color w:val="000000"/>
        </w:rPr>
        <w:t>Índice Nacional de Preços ao Consumidor Amplo – IPCA</w:t>
      </w:r>
      <w:r w:rsidRPr="00686258">
        <w:rPr>
          <w:rFonts w:asciiTheme="majorHAnsi" w:hAnsiTheme="majorHAnsi" w:cstheme="majorHAnsi"/>
          <w:color w:val="000000"/>
        </w:rPr>
        <w:t xml:space="preserve">, acumulado de janeiro a dezembro de </w:t>
      </w:r>
      <w:r w:rsidR="00663163">
        <w:rPr>
          <w:rFonts w:asciiTheme="majorHAnsi" w:hAnsiTheme="majorHAnsi" w:cstheme="majorHAnsi"/>
          <w:color w:val="000000"/>
        </w:rPr>
        <w:t>2022</w:t>
      </w:r>
      <w:r w:rsidRPr="00686258">
        <w:rPr>
          <w:rFonts w:asciiTheme="majorHAnsi" w:hAnsiTheme="majorHAnsi" w:cstheme="majorHAnsi"/>
          <w:color w:val="000000"/>
        </w:rPr>
        <w:t>, não há, de forma alguma, que se falar em vinculação da presente proposta com o citado índice.</w:t>
      </w:r>
    </w:p>
    <w:p w14:paraId="6A98AADE" w14:textId="77777777" w:rsidR="00663163" w:rsidRDefault="00686258" w:rsidP="006A5530">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Isso porque “atrelamento” da remuneração dos agentes públicos municipais a índices de correção monetária de índole federal ofenderia, a um só tempo, o princípio federativo e a vedação constitucional de vinculação, para efeito de remuneração de servidores públicos, conforme preconiza o art. 25 e o inciso XIII do art. 37 da Magna Carta</w:t>
      </w:r>
      <w:r w:rsidR="00663163">
        <w:rPr>
          <w:rFonts w:asciiTheme="majorHAnsi" w:hAnsiTheme="majorHAnsi" w:cstheme="majorHAnsi"/>
          <w:color w:val="000000"/>
        </w:rPr>
        <w:t>.</w:t>
      </w:r>
    </w:p>
    <w:p w14:paraId="4C70E4A0" w14:textId="7DDFF876" w:rsidR="00686258" w:rsidRDefault="00686258" w:rsidP="006A5530">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Portanto, o parâmetro aqui utilizado, conforme já exposto, não é vinculativo e tampouco concede revisão automática de maneira a comprometer os exercícios financeiros posteriores.</w:t>
      </w:r>
      <w:r w:rsidRPr="00686258">
        <w:rPr>
          <w:rFonts w:asciiTheme="majorHAnsi" w:hAnsiTheme="majorHAnsi" w:cstheme="majorHAnsi"/>
          <w:color w:val="000000"/>
        </w:rPr>
        <w:br/>
        <w:t xml:space="preserve">Ademais, não há previsão na Carta Maior do índice a ser adotado para a revisão remuneratória. No entanto, o Poder Público deve adotar como parâmetro, ao estabelecer o índice em lei específica, a recomposição remuneratória e o restabelecimento do poder aquisitivo do servidor, conforme se propõe in </w:t>
      </w:r>
      <w:r w:rsidRPr="00686258">
        <w:rPr>
          <w:rFonts w:asciiTheme="majorHAnsi" w:hAnsiTheme="majorHAnsi" w:cstheme="majorHAnsi"/>
          <w:i/>
          <w:iCs/>
          <w:color w:val="000000"/>
        </w:rPr>
        <w:t>casu</w:t>
      </w:r>
      <w:r w:rsidRPr="00686258">
        <w:rPr>
          <w:rFonts w:asciiTheme="majorHAnsi" w:hAnsiTheme="majorHAnsi" w:cstheme="majorHAnsi"/>
          <w:color w:val="000000"/>
        </w:rPr>
        <w:t>, sempre dentro das compatibilidades financeiras e orçamentárias.</w:t>
      </w:r>
    </w:p>
    <w:p w14:paraId="399F752E" w14:textId="77777777" w:rsidR="00663163" w:rsidRPr="00686258" w:rsidRDefault="00663163" w:rsidP="006A5530">
      <w:pPr>
        <w:pStyle w:val="Standard"/>
        <w:autoSpaceDE w:val="0"/>
        <w:spacing w:line="360" w:lineRule="auto"/>
        <w:ind w:firstLine="709"/>
        <w:jc w:val="both"/>
        <w:rPr>
          <w:rFonts w:asciiTheme="majorHAnsi" w:hAnsiTheme="majorHAnsi" w:cstheme="majorHAnsi"/>
          <w:color w:val="000000"/>
        </w:rPr>
      </w:pPr>
    </w:p>
    <w:p w14:paraId="21FFB7B3" w14:textId="77777777" w:rsidR="00686258" w:rsidRDefault="00686258" w:rsidP="00686258">
      <w:pPr>
        <w:pStyle w:val="Standard"/>
        <w:autoSpaceDE w:val="0"/>
        <w:spacing w:line="360" w:lineRule="auto"/>
        <w:jc w:val="both"/>
        <w:rPr>
          <w:rFonts w:asciiTheme="majorHAnsi" w:hAnsiTheme="majorHAnsi" w:cstheme="majorHAnsi"/>
          <w:b/>
          <w:bCs/>
          <w:color w:val="000000"/>
        </w:rPr>
      </w:pPr>
      <w:r w:rsidRPr="00686258">
        <w:rPr>
          <w:rFonts w:asciiTheme="majorHAnsi" w:hAnsiTheme="majorHAnsi" w:cstheme="majorHAnsi"/>
          <w:b/>
          <w:bCs/>
          <w:color w:val="000000"/>
        </w:rPr>
        <w:t>4 – DOS CASOS INAPLICÁVEIS</w:t>
      </w:r>
    </w:p>
    <w:p w14:paraId="2326E99C" w14:textId="77777777" w:rsidR="00663163" w:rsidRPr="00686258" w:rsidRDefault="00663163" w:rsidP="00686258">
      <w:pPr>
        <w:pStyle w:val="Standard"/>
        <w:autoSpaceDE w:val="0"/>
        <w:spacing w:line="360" w:lineRule="auto"/>
        <w:jc w:val="both"/>
        <w:rPr>
          <w:rFonts w:asciiTheme="majorHAnsi" w:hAnsiTheme="majorHAnsi" w:cstheme="majorHAnsi"/>
          <w:color w:val="000000"/>
        </w:rPr>
      </w:pPr>
    </w:p>
    <w:p w14:paraId="0138649F" w14:textId="77777777" w:rsidR="00663163" w:rsidRDefault="00686258" w:rsidP="00D32A3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 xml:space="preserve">Em tempo, ressalta-se que os Agentes Comunitários de Saúde – ACS e os Agentes de Combate às Endemias – ACE, os servidores contratados por tempo determinado para exercer função pública e os estagiários que atuam em órgãos da Administração Pública não são </w:t>
      </w:r>
      <w:r w:rsidRPr="00686258">
        <w:rPr>
          <w:rFonts w:asciiTheme="majorHAnsi" w:hAnsiTheme="majorHAnsi" w:cstheme="majorHAnsi"/>
          <w:color w:val="000000"/>
        </w:rPr>
        <w:lastRenderedPageBreak/>
        <w:t>abarcados pela revisão geral anual em comento pelas razões a seguir expostas.</w:t>
      </w:r>
    </w:p>
    <w:p w14:paraId="6A37253E" w14:textId="6B78D7DD" w:rsidR="00686258" w:rsidRDefault="00686258" w:rsidP="00D32A3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Quanto aos ACS e ACE deste Município, observa-se que ambas as categorias estão contempladas na Portaria Federal GM/MS nº 125, de 24 de janeiro de 2022. Já no que se refere aos Profissionais do Magistério da Educação Básica Pública, observa-se que o art. 5º da Lei nº 11.738, de 16 de julho de 2008, é expresso no seguinte sentido:</w:t>
      </w:r>
    </w:p>
    <w:p w14:paraId="52B7274D" w14:textId="77777777" w:rsidR="00663163" w:rsidRPr="00686258" w:rsidRDefault="00663163" w:rsidP="00686258">
      <w:pPr>
        <w:pStyle w:val="Standard"/>
        <w:autoSpaceDE w:val="0"/>
        <w:spacing w:line="360" w:lineRule="auto"/>
        <w:jc w:val="both"/>
        <w:rPr>
          <w:rFonts w:asciiTheme="majorHAnsi" w:hAnsiTheme="majorHAnsi" w:cstheme="majorHAnsi"/>
          <w:color w:val="000000"/>
        </w:rPr>
      </w:pPr>
    </w:p>
    <w:p w14:paraId="609CA5D8" w14:textId="0BF15518" w:rsidR="00686258" w:rsidRPr="00686258" w:rsidRDefault="00686258" w:rsidP="00663163">
      <w:pPr>
        <w:pStyle w:val="Standard"/>
        <w:autoSpaceDE w:val="0"/>
        <w:spacing w:line="360" w:lineRule="auto"/>
        <w:ind w:left="2835"/>
        <w:jc w:val="both"/>
        <w:rPr>
          <w:rFonts w:asciiTheme="majorHAnsi" w:hAnsiTheme="majorHAnsi" w:cstheme="majorHAnsi"/>
          <w:color w:val="000000"/>
          <w:sz w:val="20"/>
          <w:szCs w:val="20"/>
        </w:rPr>
      </w:pPr>
      <w:r w:rsidRPr="00686258">
        <w:rPr>
          <w:rFonts w:asciiTheme="majorHAnsi" w:hAnsiTheme="majorHAnsi" w:cstheme="majorHAnsi"/>
          <w:color w:val="000000"/>
          <w:sz w:val="20"/>
          <w:szCs w:val="20"/>
        </w:rPr>
        <w:t>“Art. 5° O piso salarial profissional nacional do magistério público da educação básica será atualizado, anualmente, no mês de janeiro, a partir do ano de 2009.</w:t>
      </w:r>
      <w:r w:rsidRPr="00686258">
        <w:rPr>
          <w:rFonts w:asciiTheme="majorHAnsi" w:hAnsiTheme="majorHAnsi" w:cstheme="majorHAnsi"/>
          <w:color w:val="000000"/>
          <w:sz w:val="20"/>
          <w:szCs w:val="20"/>
        </w:rPr>
        <w:br/>
        <w:t xml:space="preserve">Parágrafo único. </w:t>
      </w:r>
      <w:r w:rsidRPr="00686258">
        <w:rPr>
          <w:rFonts w:asciiTheme="majorHAnsi" w:hAnsiTheme="majorHAnsi" w:cstheme="majorHAnsi"/>
          <w:b/>
          <w:bCs/>
          <w:color w:val="000000"/>
          <w:sz w:val="20"/>
          <w:szCs w:val="20"/>
        </w:rPr>
        <w:t>A atualização de que trata o caput deste artigo será calculada utilizando-se o mesmo percentual de crescimento do valor anual mínimo por aluno referente aos anos iniciais do ensino fundamental urbano, definido nacionalmente, nos termos da Lei no 11.494, de 20 de junho de 2007</w:t>
      </w:r>
      <w:r w:rsidRPr="00686258">
        <w:rPr>
          <w:rFonts w:asciiTheme="majorHAnsi" w:hAnsiTheme="majorHAnsi" w:cstheme="majorHAnsi"/>
          <w:color w:val="000000"/>
          <w:sz w:val="20"/>
          <w:szCs w:val="20"/>
        </w:rPr>
        <w:t xml:space="preserve">.” (grifos </w:t>
      </w:r>
      <w:r w:rsidR="00663163">
        <w:rPr>
          <w:rFonts w:asciiTheme="majorHAnsi" w:hAnsiTheme="majorHAnsi" w:cstheme="majorHAnsi"/>
          <w:color w:val="000000"/>
          <w:sz w:val="20"/>
          <w:szCs w:val="20"/>
        </w:rPr>
        <w:t>nosso</w:t>
      </w:r>
      <w:r w:rsidRPr="00686258">
        <w:rPr>
          <w:rFonts w:asciiTheme="majorHAnsi" w:hAnsiTheme="majorHAnsi" w:cstheme="majorHAnsi"/>
          <w:color w:val="000000"/>
          <w:sz w:val="20"/>
          <w:szCs w:val="20"/>
        </w:rPr>
        <w:t>)</w:t>
      </w:r>
    </w:p>
    <w:p w14:paraId="5530CA0E" w14:textId="77777777" w:rsidR="00663163" w:rsidRDefault="00686258" w:rsidP="0066316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Ressalta-se que ao estabelecer a exceção do § 1° do art. 1° desta proposta não se olvidou que a Constituição Federal, de 1988, quando disciplinou acerca do servidor, o fez em sentido amplo, conforme se verifica do inciso XV do artigo 37 do referido diploma legal, que se vale da expressão “cargos”. Tampouco se objetiva neste Projeto afrontar o critério da generalidade da revisão geral anual.</w:t>
      </w:r>
    </w:p>
    <w:p w14:paraId="74934601" w14:textId="4BC4651C" w:rsidR="00686258" w:rsidRPr="00686258" w:rsidRDefault="00686258" w:rsidP="0066316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Veja-se o posicionamento do Tribunal de Contas do Município do Estado de Goiás:</w:t>
      </w:r>
    </w:p>
    <w:p w14:paraId="14D70A96" w14:textId="734BE127" w:rsidR="00663163" w:rsidRPr="00D32A33" w:rsidRDefault="00686258" w:rsidP="00663163">
      <w:pPr>
        <w:pStyle w:val="Standard"/>
        <w:autoSpaceDE w:val="0"/>
        <w:spacing w:line="360" w:lineRule="auto"/>
        <w:ind w:left="2835"/>
        <w:jc w:val="both"/>
        <w:rPr>
          <w:rFonts w:asciiTheme="majorHAnsi" w:hAnsiTheme="majorHAnsi" w:cstheme="majorHAnsi"/>
          <w:color w:val="000000"/>
          <w:sz w:val="20"/>
          <w:szCs w:val="20"/>
        </w:rPr>
      </w:pPr>
      <w:r w:rsidRPr="00D32A33">
        <w:rPr>
          <w:rFonts w:asciiTheme="majorHAnsi" w:hAnsiTheme="majorHAnsi" w:cstheme="majorHAnsi"/>
          <w:color w:val="000000"/>
          <w:sz w:val="20"/>
          <w:szCs w:val="20"/>
        </w:rPr>
        <w:t>“CONSULTA 1. PLANO DE CARGOS E SALÁRIOS. REAJUSTE SUPERIOR À INFLAÇÃO. REVISÃO GERAL ANUAL. DEDUÇÃO DE PERCENTUAIS. POSSIBILIDADE. PREVISÃO EM LEI. NECESSIDADE. 2. PROFISSIONAIS DO MAGISTÉRIO. SALÁRIOS BASE ACIMA DO MÍNIMO DEFINIDO PELO MEC. APLICAÇÃO COMPULSÓRIA DA TABELA DO MEC. DESNECESSIDADE, SALVO SE INFERIOR AO PISO NACIONAL. 3 CATEGORIAS DIVERSAS. VENCIMENTOS AJUSTADOS ACIMA DAS PERDAS INFLACIONÁRIAS. REVISÃO GERAL ANUAL. DEDUÇÃO DE ÍNDICES. POSSIBILIDADE MEDIANTE PREVISÃO EM LEI</w:t>
      </w:r>
      <w:r w:rsidR="00663163" w:rsidRPr="00D32A33">
        <w:rPr>
          <w:rFonts w:asciiTheme="majorHAnsi" w:hAnsiTheme="majorHAnsi" w:cstheme="majorHAnsi"/>
          <w:color w:val="000000"/>
          <w:sz w:val="20"/>
          <w:szCs w:val="20"/>
        </w:rPr>
        <w:t xml:space="preserve"> E</w:t>
      </w:r>
      <w:r w:rsidRPr="00D32A33">
        <w:rPr>
          <w:rFonts w:asciiTheme="majorHAnsi" w:hAnsiTheme="majorHAnsi" w:cstheme="majorHAnsi"/>
          <w:color w:val="000000"/>
          <w:sz w:val="20"/>
          <w:szCs w:val="20"/>
        </w:rPr>
        <w:t xml:space="preserve">SPECÍFICA. </w:t>
      </w:r>
      <w:r w:rsidR="00663163" w:rsidRPr="00D32A33">
        <w:rPr>
          <w:rFonts w:asciiTheme="majorHAnsi" w:hAnsiTheme="majorHAnsi" w:cstheme="majorHAnsi"/>
          <w:color w:val="000000"/>
          <w:sz w:val="20"/>
          <w:szCs w:val="20"/>
        </w:rPr>
        <w:t>(...)</w:t>
      </w:r>
    </w:p>
    <w:p w14:paraId="50F17BD7" w14:textId="01CF815C" w:rsidR="00686258" w:rsidRPr="00D32A33" w:rsidRDefault="00686258" w:rsidP="00663163">
      <w:pPr>
        <w:pStyle w:val="Standard"/>
        <w:autoSpaceDE w:val="0"/>
        <w:spacing w:line="360" w:lineRule="auto"/>
        <w:ind w:left="2835"/>
        <w:jc w:val="both"/>
        <w:rPr>
          <w:rFonts w:asciiTheme="majorHAnsi" w:hAnsiTheme="majorHAnsi" w:cstheme="majorHAnsi"/>
          <w:color w:val="000000"/>
          <w:sz w:val="20"/>
          <w:szCs w:val="20"/>
        </w:rPr>
      </w:pPr>
      <w:r w:rsidRPr="00D32A33">
        <w:rPr>
          <w:rFonts w:asciiTheme="majorHAnsi" w:hAnsiTheme="majorHAnsi" w:cstheme="majorHAnsi"/>
          <w:color w:val="000000"/>
          <w:sz w:val="20"/>
          <w:szCs w:val="20"/>
        </w:rPr>
        <w:t xml:space="preserve">3. </w:t>
      </w:r>
      <w:r w:rsidRPr="00D32A33">
        <w:rPr>
          <w:rFonts w:asciiTheme="majorHAnsi" w:hAnsiTheme="majorHAnsi" w:cstheme="majorHAnsi"/>
          <w:b/>
          <w:bCs/>
          <w:color w:val="000000"/>
          <w:sz w:val="20"/>
          <w:szCs w:val="20"/>
        </w:rPr>
        <w:t>O município não estará obrigado a conceder os percentuais relativos às perdas inflacionárias aos servidores públicos em geral ou de determinadas categorias que, nos últimos 12 meses, foram contempladas com reajuste salarial em percentual que haja superado a desvalorização da moeda, desde que haja expressa previsão na lei específica da revisão geral anual.</w:t>
      </w:r>
      <w:r w:rsidRPr="00D32A33">
        <w:rPr>
          <w:rFonts w:asciiTheme="majorHAnsi" w:hAnsiTheme="majorHAnsi" w:cstheme="majorHAnsi"/>
          <w:color w:val="000000"/>
          <w:sz w:val="20"/>
          <w:szCs w:val="20"/>
        </w:rPr>
        <w:t xml:space="preserve">” (grifos </w:t>
      </w:r>
      <w:r w:rsidR="00663163" w:rsidRPr="00D32A33">
        <w:rPr>
          <w:rFonts w:asciiTheme="majorHAnsi" w:hAnsiTheme="majorHAnsi" w:cstheme="majorHAnsi"/>
          <w:color w:val="000000"/>
          <w:sz w:val="20"/>
          <w:szCs w:val="20"/>
        </w:rPr>
        <w:lastRenderedPageBreak/>
        <w:t>nosso</w:t>
      </w:r>
      <w:r w:rsidRPr="00D32A33">
        <w:rPr>
          <w:rFonts w:asciiTheme="majorHAnsi" w:hAnsiTheme="majorHAnsi" w:cstheme="majorHAnsi"/>
          <w:color w:val="000000"/>
          <w:sz w:val="20"/>
          <w:szCs w:val="20"/>
        </w:rPr>
        <w:t>)</w:t>
      </w:r>
    </w:p>
    <w:p w14:paraId="3EC74515" w14:textId="77777777" w:rsidR="00663163" w:rsidRDefault="00663163" w:rsidP="00686258">
      <w:pPr>
        <w:pStyle w:val="Standard"/>
        <w:autoSpaceDE w:val="0"/>
        <w:spacing w:line="360" w:lineRule="auto"/>
        <w:jc w:val="both"/>
        <w:rPr>
          <w:rFonts w:asciiTheme="majorHAnsi" w:hAnsiTheme="majorHAnsi" w:cstheme="majorHAnsi"/>
          <w:color w:val="000000"/>
        </w:rPr>
      </w:pPr>
    </w:p>
    <w:p w14:paraId="5B28BB19" w14:textId="10A255EE" w:rsidR="00686258" w:rsidRPr="00686258" w:rsidRDefault="00686258" w:rsidP="00D32A3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Mostra-se oportuno, por guardar pertinência temática, registrar nesta Mensagem o entendimento do Superior Tribunal de Justiça e do STF no mesmo sentido, in verbis:</w:t>
      </w:r>
    </w:p>
    <w:p w14:paraId="449E9FAC" w14:textId="406F64FF" w:rsidR="00686258" w:rsidRPr="00D32A33" w:rsidRDefault="00686258" w:rsidP="00663163">
      <w:pPr>
        <w:pStyle w:val="Standard"/>
        <w:autoSpaceDE w:val="0"/>
        <w:spacing w:line="360" w:lineRule="auto"/>
        <w:ind w:left="2835"/>
        <w:jc w:val="both"/>
        <w:rPr>
          <w:rFonts w:asciiTheme="majorHAnsi" w:hAnsiTheme="majorHAnsi" w:cstheme="majorHAnsi"/>
          <w:color w:val="000000"/>
          <w:sz w:val="20"/>
          <w:szCs w:val="20"/>
        </w:rPr>
      </w:pPr>
      <w:r w:rsidRPr="00D32A33">
        <w:rPr>
          <w:rFonts w:asciiTheme="majorHAnsi" w:hAnsiTheme="majorHAnsi" w:cstheme="majorHAnsi"/>
          <w:color w:val="000000"/>
          <w:sz w:val="20"/>
          <w:szCs w:val="20"/>
        </w:rPr>
        <w:t xml:space="preserve">“ADMINISTRATIVO. AGRAVO REGIMENTAL NO RECURSO EM MANDADO DE SEGURANÇA. SERVIDOR PÚBLICO ESTADUAL. REVISÃO GERAL ANUAL. COMPENSAÇÃO COM REAJUSTES ANTERIORES. POSSIBILIDADE. ACÓRDÃO RECORRIDO EM CONFORMIDADE COM A JURISPRUDÊNCIA DOMINANTE DO STF E DO STJ. 1. Consoante jurisprudência pacífica deste Tribunal Superior, bem como do Supremo Tribunal Federal, o art. 37, X, da CF não impede a dedução de eventuais aumentos decorrentes da reestruturação da carreira, criação e majoração de gratificações e adicionais ou de qualquer outra vantagem inerente ao cargo público ou emprego da revisão geral de vencimentos. 2. </w:t>
      </w:r>
      <w:r w:rsidRPr="00D32A33">
        <w:rPr>
          <w:rFonts w:asciiTheme="majorHAnsi" w:hAnsiTheme="majorHAnsi" w:cstheme="majorHAnsi"/>
          <w:b/>
          <w:bCs/>
          <w:color w:val="000000"/>
          <w:sz w:val="20"/>
          <w:szCs w:val="20"/>
        </w:rPr>
        <w:t>Assim, mostra-se possível a compensação das revisões gerais anuais com anteriores reajustes concedidos à classes de servidores, desde que haja previsão legal, como na hipótese</w:t>
      </w:r>
      <w:r w:rsidRPr="00D32A33">
        <w:rPr>
          <w:rFonts w:asciiTheme="majorHAnsi" w:hAnsiTheme="majorHAnsi" w:cstheme="majorHAnsi"/>
          <w:color w:val="000000"/>
          <w:sz w:val="20"/>
          <w:szCs w:val="20"/>
        </w:rPr>
        <w:t xml:space="preserve">. 3. Agravo regimental não provido.” (AgRg no RMS 32.672/GO, Rel. Ministro Benedito Gonçalves, 1ª T., DJe 2/8/2013) (grifos </w:t>
      </w:r>
      <w:r w:rsidR="00663163" w:rsidRPr="00D32A33">
        <w:rPr>
          <w:rFonts w:asciiTheme="majorHAnsi" w:hAnsiTheme="majorHAnsi" w:cstheme="majorHAnsi"/>
          <w:color w:val="000000"/>
          <w:sz w:val="20"/>
          <w:szCs w:val="20"/>
        </w:rPr>
        <w:t>nosso</w:t>
      </w:r>
      <w:r w:rsidRPr="00D32A33">
        <w:rPr>
          <w:rFonts w:asciiTheme="majorHAnsi" w:hAnsiTheme="majorHAnsi" w:cstheme="majorHAnsi"/>
          <w:color w:val="000000"/>
          <w:sz w:val="20"/>
          <w:szCs w:val="20"/>
        </w:rPr>
        <w:t>)</w:t>
      </w:r>
    </w:p>
    <w:p w14:paraId="03329887" w14:textId="77777777" w:rsidR="00663163" w:rsidRPr="00686258" w:rsidRDefault="00663163" w:rsidP="00663163">
      <w:pPr>
        <w:pStyle w:val="Standard"/>
        <w:autoSpaceDE w:val="0"/>
        <w:spacing w:line="360" w:lineRule="auto"/>
        <w:ind w:left="2835"/>
        <w:jc w:val="both"/>
        <w:rPr>
          <w:rFonts w:asciiTheme="majorHAnsi" w:hAnsiTheme="majorHAnsi" w:cstheme="majorHAnsi"/>
          <w:color w:val="000000"/>
        </w:rPr>
      </w:pPr>
    </w:p>
    <w:p w14:paraId="1460716A" w14:textId="55C12A8E" w:rsidR="00686258" w:rsidRPr="00686258" w:rsidRDefault="00686258" w:rsidP="00D32A33">
      <w:pPr>
        <w:pStyle w:val="Standard"/>
        <w:autoSpaceDE w:val="0"/>
        <w:spacing w:line="360" w:lineRule="auto"/>
        <w:ind w:firstLine="709"/>
        <w:jc w:val="both"/>
        <w:rPr>
          <w:rFonts w:asciiTheme="majorHAnsi" w:hAnsiTheme="majorHAnsi" w:cstheme="majorHAnsi"/>
          <w:color w:val="000000"/>
        </w:rPr>
      </w:pPr>
      <w:r w:rsidRPr="00686258">
        <w:rPr>
          <w:rFonts w:asciiTheme="majorHAnsi" w:hAnsiTheme="majorHAnsi" w:cstheme="majorHAnsi"/>
          <w:color w:val="000000"/>
        </w:rPr>
        <w:t>Diante do exposto, considerando o objetivo do Projeto de lei colocado sob o crivo do Poder Legislativo Municipal, certo de que o mesmo receberá a necessária aquiescência de Vossa Excelência e de seus lustres pares, submeto-o ao exame e votação, sob o regime de urgência, cujo rito ora solicito, nos termos da Lei Orgânica Municipal e conforme o Regimento Interno dessa Casa.</w:t>
      </w:r>
    </w:p>
    <w:p w14:paraId="1F4283A6" w14:textId="77777777" w:rsidR="00663163" w:rsidRDefault="00663163" w:rsidP="00686258">
      <w:pPr>
        <w:pStyle w:val="Standard"/>
        <w:autoSpaceDE w:val="0"/>
        <w:spacing w:line="360" w:lineRule="auto"/>
        <w:jc w:val="both"/>
        <w:rPr>
          <w:rFonts w:asciiTheme="majorHAnsi" w:hAnsiTheme="majorHAnsi" w:cstheme="majorHAnsi"/>
          <w:color w:val="000000"/>
        </w:rPr>
      </w:pPr>
    </w:p>
    <w:p w14:paraId="52EBA083" w14:textId="47122C83" w:rsidR="00686258" w:rsidRDefault="00686258" w:rsidP="00686258">
      <w:pPr>
        <w:pStyle w:val="Standard"/>
        <w:autoSpaceDE w:val="0"/>
        <w:spacing w:line="360" w:lineRule="auto"/>
        <w:jc w:val="both"/>
        <w:rPr>
          <w:rFonts w:asciiTheme="majorHAnsi" w:hAnsiTheme="majorHAnsi" w:cstheme="majorHAnsi"/>
          <w:color w:val="000000"/>
        </w:rPr>
      </w:pPr>
      <w:r w:rsidRPr="00686258">
        <w:rPr>
          <w:rFonts w:asciiTheme="majorHAnsi" w:hAnsiTheme="majorHAnsi" w:cstheme="majorHAnsi"/>
          <w:color w:val="000000"/>
        </w:rPr>
        <w:t>Cordialmente,</w:t>
      </w:r>
    </w:p>
    <w:p w14:paraId="422C3785" w14:textId="77777777" w:rsidR="00B6352E" w:rsidRPr="00686258" w:rsidRDefault="00B6352E" w:rsidP="00686258">
      <w:pPr>
        <w:pStyle w:val="Standard"/>
        <w:autoSpaceDE w:val="0"/>
        <w:spacing w:line="360" w:lineRule="auto"/>
        <w:jc w:val="both"/>
        <w:rPr>
          <w:rFonts w:asciiTheme="majorHAnsi" w:hAnsiTheme="majorHAnsi" w:cstheme="majorHAnsi"/>
          <w:color w:val="000000"/>
        </w:rPr>
      </w:pPr>
    </w:p>
    <w:p w14:paraId="32371A88" w14:textId="77777777" w:rsidR="00F7555E" w:rsidRPr="00686258" w:rsidRDefault="00F7555E">
      <w:pPr>
        <w:pStyle w:val="Standard"/>
        <w:autoSpaceDE w:val="0"/>
        <w:jc w:val="center"/>
        <w:rPr>
          <w:rFonts w:asciiTheme="majorHAnsi" w:eastAsia="T3Font_2" w:hAnsiTheme="majorHAnsi" w:cstheme="majorHAnsi"/>
          <w:b/>
        </w:rPr>
      </w:pPr>
    </w:p>
    <w:p w14:paraId="0701B438" w14:textId="77777777" w:rsidR="00F7555E" w:rsidRPr="00686258" w:rsidRDefault="00077662">
      <w:pPr>
        <w:pStyle w:val="Standard"/>
        <w:autoSpaceDE w:val="0"/>
        <w:jc w:val="center"/>
        <w:rPr>
          <w:rFonts w:asciiTheme="majorHAnsi" w:eastAsia="T3Font_2" w:hAnsiTheme="majorHAnsi" w:cstheme="majorHAnsi"/>
          <w:b/>
        </w:rPr>
      </w:pPr>
      <w:r w:rsidRPr="00686258">
        <w:rPr>
          <w:rFonts w:asciiTheme="majorHAnsi" w:eastAsia="T3Font_2" w:hAnsiTheme="majorHAnsi" w:cstheme="majorHAnsi"/>
          <w:b/>
        </w:rPr>
        <w:t>MARCOS VALÉRIO BARRETO</w:t>
      </w:r>
    </w:p>
    <w:p w14:paraId="676B6F87" w14:textId="77777777" w:rsidR="00F7555E" w:rsidRPr="00686258" w:rsidRDefault="00077662">
      <w:pPr>
        <w:pStyle w:val="Standard"/>
        <w:autoSpaceDE w:val="0"/>
        <w:jc w:val="center"/>
        <w:rPr>
          <w:rFonts w:asciiTheme="majorHAnsi" w:eastAsia="T3Font_4" w:hAnsiTheme="majorHAnsi" w:cstheme="majorHAnsi"/>
        </w:rPr>
      </w:pPr>
      <w:r w:rsidRPr="00686258">
        <w:rPr>
          <w:rFonts w:asciiTheme="majorHAnsi" w:eastAsia="T3Font_4" w:hAnsiTheme="majorHAnsi" w:cstheme="majorHAnsi"/>
        </w:rPr>
        <w:t>Prefeito Municipal</w:t>
      </w:r>
    </w:p>
    <w:p w14:paraId="1FA28E2C" w14:textId="77777777" w:rsidR="00F7555E" w:rsidRPr="00686258" w:rsidRDefault="00F7555E">
      <w:pPr>
        <w:pStyle w:val="Standard"/>
        <w:autoSpaceDE w:val="0"/>
        <w:jc w:val="center"/>
        <w:rPr>
          <w:rFonts w:asciiTheme="majorHAnsi" w:eastAsia="T3Font_4" w:hAnsiTheme="majorHAnsi" w:cstheme="majorHAnsi"/>
        </w:rPr>
      </w:pPr>
    </w:p>
    <w:p w14:paraId="3A34F8B0" w14:textId="77777777" w:rsidR="00F7555E" w:rsidRPr="00686258" w:rsidRDefault="00F7555E">
      <w:pPr>
        <w:pStyle w:val="Standard"/>
        <w:autoSpaceDE w:val="0"/>
        <w:jc w:val="both"/>
        <w:rPr>
          <w:rFonts w:asciiTheme="majorHAnsi" w:hAnsiTheme="majorHAnsi" w:cstheme="majorHAnsi"/>
          <w:color w:val="000000"/>
          <w:shd w:val="clear" w:color="auto" w:fill="FFFFFF"/>
        </w:rPr>
      </w:pPr>
    </w:p>
    <w:sectPr w:rsidR="00F7555E" w:rsidRPr="00686258" w:rsidSect="006D11C9">
      <w:headerReference w:type="default" r:id="rId8"/>
      <w:footerReference w:type="default" r:id="rId9"/>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AECD2" w14:textId="77777777" w:rsidR="000759A4" w:rsidRDefault="000759A4">
      <w:r>
        <w:separator/>
      </w:r>
    </w:p>
  </w:endnote>
  <w:endnote w:type="continuationSeparator" w:id="0">
    <w:p w14:paraId="4DA97D77" w14:textId="77777777" w:rsidR="000759A4" w:rsidRDefault="00075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Liberation Sans">
    <w:altName w:val="Arial"/>
    <w:charset w:val="00"/>
    <w:family w:val="swiss"/>
    <w:pitch w:val="variable"/>
  </w:font>
  <w:font w:name="OpenSymbol">
    <w:charset w:val="02"/>
    <w:family w:val="auto"/>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3Font_3">
    <w:charset w:val="00"/>
    <w:family w:val="swiss"/>
    <w:pitch w:val="default"/>
  </w:font>
  <w:font w:name="T3Font_4">
    <w:charset w:val="00"/>
    <w:family w:val="swiss"/>
    <w:pitch w:val="default"/>
  </w:font>
  <w:font w:name="T3Font_2">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osis">
    <w:charset w:val="00"/>
    <w:family w:val="auto"/>
    <w:pitch w:val="variable"/>
    <w:sig w:usb0="A00000BF" w:usb1="4000207B" w:usb2="00000000" w:usb3="00000000" w:csb0="00000093" w:csb1="00000000"/>
  </w:font>
  <w:font w:name="LettrGoth12 BT">
    <w:altName w:val="Lucida Console"/>
    <w:charset w:val="00"/>
    <w:family w:val="modern"/>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CE10" w14:textId="7D606FA0" w:rsidR="003230C9" w:rsidRDefault="003230C9" w:rsidP="003230C9">
    <w:pPr>
      <w:pBdr>
        <w:bottom w:val="single" w:sz="12" w:space="1" w:color="auto"/>
      </w:pBdr>
      <w:suppressAutoHyphens w:val="0"/>
      <w:autoSpaceDE w:val="0"/>
      <w:ind w:left="993"/>
      <w:jc w:val="center"/>
      <w:textAlignment w:val="auto"/>
      <w:rPr>
        <w:rFonts w:ascii="LettrGoth12 BT" w:eastAsia="Times New Roman" w:hAnsi="LettrGoth12 BT" w:cs="Times New Roman"/>
        <w:kern w:val="0"/>
        <w:sz w:val="12"/>
        <w:szCs w:val="16"/>
        <w:lang w:eastAsia="pt-BR" w:bidi="ar-SA"/>
      </w:rPr>
    </w:pPr>
  </w:p>
  <w:p w14:paraId="77A7D9EE" w14:textId="77777777" w:rsidR="003230C9" w:rsidRDefault="003230C9" w:rsidP="003230C9">
    <w:pPr>
      <w:suppressAutoHyphens w:val="0"/>
      <w:autoSpaceDE w:val="0"/>
      <w:ind w:left="993"/>
      <w:jc w:val="center"/>
      <w:textAlignment w:val="auto"/>
      <w:rPr>
        <w:rFonts w:ascii="LettrGoth12 BT" w:eastAsia="Times New Roman" w:hAnsi="LettrGoth12 BT" w:cs="Times New Roman"/>
        <w:kern w:val="0"/>
        <w:sz w:val="12"/>
        <w:szCs w:val="16"/>
        <w:lang w:eastAsia="pt-BR" w:bidi="ar-SA"/>
      </w:rPr>
    </w:pPr>
  </w:p>
  <w:p w14:paraId="2079CA96" w14:textId="507FC238" w:rsidR="003230C9" w:rsidRPr="003230C9" w:rsidRDefault="003230C9" w:rsidP="003230C9">
    <w:pPr>
      <w:suppressAutoHyphens w:val="0"/>
      <w:autoSpaceDE w:val="0"/>
      <w:ind w:left="993"/>
      <w:jc w:val="center"/>
      <w:textAlignment w:val="auto"/>
      <w:rPr>
        <w:rFonts w:asciiTheme="minorHAnsi" w:eastAsia="Times New Roman" w:hAnsiTheme="minorHAnsi" w:cstheme="minorHAnsi"/>
        <w:kern w:val="0"/>
        <w:sz w:val="18"/>
        <w:szCs w:val="22"/>
        <w:lang w:eastAsia="pt-BR" w:bidi="ar-SA"/>
      </w:rPr>
    </w:pPr>
    <w:r w:rsidRPr="003230C9">
      <w:rPr>
        <w:rFonts w:asciiTheme="minorHAnsi" w:eastAsia="Times New Roman" w:hAnsiTheme="minorHAnsi" w:cstheme="minorHAnsi"/>
        <w:kern w:val="0"/>
        <w:sz w:val="18"/>
        <w:szCs w:val="22"/>
        <w:lang w:eastAsia="pt-BR" w:bidi="ar-SA"/>
      </w:rPr>
      <w:t>Rua Chile 01, Centro, CEP 45.585-000 – Telefax (73) 3244-2121</w:t>
    </w:r>
  </w:p>
  <w:p w14:paraId="1CAB71F9" w14:textId="77777777" w:rsidR="003230C9" w:rsidRDefault="003230C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52F57" w14:textId="77777777" w:rsidR="000759A4" w:rsidRDefault="000759A4">
      <w:r>
        <w:rPr>
          <w:color w:val="000000"/>
        </w:rPr>
        <w:separator/>
      </w:r>
    </w:p>
  </w:footnote>
  <w:footnote w:type="continuationSeparator" w:id="0">
    <w:p w14:paraId="1CD78EA9" w14:textId="77777777" w:rsidR="000759A4" w:rsidRDefault="00075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EF6C" w14:textId="77777777" w:rsidR="00B94894" w:rsidRPr="003230C9" w:rsidRDefault="00077662" w:rsidP="003230C9">
    <w:pPr>
      <w:suppressAutoHyphens w:val="0"/>
      <w:autoSpaceDE w:val="0"/>
      <w:ind w:left="1276"/>
      <w:textAlignment w:val="auto"/>
      <w:rPr>
        <w:rFonts w:ascii="Dosis" w:hAnsi="Dosis"/>
      </w:rPr>
    </w:pPr>
    <w:r w:rsidRPr="003230C9">
      <w:rPr>
        <w:rFonts w:ascii="Dosis" w:eastAsia="Times New Roman" w:hAnsi="Dosis" w:cs="Times New Roman"/>
        <w:noProof/>
        <w:kern w:val="0"/>
        <w:lang w:eastAsia="pt-BR" w:bidi="ar-SA"/>
      </w:rPr>
      <w:drawing>
        <wp:anchor distT="0" distB="0" distL="114300" distR="114300" simplePos="0" relativeHeight="251659264" behindDoc="1" locked="0" layoutInCell="1" allowOverlap="1" wp14:anchorId="00369B06" wp14:editId="16EED6EA">
          <wp:simplePos x="0" y="0"/>
          <wp:positionH relativeFrom="column">
            <wp:posOffset>-46982</wp:posOffset>
          </wp:positionH>
          <wp:positionV relativeFrom="paragraph">
            <wp:posOffset>-89064</wp:posOffset>
          </wp:positionV>
          <wp:extent cx="688769" cy="843148"/>
          <wp:effectExtent l="0" t="0" r="0" b="0"/>
          <wp:wrapNone/>
          <wp:docPr id="1" name="Imagem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00790" cy="85786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3230C9">
      <w:rPr>
        <w:rFonts w:ascii="Dosis" w:eastAsia="Times New Roman" w:hAnsi="Dosis" w:cs="Times New Roman"/>
        <w:kern w:val="0"/>
        <w:sz w:val="14"/>
        <w:szCs w:val="16"/>
        <w:lang w:eastAsia="pt-BR" w:bidi="ar-SA"/>
      </w:rPr>
      <w:t>Poder Executivo Municipal</w:t>
    </w:r>
  </w:p>
  <w:p w14:paraId="7684C42B" w14:textId="77777777" w:rsidR="00B94894" w:rsidRPr="003230C9" w:rsidRDefault="00077662" w:rsidP="003230C9">
    <w:pPr>
      <w:suppressAutoHyphens w:val="0"/>
      <w:autoSpaceDE w:val="0"/>
      <w:ind w:left="1276"/>
      <w:textAlignment w:val="auto"/>
      <w:rPr>
        <w:rFonts w:ascii="Dosis" w:eastAsia="Times New Roman" w:hAnsi="Dosis" w:cs="Times New Roman"/>
        <w:b/>
        <w:caps/>
        <w:kern w:val="0"/>
        <w:lang w:eastAsia="pt-BR" w:bidi="ar-SA"/>
      </w:rPr>
    </w:pPr>
    <w:r w:rsidRPr="003230C9">
      <w:rPr>
        <w:rFonts w:ascii="Dosis" w:eastAsia="Times New Roman" w:hAnsi="Dosis" w:cs="Times New Roman"/>
        <w:b/>
        <w:caps/>
        <w:kern w:val="0"/>
        <w:lang w:eastAsia="pt-BR" w:bidi="ar-SA"/>
      </w:rPr>
      <w:t xml:space="preserve">Prefeitura Municipal de Itagibá </w:t>
    </w:r>
  </w:p>
  <w:p w14:paraId="5E669FD4" w14:textId="77777777" w:rsidR="00B94894" w:rsidRPr="003230C9" w:rsidRDefault="00077662" w:rsidP="003230C9">
    <w:pPr>
      <w:suppressAutoHyphens w:val="0"/>
      <w:autoSpaceDE w:val="0"/>
      <w:ind w:left="1276"/>
      <w:textAlignment w:val="auto"/>
      <w:rPr>
        <w:rFonts w:ascii="Dosis" w:eastAsia="Times New Roman" w:hAnsi="Dosis" w:cs="Times New Roman"/>
        <w:b/>
        <w:caps/>
        <w:kern w:val="0"/>
        <w:sz w:val="20"/>
        <w:lang w:eastAsia="pt-BR" w:bidi="ar-SA"/>
      </w:rPr>
    </w:pPr>
    <w:r w:rsidRPr="003230C9">
      <w:rPr>
        <w:rFonts w:ascii="Dosis" w:eastAsia="Times New Roman" w:hAnsi="Dosis" w:cs="Times New Roman"/>
        <w:b/>
        <w:caps/>
        <w:kern w:val="0"/>
        <w:sz w:val="20"/>
        <w:lang w:eastAsia="pt-BR" w:bidi="ar-SA"/>
      </w:rPr>
      <w:t>Estado da Bahia</w:t>
    </w:r>
  </w:p>
  <w:p w14:paraId="220E6BBF" w14:textId="77777777" w:rsidR="00B94894" w:rsidRPr="003230C9" w:rsidRDefault="00077662" w:rsidP="003230C9">
    <w:pPr>
      <w:suppressAutoHyphens w:val="0"/>
      <w:autoSpaceDE w:val="0"/>
      <w:ind w:left="1276"/>
      <w:textAlignment w:val="auto"/>
      <w:rPr>
        <w:rFonts w:ascii="Dosis" w:eastAsia="Times New Roman" w:hAnsi="Dosis" w:cs="Times New Roman"/>
        <w:b/>
        <w:caps/>
        <w:kern w:val="0"/>
        <w:sz w:val="20"/>
        <w:lang w:eastAsia="pt-BR" w:bidi="ar-SA"/>
      </w:rPr>
    </w:pPr>
    <w:r w:rsidRPr="003230C9">
      <w:rPr>
        <w:rFonts w:ascii="Dosis" w:eastAsia="Times New Roman" w:hAnsi="Dosis" w:cs="Times New Roman"/>
        <w:b/>
        <w:caps/>
        <w:kern w:val="0"/>
        <w:sz w:val="20"/>
        <w:lang w:eastAsia="pt-BR" w:bidi="ar-SA"/>
      </w:rPr>
      <w:t>gabinete municipal</w:t>
    </w:r>
  </w:p>
  <w:p w14:paraId="5711AA64" w14:textId="77777777" w:rsidR="00B94894" w:rsidRPr="003230C9" w:rsidRDefault="00077662" w:rsidP="003230C9">
    <w:pPr>
      <w:suppressAutoHyphens w:val="0"/>
      <w:autoSpaceDE w:val="0"/>
      <w:ind w:left="1276"/>
      <w:textAlignment w:val="auto"/>
      <w:rPr>
        <w:rFonts w:ascii="Dosis" w:hAnsi="Dosis"/>
      </w:rPr>
    </w:pPr>
    <w:r w:rsidRPr="003230C9">
      <w:rPr>
        <w:rFonts w:ascii="Dosis" w:eastAsia="Times New Roman" w:hAnsi="Dosis" w:cs="Times New Roman"/>
        <w:kern w:val="0"/>
        <w:sz w:val="12"/>
        <w:szCs w:val="16"/>
        <w:lang w:eastAsia="pt-BR" w:bidi="ar-SA"/>
      </w:rPr>
      <w:t>CNPJ 13.701.966/0001-06</w:t>
    </w:r>
    <w:r w:rsidRPr="003230C9">
      <w:rPr>
        <w:rFonts w:ascii="Dosis" w:eastAsia="Times New Roman" w:hAnsi="Dosis" w:cs="Times New Roman"/>
        <w:kern w:val="0"/>
        <w:lang w:bidi="ar-SA"/>
      </w:rPr>
      <w:t xml:space="preserve"> </w:t>
    </w:r>
  </w:p>
  <w:p w14:paraId="5BC297A4" w14:textId="77777777" w:rsidR="00B94894" w:rsidRPr="003230C9" w:rsidRDefault="000759A4">
    <w:pPr>
      <w:suppressAutoHyphens w:val="0"/>
      <w:autoSpaceDE w:val="0"/>
      <w:ind w:left="993"/>
      <w:textAlignment w:val="auto"/>
      <w:rPr>
        <w:rFonts w:ascii="Dosis" w:hAnsi="Dosi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00505"/>
    <w:multiLevelType w:val="hybridMultilevel"/>
    <w:tmpl w:val="85CA1456"/>
    <w:lvl w:ilvl="0" w:tplc="5D8EA07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50155D5"/>
    <w:multiLevelType w:val="hybridMultilevel"/>
    <w:tmpl w:val="A9967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55E"/>
    <w:rsid w:val="000759A4"/>
    <w:rsid w:val="00077662"/>
    <w:rsid w:val="00094A97"/>
    <w:rsid w:val="000A2544"/>
    <w:rsid w:val="00140C1D"/>
    <w:rsid w:val="00195232"/>
    <w:rsid w:val="001963D3"/>
    <w:rsid w:val="001A1D0D"/>
    <w:rsid w:val="001C7131"/>
    <w:rsid w:val="001E3754"/>
    <w:rsid w:val="002A1033"/>
    <w:rsid w:val="002A253D"/>
    <w:rsid w:val="003230C9"/>
    <w:rsid w:val="003620C6"/>
    <w:rsid w:val="003976FA"/>
    <w:rsid w:val="003A3DF1"/>
    <w:rsid w:val="003D1ED3"/>
    <w:rsid w:val="003F44CF"/>
    <w:rsid w:val="00445D10"/>
    <w:rsid w:val="00493BCB"/>
    <w:rsid w:val="004A0C7A"/>
    <w:rsid w:val="00503899"/>
    <w:rsid w:val="00521846"/>
    <w:rsid w:val="00532485"/>
    <w:rsid w:val="005D232C"/>
    <w:rsid w:val="005D296A"/>
    <w:rsid w:val="00663163"/>
    <w:rsid w:val="00686258"/>
    <w:rsid w:val="006A5530"/>
    <w:rsid w:val="006C2F95"/>
    <w:rsid w:val="006D11C9"/>
    <w:rsid w:val="006D16CA"/>
    <w:rsid w:val="006F5296"/>
    <w:rsid w:val="00717D35"/>
    <w:rsid w:val="007243D8"/>
    <w:rsid w:val="0092246E"/>
    <w:rsid w:val="00955770"/>
    <w:rsid w:val="009648CA"/>
    <w:rsid w:val="009C007F"/>
    <w:rsid w:val="009E4B0B"/>
    <w:rsid w:val="00A07F97"/>
    <w:rsid w:val="00A619CF"/>
    <w:rsid w:val="00AA42C2"/>
    <w:rsid w:val="00AB2A55"/>
    <w:rsid w:val="00AF1CA0"/>
    <w:rsid w:val="00B6352E"/>
    <w:rsid w:val="00B66F5D"/>
    <w:rsid w:val="00B95181"/>
    <w:rsid w:val="00BB73B5"/>
    <w:rsid w:val="00BC743A"/>
    <w:rsid w:val="00BD4ED6"/>
    <w:rsid w:val="00BE0252"/>
    <w:rsid w:val="00BE1323"/>
    <w:rsid w:val="00C9494E"/>
    <w:rsid w:val="00CA7CA9"/>
    <w:rsid w:val="00CD3EA9"/>
    <w:rsid w:val="00D32A33"/>
    <w:rsid w:val="00D43957"/>
    <w:rsid w:val="00D90962"/>
    <w:rsid w:val="00DA1534"/>
    <w:rsid w:val="00DC79B8"/>
    <w:rsid w:val="00E42FF2"/>
    <w:rsid w:val="00F7555E"/>
    <w:rsid w:val="0DC199EB"/>
    <w:rsid w:val="548C67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2EE33"/>
  <w15:docId w15:val="{12ED0813-9A80-4FB7-A819-2E057D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ejaVu Sans" w:hAnsi="Liberation Serif" w:cs="DejaVu Sans"/>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ipodeletrapredefinidodopargrafo">
    <w:name w:val="Tipo de letra predefinido do parágrafo"/>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Liberation Sans" w:hAnsi="Liberation Sans" w:cs="Liberation Sans"/>
      <w:sz w:val="28"/>
      <w:szCs w:val="28"/>
    </w:rPr>
  </w:style>
  <w:style w:type="paragraph" w:customStyle="1" w:styleId="Textbody">
    <w:name w:val="Text body"/>
    <w:basedOn w:val="Standard"/>
    <w:pPr>
      <w:spacing w:after="120"/>
    </w:pPr>
  </w:style>
  <w:style w:type="paragraph" w:styleId="Subttulo">
    <w:name w:val="Subtitle"/>
    <w:basedOn w:val="Heading"/>
    <w:next w:val="Textbody"/>
    <w:uiPriority w:val="11"/>
    <w:qFormat/>
    <w:pPr>
      <w:jc w:val="center"/>
    </w:pPr>
    <w:rPr>
      <w:i/>
      <w:iCs/>
    </w:r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 w:type="paragraph" w:styleId="Cabealho">
    <w:name w:val="header"/>
    <w:basedOn w:val="Normal"/>
    <w:pPr>
      <w:tabs>
        <w:tab w:val="center" w:pos="4252"/>
        <w:tab w:val="right" w:pos="8504"/>
      </w:tabs>
    </w:pPr>
    <w:rPr>
      <w:rFonts w:cs="Mangal"/>
      <w:szCs w:val="21"/>
    </w:rPr>
  </w:style>
  <w:style w:type="character" w:customStyle="1" w:styleId="CabealhoChar">
    <w:name w:val="Cabeçalho Char"/>
    <w:basedOn w:val="Fontepargpadro"/>
    <w:rPr>
      <w:rFonts w:cs="Mangal"/>
      <w:szCs w:val="21"/>
    </w:rPr>
  </w:style>
  <w:style w:type="paragraph" w:styleId="Rodap">
    <w:name w:val="footer"/>
    <w:basedOn w:val="Normal"/>
    <w:pPr>
      <w:tabs>
        <w:tab w:val="center" w:pos="4252"/>
        <w:tab w:val="right" w:pos="8504"/>
      </w:tabs>
    </w:pPr>
    <w:rPr>
      <w:rFonts w:cs="Mangal"/>
      <w:szCs w:val="21"/>
    </w:rPr>
  </w:style>
  <w:style w:type="character" w:customStyle="1" w:styleId="RodapChar">
    <w:name w:val="Rodapé Char"/>
    <w:basedOn w:val="Fontepargpadro"/>
    <w:rPr>
      <w:rFonts w:cs="Mangal"/>
      <w:szCs w:val="21"/>
    </w:rPr>
  </w:style>
  <w:style w:type="character" w:customStyle="1" w:styleId="StrongEmphasis">
    <w:name w:val="Strong Emphasis"/>
    <w:rPr>
      <w:b/>
      <w:bCs/>
    </w:rPr>
  </w:style>
  <w:style w:type="paragraph" w:customStyle="1" w:styleId="artigo">
    <w:name w:val="artigo"/>
    <w:basedOn w:val="Normal"/>
    <w:pPr>
      <w:widowControl/>
      <w:suppressAutoHyphens w:val="0"/>
      <w:spacing w:before="100" w:after="100"/>
      <w:textAlignment w:val="auto"/>
    </w:pPr>
    <w:rPr>
      <w:rFonts w:ascii="Times New Roman" w:eastAsia="Times New Roman" w:hAnsi="Times New Roman" w:cs="Times New Roman"/>
      <w:kern w:val="0"/>
      <w:lang w:eastAsia="pt-BR" w:bidi="ar-SA"/>
    </w:rPr>
  </w:style>
  <w:style w:type="paragraph" w:customStyle="1" w:styleId="paragrafo">
    <w:name w:val="paragrafo"/>
    <w:basedOn w:val="Normal"/>
    <w:pPr>
      <w:widowControl/>
      <w:suppressAutoHyphens w:val="0"/>
      <w:spacing w:before="100" w:after="100"/>
      <w:textAlignment w:val="auto"/>
    </w:pPr>
    <w:rPr>
      <w:rFonts w:ascii="Times New Roman" w:eastAsia="Times New Roman" w:hAnsi="Times New Roman" w:cs="Times New Roman"/>
      <w:kern w:val="0"/>
      <w:lang w:eastAsia="pt-BR" w:bidi="ar-SA"/>
    </w:rPr>
  </w:style>
  <w:style w:type="paragraph" w:customStyle="1" w:styleId="inciso">
    <w:name w:val="inciso"/>
    <w:basedOn w:val="Normal"/>
    <w:pPr>
      <w:widowControl/>
      <w:suppressAutoHyphens w:val="0"/>
      <w:spacing w:before="100" w:after="100"/>
      <w:textAlignment w:val="auto"/>
    </w:pPr>
    <w:rPr>
      <w:rFonts w:ascii="Times New Roman" w:eastAsia="Times New Roman" w:hAnsi="Times New Roman" w:cs="Times New Roman"/>
      <w:kern w:val="0"/>
      <w:lang w:eastAsia="pt-BR" w:bidi="ar-SA"/>
    </w:rPr>
  </w:style>
  <w:style w:type="character" w:styleId="Hyperlink">
    <w:name w:val="Hyperlink"/>
    <w:basedOn w:val="Fontepargpadro"/>
    <w:rPr>
      <w:color w:val="0000FF"/>
      <w:u w:val="single"/>
    </w:rPr>
  </w:style>
  <w:style w:type="paragraph" w:customStyle="1" w:styleId="alinea">
    <w:name w:val="alinea"/>
    <w:basedOn w:val="Normal"/>
    <w:pPr>
      <w:widowControl/>
      <w:suppressAutoHyphens w:val="0"/>
      <w:spacing w:before="100" w:after="100"/>
      <w:textAlignment w:val="auto"/>
    </w:pPr>
    <w:rPr>
      <w:rFonts w:ascii="Times New Roman" w:eastAsia="Times New Roman" w:hAnsi="Times New Roman" w:cs="Times New Roman"/>
      <w:kern w:val="0"/>
      <w:lang w:eastAsia="pt-BR" w:bidi="ar-SA"/>
    </w:rPr>
  </w:style>
  <w:style w:type="paragraph" w:customStyle="1" w:styleId="fecho">
    <w:name w:val="fecho"/>
    <w:basedOn w:val="Normal"/>
    <w:pPr>
      <w:widowControl/>
      <w:suppressAutoHyphens w:val="0"/>
      <w:spacing w:before="100" w:after="100"/>
      <w:textAlignment w:val="auto"/>
    </w:pPr>
    <w:rPr>
      <w:rFonts w:ascii="Times New Roman" w:eastAsia="Times New Roman" w:hAnsi="Times New Roman" w:cs="Times New Roman"/>
      <w:kern w:val="0"/>
      <w:lang w:eastAsia="pt-BR" w:bidi="ar-SA"/>
    </w:rPr>
  </w:style>
  <w:style w:type="paragraph" w:styleId="NormalWeb">
    <w:name w:val="Normal (Web)"/>
    <w:basedOn w:val="Normal"/>
    <w:uiPriority w:val="99"/>
    <w:pPr>
      <w:widowControl/>
      <w:suppressAutoHyphens w:val="0"/>
      <w:spacing w:before="100" w:after="100"/>
      <w:textAlignment w:val="auto"/>
    </w:pPr>
    <w:rPr>
      <w:rFonts w:ascii="Times New Roman" w:eastAsia="Times New Roman" w:hAnsi="Times New Roman" w:cs="Times New Roman"/>
      <w:kern w:val="0"/>
      <w:lang w:eastAsia="pt-BR" w:bidi="ar-SA"/>
    </w:rPr>
  </w:style>
  <w:style w:type="character" w:styleId="Forte">
    <w:name w:val="Strong"/>
    <w:basedOn w:val="Fontepargpadro"/>
    <w:uiPriority w:val="22"/>
    <w:qFormat/>
    <w:rPr>
      <w:b/>
      <w:bCs/>
    </w:rPr>
  </w:style>
  <w:style w:type="character" w:styleId="nfase">
    <w:name w:val="Emphasis"/>
    <w:basedOn w:val="Fontepargpadro"/>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749608">
      <w:bodyDiv w:val="1"/>
      <w:marLeft w:val="0"/>
      <w:marRight w:val="0"/>
      <w:marTop w:val="0"/>
      <w:marBottom w:val="0"/>
      <w:divBdr>
        <w:top w:val="none" w:sz="0" w:space="0" w:color="auto"/>
        <w:left w:val="none" w:sz="0" w:space="0" w:color="auto"/>
        <w:bottom w:val="none" w:sz="0" w:space="0" w:color="auto"/>
        <w:right w:val="none" w:sz="0" w:space="0" w:color="auto"/>
      </w:divBdr>
    </w:div>
    <w:div w:id="1285388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11</Pages>
  <Words>2910</Words>
  <Characters>15717</Characters>
  <Application>Microsoft Office Word</Application>
  <DocSecurity>0</DocSecurity>
  <Lines>130</Lines>
  <Paragraphs>37</Paragraphs>
  <ScaleCrop>false</ScaleCrop>
  <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Rodrigo Aurélio Mira</dc:creator>
  <cp:lastModifiedBy>Gabinete-PC01</cp:lastModifiedBy>
  <cp:revision>40</cp:revision>
  <cp:lastPrinted>2022-03-21T20:54:00Z</cp:lastPrinted>
  <dcterms:created xsi:type="dcterms:W3CDTF">2023-02-05T02:59:00Z</dcterms:created>
  <dcterms:modified xsi:type="dcterms:W3CDTF">2023-02-07T18:49:00Z</dcterms:modified>
</cp:coreProperties>
</file>