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rFonts w:ascii="Calibri" w:hAnsi="Calibri" w:cs="Calibri"/>
          <w:b/>
          <w:b/>
          <w:bCs/>
          <w:color w:val="000000" w:themeColor="text1"/>
          <w:sz w:val="28"/>
          <w:szCs w:val="28"/>
        </w:rPr>
      </w:pPr>
      <w:r>
        <w:rPr>
          <w:rFonts w:cs="Calibri" w:ascii="Calibri" w:hAnsi="Calibri"/>
          <w:b/>
          <w:bCs/>
          <w:color w:val="000000" w:themeColor="text1"/>
          <w:sz w:val="28"/>
          <w:szCs w:val="28"/>
        </w:rPr>
        <w:t>COMISSÃO DE LEGISLAÇÃO, JUSTIÇA E REDAÇÃO FINAL</w:t>
      </w:r>
    </w:p>
    <w:p>
      <w:pPr>
        <w:pStyle w:val="Normal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  <w:t>PARECER</w:t>
      </w:r>
    </w:p>
    <w:p>
      <w:pPr>
        <w:pStyle w:val="Normal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Assunto: Projeto de Lei Complementar nº 03 de 2026</w:t>
      </w:r>
    </w:p>
    <w:p>
      <w:pPr>
        <w:pStyle w:val="Normal"/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</w:r>
    </w:p>
    <w:p>
      <w:pPr>
        <w:pStyle w:val="Normal"/>
        <w:ind w:left="2268" w:hanging="0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  <w:t>EMENTA:</w:t>
      </w:r>
      <w:r>
        <w:rPr>
          <w:rFonts w:cs="Calibri" w:ascii="Calibri" w:hAnsi="Calibri"/>
          <w:color w:val="000000" w:themeColor="text1"/>
        </w:rPr>
        <w:t xml:space="preserve"> PARECER FAVORÁVEL. ANÁLISE DO PROJETO DE LEI COMPLEMENTAR Nº 03/2026, QUE REESTRUTURA E ALTERA A DENOMINAÇÃO DA SECRETARIA MUNICIPAL DE DESENVOLVIMENTO SOCIAL — SEMDES, QUE PASSA A SE DENOMINAR SECRETARIA MUNICIPAL DE ASSISTÊNCIA SOCIAL, HABITAÇÃO SOCIAL E DIREITOS HUMANOS — SASHDS, ESTABELECE SUA ORGANIZAÇÃO ADMINISTRATIVA, DEFINE AS COMPETÊNCIAS DOS ÓRGÃOS QUE A INTEGRAM, CRIA E EXTINGUE CARGOS EM COMISSÃO, E DÁ OUTRAS PROVIDÊNCIAS. EMENDA MODIFICATIVA AO ANEXO VII. ADEQUAÇÃO DAS ATRIBUIÇÕES DO CARGO DE ADVOGADO DO SUAS. AUSÊNCIA DE ÓBICE JURÍDICO À TRAMITAÇÃO.</w:t>
      </w:r>
    </w:p>
    <w:p>
      <w:pPr>
        <w:pStyle w:val="Normal"/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</w:r>
    </w:p>
    <w:p>
      <w:pPr>
        <w:pStyle w:val="Normal"/>
        <w:numPr>
          <w:ilvl w:val="0"/>
          <w:numId w:val="2"/>
        </w:numPr>
        <w:tabs>
          <w:tab w:val="clear" w:pos="709"/>
        </w:tabs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  <w:t>1. RELATÓRIO</w:t>
      </w:r>
    </w:p>
    <w:p>
      <w:pPr>
        <w:pStyle w:val="NoSpacing"/>
        <w:rPr>
          <w:rFonts w:ascii="Calibri" w:hAnsi="Calibri" w:cs="Calibri"/>
          <w:szCs w:val="24"/>
        </w:rPr>
      </w:pPr>
      <w:r>
        <w:rPr>
          <w:rFonts w:cs="Calibri" w:ascii="Calibri" w:hAnsi="Calibri"/>
          <w:szCs w:val="24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 xml:space="preserve">Trata-se de Projeto de Lei Complementar nº 03/2026, de autoria do Poder Executivo Municipal, encaminhado por meio da Mensagem nº 04/2026, que reestrutura e altera a denominação da Secretaria Municipal de Desenvolvimento Social — SEMDES, que passa a se denominar Secretaria Municipal de Assistência Social, Habitação Social e Direitos Humanos — SASHDS. 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 xml:space="preserve">A proposição estabelece nova organização administrativa da Secretaria, define competências dos órgãos internos que a integram, cria e extingue cargos em comissão, disciplina a vinculação de conselhos municipais, fundos e unidades administrativas, além de dispor sobre alterações relacionadas ao quadro de pessoal, inclusive com a criação do cargo efetivo de Advogado do Sistema Único de Assistência Social — SUAS. 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 xml:space="preserve">Foi apresentada Emenda Modificativa, de autoria da Comissão de Legislação, Justiça e Redação Final, com o objetivo de alterar o Anexo VII do Projeto de Lei Complementar nº 03/2026, especificamente quanto à descrição sumária e aos itens 2, 3, 14 e 20 da descrição detalhada do cargo de Advogado do SUAS. A emenda busca adequar as atribuições do referido cargo, evitando conflito com as competências exclusivas dos advogados integrantes da Procuradoria Jurídica do Município. 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Após a emissão de Parecer Jurídico pela Assessoria Jurídica das Comissões, foi o mesmo encaminhado a esta Comissão para parecer.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Este é o relatório.</w:t>
      </w:r>
    </w:p>
    <w:p>
      <w:pPr>
        <w:pStyle w:val="Normal"/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</w:r>
    </w:p>
    <w:p>
      <w:pPr>
        <w:pStyle w:val="Normal"/>
        <w:numPr>
          <w:ilvl w:val="0"/>
          <w:numId w:val="2"/>
        </w:numPr>
        <w:tabs>
          <w:tab w:val="clear" w:pos="709"/>
        </w:tabs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  <w:t>2. FUNDAMENTAÇÃO</w:t>
      </w:r>
    </w:p>
    <w:p>
      <w:pPr>
        <w:pStyle w:val="NoSpacing"/>
        <w:rPr>
          <w:rFonts w:ascii="Calibri" w:hAnsi="Calibri" w:cs="Calibri"/>
          <w:szCs w:val="24"/>
        </w:rPr>
      </w:pPr>
      <w:r>
        <w:rPr>
          <w:rFonts w:cs="Calibri" w:ascii="Calibri" w:hAnsi="Calibri"/>
          <w:szCs w:val="24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A matéria objeto do Projeto de Lei Complementar em análise trata de reestruturação administrativa no âmbito do Poder Executivo Municipal, envolvendo alteração de denominação de Secretaria, definição de competências internas, criação e extinção de cargos, organização de diretorias, coordenações, gerências e adequação do quadro de pessoal.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Conforme Parecer Jurídico emitido pela Assessoria Jurídica das Comissões, que passa a integrar o presente parecer, a proposição foi apresentada pelo Chefe do Poder Executivo, autoridade competente para deflagrar processo legislativo sobre organização administrativa, estruturação de órgãos, criação e extinção de cargos e definição das competências internas da Administração Direta Municipal.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Ainda nos termos da manifestação técnica, o Projeto encontra amparo na Lei Orgânica Municipal, especialmente nas regras que atribuem ao Poder Executivo a organização da Administração Municipal e reservam ao Prefeito a iniciativa das leis que disponham sobre cargos, estruturação, atribuições e funcionamento dos órgãos da Administração Pública.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No caso em exame, a proposição reestrutura a antiga Secretaria Municipal de Desenvolvimento Social — SEMDES, que passa a se denominar Secretaria Municipal de Assistência Social, Habitação Social e Direitos Humanos — SASHDS, concentrando áreas de atuação relativas à Assistência Social, Habitação de Interesse Social, Direitos Humanos e Segurança Alimentar. O Projeto também disciplina diretorias, coordenações, gerências, conselhos vinculados, fundos e unidades administrativas correspondentes.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A Assessoria Jurídica consignou que a criação dos cargos em comissão previstos no Projeto deve observar a natureza constitucional desses cargos, destinados às atribuições de direção, chefia e assessoramento. Da análise global da proposição, verificou-se que os cargos criados estão vinculados à direção, coordenação, gerência e assessoramento no âmbito da nova estrutura da SASHDS.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Quanto ao cargo efetivo de Advogado do SUAS, o Parecer Jurídico destacou que o Projeto o vincula à Secretaria Municipal de Assistência Social, Habitação Social e Direitos Humanos e estabelece que o ocupante do cargo não integrará a estrutura da Procuradoria-Geral do Município nem exercerá atribuições típicas da advocacia pública institucional.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Não obstante, a Assessoria Jurídica observou que a redação original do Anexo VII poderia gerar dúvidas interpretativas quanto à possível sobreposição entre atribuições do Advogado do SUAS e competências próprias da Procuradoria-Geral do Município. Por essa razão, foi considerada juridicamente pertinente a Emenda Modificativa apresentada por esta Comissão.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 xml:space="preserve">A Emenda Modificativa altera a descrição sumária do cargo de Advogado do SUAS e reformula os itens 2, 3, 14 e 20 da descrição detalhada, delimitando sua atuação às atividades de natureza técnico-jurídica no âmbito da política pública de assistência social, voltadas à orientação jurídico-social de usuários, ao apoio técnico às equipes de referência e de gestão do SUAS e à promoção da garantia de direitos socioassistenciais, vedado o exercício de atribuições típicas de advocacia pública institucional. 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Dessa forma, a emenda não altera o objeto central do Projeto, não amplia indevidamente seu alcance e não acarreta aumento de despesa. Ao contrário, aperfeiçoa a redação do Anexo VII e confere maior segurança jurídica à proposição, ao afastar eventual conflito com as atribuições próprias da Procuradoria-Geral do Município.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 xml:space="preserve">Também foi registrado no Parecer Jurídico que o Projeto apresenta documentação relativa ao impacto financeiro da reestruturação, indicando sua compatibilidade com os limites da Lei de Responsabilidade Fiscal, aspecto relevante diante da criação e reorganização de cargos com repercussão sobre a despesa de pessoal. 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>Assim, acolhendo a manifestação técnica da Assessoria Jurídica das Comissões, verifica-se que o Projeto de Lei Complementar nº 03/2026, com a Emenda Modificativa ao Anexo VII, não apresenta vício de competência, iniciativa, constitucionalidade ou legalidade que impeça sua regular tramitação nesta Casa Legislativa.</w:t>
      </w:r>
    </w:p>
    <w:p>
      <w:pPr>
        <w:pStyle w:val="Normal"/>
        <w:ind w:firstLine="2268"/>
        <w:jc w:val="both"/>
        <w:rPr>
          <w:rFonts w:ascii="Calibri" w:hAnsi="Calibri" w:cs="Calibri"/>
          <w:b/>
          <w:b/>
          <w:bCs/>
          <w:color w:val="FF0000"/>
        </w:rPr>
      </w:pPr>
      <w:r>
        <w:rPr>
          <w:rFonts w:cs="Calibri" w:ascii="Calibri" w:hAnsi="Calibri"/>
          <w:b/>
          <w:bCs/>
          <w:color w:val="FF0000"/>
        </w:rPr>
      </w:r>
    </w:p>
    <w:p>
      <w:pPr>
        <w:pStyle w:val="Normal"/>
        <w:numPr>
          <w:ilvl w:val="0"/>
          <w:numId w:val="2"/>
        </w:numPr>
        <w:tabs>
          <w:tab w:val="clear" w:pos="709"/>
        </w:tabs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  <w:t>3. CONCLUSÃO</w:t>
      </w:r>
    </w:p>
    <w:p>
      <w:pPr>
        <w:pStyle w:val="Normal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 xml:space="preserve">Em reunião para deliberação, após análise e debate, os membros desta Comissão </w:t>
      </w:r>
      <w:r>
        <w:rPr>
          <w:rFonts w:cs="Calibri" w:ascii="Calibri" w:hAnsi="Calibri"/>
          <w:b/>
          <w:bCs/>
          <w:color w:val="000000" w:themeColor="text1"/>
        </w:rPr>
        <w:t xml:space="preserve">aprovam </w:t>
      </w:r>
      <w:r>
        <w:rPr>
          <w:rFonts w:cs="Calibri" w:ascii="Calibri" w:hAnsi="Calibri"/>
          <w:color w:val="000000" w:themeColor="text1"/>
        </w:rPr>
        <w:t>a tramitação do Projeto de Lei Complementar nº 03/2026, que reestrutura e altera a denominação da Secretaria Municipal de Desenvolvimento Social — SEMDES, que passa a se denominar Secretaria Municipal de Assistência Social, Habitação Social e Direitos Humanos — SASHDS, estabelece sua organização administrativa, define as competências dos órgãos que a integram, cria e extingue cargos em comissão, e dá outras providências.</w:t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</w:r>
    </w:p>
    <w:p>
      <w:pPr>
        <w:pStyle w:val="Normal"/>
        <w:ind w:firstLine="2268"/>
        <w:jc w:val="both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color w:val="000000" w:themeColor="text1"/>
        </w:rPr>
        <w:t xml:space="preserve">A Comissão também opina </w:t>
      </w:r>
      <w:r>
        <w:rPr>
          <w:rFonts w:cs="Calibri" w:ascii="Calibri" w:hAnsi="Calibri"/>
          <w:b/>
          <w:bCs/>
          <w:color w:val="000000" w:themeColor="text1"/>
        </w:rPr>
        <w:t>favoravelmente</w:t>
      </w:r>
      <w:r>
        <w:rPr>
          <w:rFonts w:cs="Calibri" w:ascii="Calibri" w:hAnsi="Calibri"/>
          <w:color w:val="000000" w:themeColor="text1"/>
        </w:rPr>
        <w:t xml:space="preserve"> à aprovação da Emenda Modificativa, por entender que a alteração proposta ao Anexo VII aperfeiçoa a descrição das atribuições do cargo de Advogado do SUAS, afastando possível conflito com as competências próprias da Procuradoria-Geral do Município e conferindo maior segurança jurídica à proposição</w:t>
      </w:r>
    </w:p>
    <w:p>
      <w:pPr>
        <w:pStyle w:val="Normal"/>
        <w:ind w:firstLine="2268"/>
        <w:jc w:val="both"/>
        <w:rPr>
          <w:rFonts w:ascii="Calibri" w:hAnsi="Calibri" w:cs="Calibri"/>
          <w:b/>
          <w:b/>
          <w:bCs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</w:r>
    </w:p>
    <w:p>
      <w:pPr>
        <w:pStyle w:val="Normal"/>
        <w:rPr>
          <w:rFonts w:ascii="Calibri" w:hAnsi="Calibri" w:cs="Calibri"/>
          <w:color w:val="000000" w:themeColor="text1"/>
        </w:rPr>
      </w:pPr>
      <w:r>
        <w:rPr>
          <w:rFonts w:cs="Calibri" w:ascii="Calibri" w:hAnsi="Calibri"/>
          <w:b/>
          <w:bCs/>
          <w:color w:val="000000" w:themeColor="text1"/>
        </w:rPr>
        <w:t>É O PARECER.</w:t>
      </w:r>
    </w:p>
    <w:p>
      <w:pPr>
        <w:pStyle w:val="Normal"/>
        <w:rPr>
          <w:rFonts w:ascii="Calibri" w:hAnsi="Calibri" w:cs="Calibri"/>
          <w:color w:val="FF0000"/>
        </w:rPr>
      </w:pPr>
      <w:r>
        <w:rPr>
          <w:rFonts w:cs="Calibri" w:ascii="Calibri" w:hAnsi="Calibri"/>
          <w:color w:val="FF0000"/>
        </w:rPr>
      </w:r>
    </w:p>
    <w:p>
      <w:pPr>
        <w:pStyle w:val="Normal"/>
        <w:rPr>
          <w:color w:val="000000"/>
        </w:rPr>
      </w:pPr>
      <w:r>
        <w:rPr>
          <w:rFonts w:cs="Calibri" w:ascii="Calibri" w:hAnsi="Calibri"/>
          <w:color w:val="000000"/>
        </w:rPr>
        <w:t xml:space="preserve">Vitória da Conquista – BA, </w:t>
      </w:r>
      <w:r>
        <w:rPr>
          <w:rFonts w:cs="Calibri" w:ascii="Calibri" w:hAnsi="Calibri"/>
          <w:color w:val="000000"/>
        </w:rPr>
        <w:t>05</w:t>
      </w:r>
      <w:r>
        <w:rPr>
          <w:rFonts w:cs="Calibri" w:ascii="Calibri" w:hAnsi="Calibri"/>
          <w:color w:val="000000"/>
        </w:rPr>
        <w:t xml:space="preserve"> de </w:t>
      </w:r>
      <w:r>
        <w:rPr>
          <w:rFonts w:cs="Calibri" w:ascii="Calibri" w:hAnsi="Calibri"/>
          <w:color w:val="000000"/>
        </w:rPr>
        <w:t>mai</w:t>
      </w:r>
      <w:r>
        <w:rPr>
          <w:rFonts w:cs="Calibri" w:ascii="Calibri" w:hAnsi="Calibri"/>
          <w:color w:val="000000"/>
        </w:rPr>
        <w:t>o de 2026</w:t>
      </w:r>
    </w:p>
    <w:p>
      <w:pPr>
        <w:pStyle w:val="Normal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Normal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Normal"/>
        <w:jc w:val="center"/>
        <w:rPr>
          <w:color w:val="000000"/>
        </w:rPr>
      </w:pPr>
      <w:r>
        <w:rPr>
          <w:rFonts w:cs="Calibri" w:ascii="Calibri" w:hAnsi="Calibri"/>
          <w:color w:val="000000"/>
        </w:rPr>
        <w:t>Luis Carlos Dudé</w:t>
      </w:r>
    </w:p>
    <w:p>
      <w:pPr>
        <w:pStyle w:val="Normal"/>
        <w:jc w:val="center"/>
        <w:rPr>
          <w:color w:val="000000"/>
        </w:rPr>
      </w:pPr>
      <w:r>
        <w:rPr>
          <w:rFonts w:cs="Calibri" w:ascii="Calibri" w:hAnsi="Calibri"/>
          <w:color w:val="000000"/>
        </w:rPr>
        <w:t>Presidente</w:t>
      </w:r>
    </w:p>
    <w:p>
      <w:pPr>
        <w:pStyle w:val="Normal"/>
        <w:jc w:val="center"/>
        <w:rPr>
          <w:rFonts w:ascii="Calibri" w:hAnsi="Calibri" w:cs="Calibri"/>
        </w:rPr>
      </w:pPr>
      <w:r>
        <w:rPr>
          <w:color w:val="000000"/>
        </w:rPr>
      </w:r>
    </w:p>
    <w:p>
      <w:pPr>
        <w:pStyle w:val="Normal"/>
        <w:jc w:val="center"/>
        <w:rPr>
          <w:color w:val="000000"/>
        </w:rPr>
      </w:pPr>
      <w:r>
        <w:rPr>
          <w:rFonts w:cs="Calibri" w:ascii="Calibri" w:hAnsi="Calibri"/>
          <w:color w:val="000000"/>
        </w:rPr>
        <w:t>Edivaldo Ferreira Jr       Fernando Vasconcelos</w:t>
      </w:r>
    </w:p>
    <w:p>
      <w:pPr>
        <w:pStyle w:val="Normal"/>
        <w:jc w:val="center"/>
        <w:rPr>
          <w:color w:val="000000"/>
        </w:rPr>
      </w:pPr>
      <w:r>
        <w:rPr>
          <w:rFonts w:cs="Calibri" w:ascii="Calibri" w:hAnsi="Calibri"/>
          <w:color w:val="000000"/>
        </w:rPr>
        <w:t>Relator                   Membro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1134" w:top="1417" w:footer="1134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-1085850</wp:posOffset>
          </wp:positionH>
          <wp:positionV relativeFrom="paragraph">
            <wp:posOffset>-700405</wp:posOffset>
          </wp:positionV>
          <wp:extent cx="7552055" cy="1905000"/>
          <wp:effectExtent l="0" t="0" r="0" b="0"/>
          <wp:wrapSquare wrapText="largest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5" t="-840" r="-195" b="-840"/>
                  <a:stretch>
                    <a:fillRect/>
                  </a:stretch>
                </pic:blipFill>
                <pic:spPr bwMode="auto">
                  <a:xfrm>
                    <a:off x="0" y="0"/>
                    <a:ext cx="7552055" cy="190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Heading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Heading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eastAsia="zh-CN" w:bidi="hi-IN" w:val="pt-BR"/>
    </w:rPr>
  </w:style>
  <w:style w:type="paragraph" w:styleId="Heading1">
    <w:name w:val="Heading 1"/>
    <w:qFormat/>
    <w:pPr>
      <w:widowControl w:val="false"/>
      <w:numPr>
        <w:ilvl w:val="0"/>
        <w:numId w:val="1"/>
      </w:numPr>
      <w:outlineLvl w:val="0"/>
    </w:pPr>
    <w:rPr>
      <w:rFonts w:ascii="Times New Roman" w:hAnsi="Times New Roman" w:eastAsia="Times New Roman" w:cs="Times New Roman"/>
      <w:b/>
      <w:bCs/>
      <w:color w:val="auto"/>
      <w:kern w:val="0"/>
      <w:sz w:val="36"/>
      <w:szCs w:val="36"/>
      <w:lang w:val="pt-BR" w:eastAsia="pt-BR" w:bidi="ar-SA"/>
    </w:rPr>
  </w:style>
  <w:style w:type="paragraph" w:styleId="Heading2">
    <w:name w:val="Heading 2"/>
    <w:qFormat/>
    <w:pPr>
      <w:widowControl w:val="false"/>
      <w:numPr>
        <w:ilvl w:val="1"/>
        <w:numId w:val="1"/>
      </w:numPr>
      <w:spacing w:before="200" w:after="0"/>
      <w:outlineLvl w:val="1"/>
    </w:pPr>
    <w:rPr>
      <w:rFonts w:ascii="Times New Roman" w:hAnsi="Times New Roman" w:eastAsia="Times New Roman" w:cs="Times New Roman"/>
      <w:b/>
      <w:bCs/>
      <w:color w:val="auto"/>
      <w:kern w:val="0"/>
      <w:sz w:val="32"/>
      <w:szCs w:val="32"/>
      <w:lang w:val="pt-BR" w:eastAsia="pt-BR" w:bidi="ar-SA"/>
    </w:rPr>
  </w:style>
  <w:style w:type="paragraph" w:styleId="Heading3">
    <w:name w:val="Heading 3"/>
    <w:qFormat/>
    <w:pPr>
      <w:widowControl w:val="false"/>
      <w:numPr>
        <w:ilvl w:val="2"/>
        <w:numId w:val="1"/>
      </w:numPr>
      <w:spacing w:before="140" w:after="0"/>
      <w:outlineLvl w:val="2"/>
    </w:pPr>
    <w:rPr>
      <w:rFonts w:ascii="Times New Roman" w:hAnsi="Times New Roman" w:eastAsia="Times New Roman" w:cs="Times New Roman"/>
      <w:b/>
      <w:bCs/>
      <w:color w:val="808080"/>
      <w:kern w:val="0"/>
      <w:sz w:val="24"/>
      <w:szCs w:val="20"/>
      <w:lang w:val="pt-BR" w:eastAsia="pt-BR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ontepargpadro13" w:customStyle="1">
    <w:name w:val="Fonte parág. padrão13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12" w:customStyle="1">
    <w:name w:val="Fonte parág. padrão12"/>
    <w:qFormat/>
    <w:rPr/>
  </w:style>
  <w:style w:type="character" w:styleId="Fontepargpadro11" w:customStyle="1">
    <w:name w:val="Fonte parág. padrão11"/>
    <w:qFormat/>
    <w:rPr/>
  </w:style>
  <w:style w:type="character" w:styleId="Fontepargpadro10" w:customStyle="1">
    <w:name w:val="Fonte parág. padrão10"/>
    <w:qFormat/>
    <w:rPr/>
  </w:style>
  <w:style w:type="character" w:styleId="Fontepargpadro9" w:customStyle="1">
    <w:name w:val="Fonte parág. padrão9"/>
    <w:qFormat/>
    <w:rPr/>
  </w:style>
  <w:style w:type="character" w:styleId="Fontepargpadro8" w:customStyle="1">
    <w:name w:val="Fonte parág. padrão8"/>
    <w:qFormat/>
    <w:rPr/>
  </w:style>
  <w:style w:type="character" w:styleId="Fontepargpadro7" w:customStyle="1">
    <w:name w:val="Fonte parág. padrão7"/>
    <w:qFormat/>
    <w:rPr/>
  </w:style>
  <w:style w:type="character" w:styleId="Fontepargpadro6" w:customStyle="1">
    <w:name w:val="Fonte parág. padrão6"/>
    <w:qFormat/>
    <w:rPr/>
  </w:style>
  <w:style w:type="character" w:styleId="Fontepargpadro5" w:customStyle="1">
    <w:name w:val="Fonte parág. padrão5"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Fontepargpadro2" w:customStyle="1">
    <w:name w:val="Fonte parág. padrão2"/>
    <w:qFormat/>
    <w:rPr/>
  </w:style>
  <w:style w:type="character" w:styleId="WW8Num3z0" w:customStyle="1">
    <w:name w:val="WW8Num3z0"/>
    <w:qFormat/>
    <w:rPr>
      <w:rFonts w:ascii="Symbol" w:hAnsi="Symbol" w:cs="OpenSymbol"/>
    </w:rPr>
  </w:style>
  <w:style w:type="character" w:styleId="Fontepargpadro1" w:customStyle="1">
    <w:name w:val="Fonte parág. padrão1"/>
    <w:qFormat/>
    <w:rPr/>
  </w:style>
  <w:style w:type="character" w:styleId="InternetLink">
    <w:name w:val="Internet Link"/>
    <w:rPr>
      <w:color w:val="000080"/>
      <w:u w:val="single"/>
    </w:rPr>
  </w:style>
  <w:style w:type="character" w:styleId="Strong">
    <w:name w:val="Strong"/>
    <w:uiPriority w:val="22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Marcas" w:customStyle="1">
    <w:name w:val="Marcas"/>
    <w:qFormat/>
    <w:rPr>
      <w:rFonts w:ascii="OpenSymbol" w:hAnsi="OpenSymbol" w:eastAsia="OpenSymbol" w:cs="OpenSymbol"/>
    </w:rPr>
  </w:style>
  <w:style w:type="character" w:styleId="Smbolosdenumerao" w:customStyle="1">
    <w:name w:val="Símbolos de numeração"/>
    <w:qFormat/>
    <w:rPr/>
  </w:style>
  <w:style w:type="character" w:styleId="RodapChar" w:customStyle="1">
    <w:name w:val="Rodapé Char"/>
    <w:qFormat/>
    <w:rPr>
      <w:rFonts w:ascii="Liberation Serif" w:hAnsi="Liberation Serif" w:eastAsia="SimSun" w:cs="Mangal"/>
      <w:kern w:val="2"/>
      <w:sz w:val="24"/>
      <w:szCs w:val="24"/>
      <w:lang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Tibetan Machine Uni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ibetan Machine Un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ibetan Machine Uni"/>
    </w:rPr>
  </w:style>
  <w:style w:type="paragraph" w:styleId="Ttulo14" w:customStyle="1">
    <w:name w:val="Título14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1" w:customStyle="1">
    <w:name w:val="Captio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11" w:customStyle="1">
    <w:name w:val="Caption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111" w:customStyle="1">
    <w:name w:val="Caption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1111" w:customStyle="1">
    <w:name w:val="Caption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11111" w:customStyle="1">
    <w:name w:val="Caption11111"/>
    <w:basedOn w:val="Normal"/>
    <w:qFormat/>
    <w:pPr>
      <w:suppressLineNumbers/>
      <w:spacing w:before="120" w:after="120"/>
    </w:pPr>
    <w:rPr>
      <w:i/>
      <w:iCs/>
    </w:rPr>
  </w:style>
  <w:style w:type="paragraph" w:styleId="Ttulo13" w:customStyle="1">
    <w:name w:val="Título13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tulo12" w:customStyle="1">
    <w:name w:val="Título12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tulo11" w:customStyle="1">
    <w:name w:val="Título11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tulo10" w:customStyle="1">
    <w:name w:val="Título10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tulo9" w:customStyle="1">
    <w:name w:val="Título9"/>
    <w:basedOn w:val="Normal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tulo8" w:customStyle="1">
    <w:name w:val="Título8"/>
    <w:basedOn w:val="Normal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tulo6" w:customStyle="1">
    <w:name w:val="Título6"/>
    <w:basedOn w:val="Normal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tulo7" w:customStyle="1">
    <w:name w:val="Título7"/>
    <w:basedOn w:val="Ttulo6"/>
    <w:qFormat/>
    <w:pPr>
      <w:jc w:val="center"/>
    </w:pPr>
    <w:rPr>
      <w:b/>
      <w:bCs/>
      <w:sz w:val="56"/>
      <w:szCs w:val="56"/>
    </w:rPr>
  </w:style>
  <w:style w:type="paragraph" w:styleId="Ttulo4" w:customStyle="1">
    <w:name w:val="Título4"/>
    <w:basedOn w:val="Normal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tulo5" w:customStyle="1">
    <w:name w:val="Título5"/>
    <w:basedOn w:val="Ttulo4"/>
    <w:qFormat/>
    <w:pPr>
      <w:jc w:val="center"/>
    </w:pPr>
    <w:rPr>
      <w:b/>
      <w:bCs/>
      <w:sz w:val="56"/>
      <w:szCs w:val="56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tulo2" w:customStyle="1">
    <w:name w:val="Título2"/>
    <w:basedOn w:val="Ttulo1"/>
    <w:qFormat/>
    <w:pPr>
      <w:jc w:val="center"/>
    </w:pPr>
    <w:rPr>
      <w:b/>
      <w:bCs/>
      <w:sz w:val="56"/>
      <w:szCs w:val="56"/>
    </w:rPr>
  </w:style>
  <w:style w:type="paragraph" w:styleId="Cabealhoerodap" w:customStyle="1">
    <w:name w:val="Cabeçalho e rodapé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NormalWeb">
    <w:name w:val="Normal (Web)"/>
    <w:basedOn w:val="Normal"/>
    <w:uiPriority w:val="99"/>
    <w:qFormat/>
    <w:pPr>
      <w:spacing w:before="280" w:after="280"/>
    </w:pPr>
    <w:rPr>
      <w:rFonts w:cs="Calibri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itle">
    <w:name w:val="Subtitle"/>
    <w:basedOn w:val="Ttulo1"/>
    <w:qFormat/>
    <w:pPr>
      <w:spacing w:before="60" w:after="120"/>
      <w:jc w:val="center"/>
    </w:pPr>
    <w:rPr>
      <w:sz w:val="36"/>
      <w:szCs w:val="36"/>
    </w:rPr>
  </w:style>
  <w:style w:type="paragraph" w:styleId="NoSpacing">
    <w:name w:val="No Spacing"/>
    <w:uiPriority w:val="1"/>
    <w:qFormat/>
    <w:rsid w:val="000a5888"/>
    <w:pPr>
      <w:widowControl/>
      <w:suppressAutoHyphens w:val="true"/>
      <w:bidi w:val="0"/>
      <w:jc w:val="left"/>
    </w:pPr>
    <w:rPr>
      <w:rFonts w:ascii="Liberation Serif" w:hAnsi="Liberation Serif" w:eastAsia="SimSun" w:cs="Mangal"/>
      <w:color w:val="auto"/>
      <w:kern w:val="2"/>
      <w:sz w:val="24"/>
      <w:szCs w:val="21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LibreOffice/6.0.7.3$Linux_X86_64 LibreOffice_project/00m0$Build-3</Application>
  <Pages>4</Pages>
  <Words>1028</Words>
  <Characters>6191</Characters>
  <CharactersWithSpaces>7227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2026-04-28T14:09:00Z</dcterms:created>
  <dc:creator>Lucelma Andrade</dc:creator>
  <dc:description/>
  <dc:language>dz-BT</dc:language>
  <cp:lastModifiedBy>usuario </cp:lastModifiedBy>
  <cp:lastPrinted>2021-03-03T13:57:00Z</cp:lastPrinted>
  <dcterms:modified xsi:type="dcterms:W3CDTF">2026-05-05T12:58:35Z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