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87549" w14:textId="6FF9C86E" w:rsidR="00425712" w:rsidRPr="00B4776D" w:rsidRDefault="00425712" w:rsidP="00425712">
      <w:pPr>
        <w:ind w:firstLine="2835"/>
        <w:rPr>
          <w:rFonts w:ascii="Garamond" w:hAnsi="Garamond"/>
          <w:b w:val="0"/>
          <w:bCs/>
          <w:sz w:val="26"/>
          <w:szCs w:val="26"/>
        </w:rPr>
      </w:pPr>
      <w:r w:rsidRPr="00B4776D">
        <w:rPr>
          <w:rFonts w:ascii="Garamond" w:hAnsi="Garamond"/>
          <w:b w:val="0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210C24C" wp14:editId="07FABFFE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ECB969" w14:textId="77777777" w:rsidR="00425712" w:rsidRPr="008C6A8F" w:rsidRDefault="00425712" w:rsidP="00425712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7A91B45A" w14:textId="77777777" w:rsidR="00425712" w:rsidRPr="00B4776D" w:rsidRDefault="00425712" w:rsidP="00425712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73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42C0DE46" w14:textId="77777777" w:rsidR="00425712" w:rsidRPr="00B4776D" w:rsidRDefault="00425712" w:rsidP="00425712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13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10C24C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1EECB969" w14:textId="77777777" w:rsidR="00425712" w:rsidRPr="008C6A8F" w:rsidRDefault="00425712" w:rsidP="00425712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7A91B45A" w14:textId="77777777" w:rsidR="00425712" w:rsidRPr="00B4776D" w:rsidRDefault="00425712" w:rsidP="00425712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73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42C0DE46" w14:textId="77777777" w:rsidR="00425712" w:rsidRPr="00B4776D" w:rsidRDefault="00425712" w:rsidP="00425712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13</w:t>
                      </w:r>
                      <w:r w:rsidRPr="00B4776D">
                        <w:rPr>
                          <w:rFonts w:ascii="Garamond" w:hAnsi="Garamond"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</w:t>
                      </w:r>
                      <w:r w:rsidRPr="00B4776D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B4776D">
        <w:rPr>
          <w:rFonts w:ascii="Garamond" w:hAnsi="Garamond"/>
          <w:bCs/>
          <w:sz w:val="26"/>
          <w:szCs w:val="26"/>
        </w:rPr>
        <w:t xml:space="preserve">L E </w:t>
      </w:r>
      <w:proofErr w:type="gramStart"/>
      <w:r w:rsidRPr="00B4776D">
        <w:rPr>
          <w:rFonts w:ascii="Garamond" w:hAnsi="Garamond"/>
          <w:bCs/>
          <w:sz w:val="26"/>
          <w:szCs w:val="26"/>
        </w:rPr>
        <w:t>I  Nº</w:t>
      </w:r>
      <w:proofErr w:type="gramEnd"/>
      <w:r w:rsidRPr="00B4776D">
        <w:rPr>
          <w:rFonts w:ascii="Garamond" w:hAnsi="Garamond"/>
          <w:bCs/>
          <w:sz w:val="26"/>
          <w:szCs w:val="26"/>
        </w:rPr>
        <w:t xml:space="preserve"> 4 9 </w:t>
      </w:r>
      <w:r>
        <w:rPr>
          <w:rFonts w:ascii="Garamond" w:hAnsi="Garamond"/>
          <w:bCs/>
          <w:sz w:val="26"/>
          <w:szCs w:val="26"/>
        </w:rPr>
        <w:t>3</w:t>
      </w:r>
      <w:r w:rsidRPr="00B4776D">
        <w:rPr>
          <w:rFonts w:ascii="Garamond" w:hAnsi="Garamond"/>
          <w:bCs/>
          <w:sz w:val="26"/>
          <w:szCs w:val="26"/>
        </w:rPr>
        <w:t xml:space="preserve"> </w:t>
      </w:r>
      <w:r>
        <w:rPr>
          <w:rFonts w:ascii="Garamond" w:hAnsi="Garamond"/>
          <w:bCs/>
          <w:sz w:val="26"/>
          <w:szCs w:val="26"/>
        </w:rPr>
        <w:t>1</w:t>
      </w:r>
    </w:p>
    <w:p w14:paraId="05C85926" w14:textId="77777777" w:rsidR="00425712" w:rsidRPr="00420C75" w:rsidRDefault="00425712" w:rsidP="00425712">
      <w:pPr>
        <w:ind w:left="2835" w:right="-1"/>
        <w:rPr>
          <w:rFonts w:cs="Arial"/>
          <w:b w:val="0"/>
          <w:szCs w:val="24"/>
        </w:rPr>
      </w:pPr>
      <w:r w:rsidRPr="00456B82">
        <w:rPr>
          <w:rFonts w:cs="Arial"/>
          <w:b w:val="0"/>
          <w:bCs/>
          <w:szCs w:val="24"/>
        </w:rPr>
        <w:t xml:space="preserve">De </w:t>
      </w:r>
      <w:r>
        <w:rPr>
          <w:rFonts w:cs="Arial"/>
          <w:b w:val="0"/>
          <w:bCs/>
          <w:szCs w:val="24"/>
        </w:rPr>
        <w:t>13</w:t>
      </w:r>
      <w:r w:rsidRPr="00456B82">
        <w:rPr>
          <w:rFonts w:cs="Arial"/>
          <w:b w:val="0"/>
          <w:bCs/>
          <w:szCs w:val="24"/>
        </w:rPr>
        <w:t xml:space="preserve"> de novembro de 2025</w:t>
      </w:r>
      <w:r w:rsidRPr="00420C75">
        <w:rPr>
          <w:rFonts w:cs="Arial"/>
          <w:szCs w:val="24"/>
        </w:rPr>
        <w:t>.</w:t>
      </w:r>
    </w:p>
    <w:p w14:paraId="483992E8" w14:textId="77777777" w:rsidR="00985E13" w:rsidRDefault="00985E13" w:rsidP="00985E13">
      <w:pPr>
        <w:ind w:left="3402"/>
        <w:jc w:val="both"/>
        <w:rPr>
          <w:color w:val="000000" w:themeColor="text1"/>
          <w:sz w:val="20"/>
        </w:rPr>
      </w:pPr>
    </w:p>
    <w:p w14:paraId="3336A342" w14:textId="64195CD6" w:rsidR="00985E13" w:rsidRPr="00985E13" w:rsidRDefault="00985E13" w:rsidP="00425712">
      <w:pPr>
        <w:ind w:left="2835"/>
        <w:jc w:val="both"/>
        <w:rPr>
          <w:b w:val="0"/>
          <w:bCs/>
          <w:color w:val="000000" w:themeColor="text1"/>
          <w:szCs w:val="24"/>
        </w:rPr>
      </w:pPr>
      <w:r w:rsidRPr="00985E13">
        <w:rPr>
          <w:b w:val="0"/>
          <w:bCs/>
          <w:color w:val="000000" w:themeColor="text1"/>
          <w:szCs w:val="24"/>
        </w:rPr>
        <w:t xml:space="preserve">Dispõe sobre a criação de políticas públicas de conscientização, prevenção e combate à alienação parental no âmbito do Município </w:t>
      </w:r>
      <w:r>
        <w:rPr>
          <w:b w:val="0"/>
          <w:bCs/>
          <w:color w:val="000000" w:themeColor="text1"/>
          <w:szCs w:val="24"/>
        </w:rPr>
        <w:t>d</w:t>
      </w:r>
      <w:r w:rsidRPr="00985E13">
        <w:rPr>
          <w:b w:val="0"/>
          <w:bCs/>
          <w:color w:val="000000" w:themeColor="text1"/>
          <w:szCs w:val="24"/>
        </w:rPr>
        <w:t>e Campo Mourão</w:t>
      </w:r>
      <w:r>
        <w:rPr>
          <w:b w:val="0"/>
          <w:bCs/>
          <w:color w:val="000000" w:themeColor="text1"/>
          <w:szCs w:val="24"/>
        </w:rPr>
        <w:t xml:space="preserve">, </w:t>
      </w:r>
      <w:r w:rsidRPr="00985E13">
        <w:rPr>
          <w:b w:val="0"/>
          <w:bCs/>
          <w:color w:val="000000" w:themeColor="text1"/>
          <w:szCs w:val="24"/>
        </w:rPr>
        <w:t xml:space="preserve">e dá outras providências. </w:t>
      </w:r>
    </w:p>
    <w:p w14:paraId="5221F4D1" w14:textId="77777777" w:rsidR="00985E13" w:rsidRPr="0040553F" w:rsidRDefault="00985E13" w:rsidP="00985E13">
      <w:pPr>
        <w:ind w:left="1418" w:firstLine="3"/>
        <w:jc w:val="both"/>
        <w:rPr>
          <w:b w:val="0"/>
          <w:bCs/>
          <w:color w:val="000000" w:themeColor="text1"/>
          <w:szCs w:val="24"/>
        </w:rPr>
      </w:pPr>
    </w:p>
    <w:p w14:paraId="7329CE01" w14:textId="77777777" w:rsidR="00985E13" w:rsidRPr="00985E13" w:rsidRDefault="00985E13" w:rsidP="00985E13">
      <w:pPr>
        <w:widowControl w:val="0"/>
        <w:ind w:firstLine="1418"/>
        <w:jc w:val="both"/>
        <w:rPr>
          <w:rFonts w:cs="Arial"/>
          <w:b w:val="0"/>
          <w:bCs/>
        </w:rPr>
      </w:pPr>
      <w:r w:rsidRPr="00985E13">
        <w:rPr>
          <w:rFonts w:cs="Arial"/>
          <w:b w:val="0"/>
          <w:bCs/>
        </w:rPr>
        <w:t>O</w:t>
      </w:r>
      <w:r w:rsidRPr="009A2AFD">
        <w:rPr>
          <w:rFonts w:cs="Arial"/>
        </w:rPr>
        <w:t xml:space="preserve"> PODER LEGISLATIVO DE CAMPO MOURÃO</w:t>
      </w:r>
      <w:r w:rsidRPr="00985E13">
        <w:rPr>
          <w:rFonts w:cs="Arial"/>
          <w:b w:val="0"/>
          <w:bCs/>
        </w:rPr>
        <w:t>, Estado do Paraná, aprova e eu, Prefeito Municipal, sanciono a seguinte</w:t>
      </w:r>
    </w:p>
    <w:p w14:paraId="25D0F380" w14:textId="77777777" w:rsidR="00985E13" w:rsidRPr="009A2AFD" w:rsidRDefault="00985E13" w:rsidP="00985E13">
      <w:pPr>
        <w:widowControl w:val="0"/>
        <w:jc w:val="both"/>
        <w:rPr>
          <w:rFonts w:cs="Arial"/>
        </w:rPr>
      </w:pPr>
    </w:p>
    <w:p w14:paraId="5C1A4825" w14:textId="77777777" w:rsidR="00985E13" w:rsidRPr="00C83209" w:rsidRDefault="00985E13" w:rsidP="00985E13">
      <w:pPr>
        <w:widowControl w:val="0"/>
        <w:jc w:val="center"/>
        <w:rPr>
          <w:rFonts w:ascii="Garamond" w:hAnsi="Garamond" w:cs="Arial"/>
          <w:b w:val="0"/>
          <w:sz w:val="26"/>
          <w:szCs w:val="26"/>
        </w:rPr>
      </w:pPr>
      <w:r w:rsidRPr="00C83209">
        <w:rPr>
          <w:rFonts w:ascii="Garamond" w:hAnsi="Garamond" w:cs="Arial"/>
          <w:sz w:val="26"/>
          <w:szCs w:val="26"/>
        </w:rPr>
        <w:t xml:space="preserve">L E </w:t>
      </w:r>
      <w:proofErr w:type="gramStart"/>
      <w:r w:rsidRPr="00C83209">
        <w:rPr>
          <w:rFonts w:ascii="Garamond" w:hAnsi="Garamond" w:cs="Arial"/>
          <w:sz w:val="26"/>
          <w:szCs w:val="26"/>
        </w:rPr>
        <w:t>I :</w:t>
      </w:r>
      <w:proofErr w:type="gramEnd"/>
    </w:p>
    <w:p w14:paraId="6DC698FC" w14:textId="77777777" w:rsidR="00985E13" w:rsidRDefault="00985E13" w:rsidP="00985E13">
      <w:pPr>
        <w:jc w:val="center"/>
        <w:rPr>
          <w:rFonts w:ascii="Garamond" w:hAnsi="Garamond" w:cs="Arial"/>
          <w:bCs/>
        </w:rPr>
      </w:pPr>
    </w:p>
    <w:p w14:paraId="796978C9" w14:textId="4F290E2A" w:rsidR="00985E13" w:rsidRDefault="00985E13" w:rsidP="00985E13">
      <w:pPr>
        <w:ind w:firstLine="1418"/>
        <w:jc w:val="both"/>
        <w:rPr>
          <w:b w:val="0"/>
          <w:bCs/>
          <w:color w:val="000000" w:themeColor="text1"/>
        </w:rPr>
      </w:pPr>
      <w:r w:rsidRPr="00FF78F9">
        <w:rPr>
          <w:color w:val="000000" w:themeColor="text1"/>
          <w:szCs w:val="24"/>
        </w:rPr>
        <w:t>Art. 1º</w:t>
      </w:r>
      <w:r>
        <w:rPr>
          <w:b w:val="0"/>
          <w:bCs/>
          <w:color w:val="000000" w:themeColor="text1"/>
          <w:szCs w:val="24"/>
        </w:rPr>
        <w:t xml:space="preserve"> </w:t>
      </w:r>
      <w:r w:rsidRPr="00184CFE">
        <w:rPr>
          <w:b w:val="0"/>
          <w:bCs/>
          <w:color w:val="000000" w:themeColor="text1"/>
        </w:rPr>
        <w:t xml:space="preserve">Ficam instituídas, no âmbito do Município de Campo Mourão </w:t>
      </w:r>
      <w:r>
        <w:rPr>
          <w:b w:val="0"/>
          <w:bCs/>
          <w:color w:val="000000" w:themeColor="text1"/>
        </w:rPr>
        <w:t>-</w:t>
      </w:r>
      <w:r w:rsidRPr="00184CFE">
        <w:rPr>
          <w:b w:val="0"/>
          <w:bCs/>
          <w:color w:val="000000" w:themeColor="text1"/>
        </w:rPr>
        <w:t xml:space="preserve"> PR, políticas públicas de conscientização, prevenção e combate à alienação parental, visando proteger o direito fundamental de convivência familiar saudável de crianças e adolescentes.</w:t>
      </w:r>
    </w:p>
    <w:p w14:paraId="609679D9" w14:textId="77777777" w:rsidR="00985E13" w:rsidRPr="00184CFE" w:rsidRDefault="00985E13" w:rsidP="00985E13">
      <w:pPr>
        <w:ind w:firstLine="1418"/>
        <w:jc w:val="both"/>
        <w:rPr>
          <w:b w:val="0"/>
          <w:bCs/>
          <w:color w:val="000000" w:themeColor="text1"/>
        </w:rPr>
      </w:pPr>
    </w:p>
    <w:p w14:paraId="5E4BC0A9" w14:textId="77777777" w:rsidR="00985E13" w:rsidRDefault="00985E13" w:rsidP="00985E13">
      <w:pPr>
        <w:ind w:firstLine="1418"/>
        <w:jc w:val="both"/>
        <w:rPr>
          <w:b w:val="0"/>
          <w:bCs/>
          <w:color w:val="000000" w:themeColor="text1"/>
          <w:szCs w:val="24"/>
        </w:rPr>
      </w:pPr>
      <w:r w:rsidRPr="00184CFE">
        <w:rPr>
          <w:bCs/>
          <w:color w:val="000000" w:themeColor="text1"/>
          <w:szCs w:val="24"/>
        </w:rPr>
        <w:t>Parágrafo único.</w:t>
      </w:r>
      <w:r w:rsidRPr="00184CFE">
        <w:rPr>
          <w:b w:val="0"/>
          <w:bCs/>
          <w:color w:val="000000" w:themeColor="text1"/>
          <w:szCs w:val="24"/>
        </w:rPr>
        <w:t xml:space="preserve"> Para os fins desta Lei, entende-se por alienação parental a interferência na formação psicológica da criança ou do adolescente promovida ou induzida por um dos genitores, pelos avós ou pelos que tenham a criança ou adolescente sob a sua autoridade, guarda ou vigilância, para que repudie genitor ou que cause prejuízo ao estabelecimento ou à manutenção de vínculos com este.</w:t>
      </w:r>
    </w:p>
    <w:p w14:paraId="6DF83DA9" w14:textId="77777777" w:rsidR="00985E13" w:rsidRDefault="00985E13" w:rsidP="00985E13">
      <w:pPr>
        <w:ind w:firstLine="1418"/>
        <w:jc w:val="both"/>
        <w:rPr>
          <w:b w:val="0"/>
          <w:bCs/>
          <w:color w:val="000000" w:themeColor="text1"/>
          <w:szCs w:val="24"/>
        </w:rPr>
      </w:pPr>
    </w:p>
    <w:p w14:paraId="2A426C02" w14:textId="77777777" w:rsidR="00985E13" w:rsidRDefault="00985E13" w:rsidP="00985E13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741F66">
        <w:rPr>
          <w:rFonts w:cs="Arial"/>
          <w:color w:val="000000" w:themeColor="text1"/>
          <w:szCs w:val="24"/>
        </w:rPr>
        <w:t>Art. 2º</w:t>
      </w:r>
      <w:r>
        <w:rPr>
          <w:rFonts w:cs="Arial"/>
          <w:color w:val="000000" w:themeColor="text1"/>
          <w:szCs w:val="24"/>
        </w:rPr>
        <w:t xml:space="preserve"> </w:t>
      </w:r>
      <w:r w:rsidRPr="00184CFE">
        <w:rPr>
          <w:rFonts w:cs="Arial"/>
          <w:b w:val="0"/>
          <w:bCs/>
          <w:color w:val="000000" w:themeColor="text1"/>
          <w:szCs w:val="24"/>
        </w:rPr>
        <w:t>São objetivos das políticas públicas de que trata esta Lei:</w:t>
      </w:r>
    </w:p>
    <w:p w14:paraId="1B2B0729" w14:textId="3BD9B6B1" w:rsidR="00985E13" w:rsidRDefault="00985E13" w:rsidP="00985E13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184CFE">
        <w:rPr>
          <w:rFonts w:cs="Arial"/>
          <w:b w:val="0"/>
          <w:bCs/>
          <w:color w:val="000000" w:themeColor="text1"/>
          <w:szCs w:val="24"/>
        </w:rPr>
        <w:t xml:space="preserve"> </w:t>
      </w:r>
    </w:p>
    <w:p w14:paraId="5CBE7BB8" w14:textId="699A98B0" w:rsidR="00985E13" w:rsidRDefault="00985E13" w:rsidP="00985E13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985E13">
        <w:rPr>
          <w:rFonts w:cs="Arial"/>
          <w:color w:val="000000" w:themeColor="text1"/>
          <w:szCs w:val="24"/>
        </w:rPr>
        <w:t>I -</w:t>
      </w:r>
      <w:r w:rsidRPr="00184CFE">
        <w:rPr>
          <w:rFonts w:cs="Arial"/>
          <w:b w:val="0"/>
          <w:bCs/>
          <w:color w:val="000000" w:themeColor="text1"/>
          <w:szCs w:val="24"/>
        </w:rPr>
        <w:t xml:space="preserve"> </w:t>
      </w:r>
      <w:proofErr w:type="gramStart"/>
      <w:r>
        <w:rPr>
          <w:rFonts w:cs="Arial"/>
          <w:b w:val="0"/>
          <w:bCs/>
          <w:color w:val="000000" w:themeColor="text1"/>
          <w:szCs w:val="24"/>
        </w:rPr>
        <w:t>c</w:t>
      </w:r>
      <w:r w:rsidRPr="00184CFE">
        <w:rPr>
          <w:rFonts w:cs="Arial"/>
          <w:b w:val="0"/>
          <w:bCs/>
          <w:color w:val="000000" w:themeColor="text1"/>
          <w:szCs w:val="24"/>
        </w:rPr>
        <w:t>onscientizar</w:t>
      </w:r>
      <w:proofErr w:type="gramEnd"/>
      <w:r w:rsidRPr="00184CFE">
        <w:rPr>
          <w:rFonts w:cs="Arial"/>
          <w:b w:val="0"/>
          <w:bCs/>
          <w:color w:val="000000" w:themeColor="text1"/>
          <w:szCs w:val="24"/>
        </w:rPr>
        <w:t xml:space="preserve"> a população sobre os riscos e as consequências da alienação parental para o desenvolvimento psicossocial de crianças e adolescentes;</w:t>
      </w:r>
    </w:p>
    <w:p w14:paraId="2D76119A" w14:textId="77777777" w:rsidR="00985E13" w:rsidRDefault="00985E13" w:rsidP="00985E13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</w:p>
    <w:p w14:paraId="129D3B28" w14:textId="3FDE4C70" w:rsidR="00985E13" w:rsidRDefault="00985E13" w:rsidP="00985E13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184CFE">
        <w:rPr>
          <w:rFonts w:cs="Arial"/>
          <w:b w:val="0"/>
          <w:bCs/>
          <w:color w:val="000000" w:themeColor="text1"/>
          <w:szCs w:val="24"/>
        </w:rPr>
        <w:t xml:space="preserve"> </w:t>
      </w:r>
      <w:r w:rsidRPr="00985E13">
        <w:rPr>
          <w:rFonts w:cs="Arial"/>
          <w:color w:val="000000" w:themeColor="text1"/>
          <w:szCs w:val="24"/>
        </w:rPr>
        <w:t>II -</w:t>
      </w:r>
      <w:r w:rsidRPr="00184CFE">
        <w:rPr>
          <w:rFonts w:cs="Arial"/>
          <w:b w:val="0"/>
          <w:bCs/>
          <w:color w:val="000000" w:themeColor="text1"/>
          <w:szCs w:val="24"/>
        </w:rPr>
        <w:t xml:space="preserve"> </w:t>
      </w:r>
      <w:proofErr w:type="gramStart"/>
      <w:r>
        <w:rPr>
          <w:rFonts w:cs="Arial"/>
          <w:b w:val="0"/>
          <w:bCs/>
          <w:color w:val="000000" w:themeColor="text1"/>
          <w:szCs w:val="24"/>
        </w:rPr>
        <w:t>p</w:t>
      </w:r>
      <w:r w:rsidRPr="00184CFE">
        <w:rPr>
          <w:rFonts w:cs="Arial"/>
          <w:b w:val="0"/>
          <w:bCs/>
          <w:color w:val="000000" w:themeColor="text1"/>
          <w:szCs w:val="24"/>
        </w:rPr>
        <w:t>revenir</w:t>
      </w:r>
      <w:proofErr w:type="gramEnd"/>
      <w:r w:rsidRPr="00184CFE">
        <w:rPr>
          <w:rFonts w:cs="Arial"/>
          <w:b w:val="0"/>
          <w:bCs/>
          <w:color w:val="000000" w:themeColor="text1"/>
          <w:szCs w:val="24"/>
        </w:rPr>
        <w:t xml:space="preserve"> a ocorrência de atos de alienação parental, promovendo a cultura do diálogo e da cooperação entre os genitores; </w:t>
      </w:r>
    </w:p>
    <w:p w14:paraId="53D22ECA" w14:textId="77777777" w:rsidR="00985E13" w:rsidRDefault="00985E13" w:rsidP="00985E13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</w:p>
    <w:p w14:paraId="34F323EE" w14:textId="322C864B" w:rsidR="00985E13" w:rsidRDefault="00985E13" w:rsidP="00985E13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985E13">
        <w:rPr>
          <w:rFonts w:cs="Arial"/>
          <w:color w:val="000000" w:themeColor="text1"/>
          <w:szCs w:val="24"/>
        </w:rPr>
        <w:t>III</w:t>
      </w:r>
      <w:r w:rsidR="00425712">
        <w:rPr>
          <w:rFonts w:cs="Arial"/>
          <w:color w:val="000000" w:themeColor="text1"/>
          <w:szCs w:val="24"/>
        </w:rPr>
        <w:t> </w:t>
      </w:r>
      <w:r w:rsidRPr="00985E13">
        <w:rPr>
          <w:rFonts w:cs="Arial"/>
          <w:color w:val="000000" w:themeColor="text1"/>
          <w:szCs w:val="24"/>
        </w:rPr>
        <w:t>-</w:t>
      </w:r>
      <w:r w:rsidR="00425712">
        <w:rPr>
          <w:rFonts w:cs="Arial"/>
          <w:color w:val="000000" w:themeColor="text1"/>
          <w:szCs w:val="24"/>
        </w:rPr>
        <w:t> </w:t>
      </w:r>
      <w:r>
        <w:rPr>
          <w:rFonts w:cs="Arial"/>
          <w:b w:val="0"/>
          <w:bCs/>
          <w:color w:val="000000" w:themeColor="text1"/>
          <w:szCs w:val="24"/>
        </w:rPr>
        <w:t>i</w:t>
      </w:r>
      <w:r w:rsidRPr="00184CFE">
        <w:rPr>
          <w:rFonts w:cs="Arial"/>
          <w:b w:val="0"/>
          <w:bCs/>
          <w:color w:val="000000" w:themeColor="text1"/>
          <w:szCs w:val="24"/>
        </w:rPr>
        <w:t xml:space="preserve">dentificar situações de alienação parental e oferecer mecanismos de intervenção e apoio às famílias; </w:t>
      </w:r>
    </w:p>
    <w:p w14:paraId="31E4F462" w14:textId="77777777" w:rsidR="00985E13" w:rsidRDefault="00985E13" w:rsidP="00985E13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</w:p>
    <w:p w14:paraId="6EB6365A" w14:textId="683CE429" w:rsidR="00985E13" w:rsidRDefault="00985E13" w:rsidP="00985E13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985E13">
        <w:rPr>
          <w:rFonts w:cs="Arial"/>
          <w:color w:val="000000" w:themeColor="text1"/>
          <w:szCs w:val="24"/>
        </w:rPr>
        <w:t>IV -</w:t>
      </w:r>
      <w:r w:rsidRPr="00184CFE">
        <w:rPr>
          <w:rFonts w:cs="Arial"/>
          <w:b w:val="0"/>
          <w:bCs/>
          <w:color w:val="000000" w:themeColor="text1"/>
          <w:szCs w:val="24"/>
        </w:rPr>
        <w:t xml:space="preserve"> </w:t>
      </w:r>
      <w:proofErr w:type="gramStart"/>
      <w:r>
        <w:rPr>
          <w:rFonts w:cs="Arial"/>
          <w:b w:val="0"/>
          <w:bCs/>
          <w:color w:val="000000" w:themeColor="text1"/>
          <w:szCs w:val="24"/>
        </w:rPr>
        <w:t>c</w:t>
      </w:r>
      <w:r w:rsidRPr="00184CFE">
        <w:rPr>
          <w:rFonts w:cs="Arial"/>
          <w:b w:val="0"/>
          <w:bCs/>
          <w:color w:val="000000" w:themeColor="text1"/>
          <w:szCs w:val="24"/>
        </w:rPr>
        <w:t>apacitar</w:t>
      </w:r>
      <w:proofErr w:type="gramEnd"/>
      <w:r w:rsidRPr="00184CFE">
        <w:rPr>
          <w:rFonts w:cs="Arial"/>
          <w:b w:val="0"/>
          <w:bCs/>
          <w:color w:val="000000" w:themeColor="text1"/>
          <w:szCs w:val="24"/>
        </w:rPr>
        <w:t xml:space="preserve"> profissionais que atuam na rede de proteção à criança e ao adolescente para a identificação e manejo de casos de alienação parental;</w:t>
      </w:r>
    </w:p>
    <w:p w14:paraId="4AFD3DFD" w14:textId="77777777" w:rsidR="00985E13" w:rsidRDefault="00985E13" w:rsidP="00985E13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</w:p>
    <w:p w14:paraId="5F50132E" w14:textId="2F80D2F2" w:rsidR="00985E13" w:rsidRPr="00184CFE" w:rsidRDefault="00985E13" w:rsidP="00985E13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184CFE">
        <w:rPr>
          <w:rFonts w:cs="Arial"/>
          <w:b w:val="0"/>
          <w:bCs/>
          <w:color w:val="000000" w:themeColor="text1"/>
          <w:szCs w:val="24"/>
        </w:rPr>
        <w:t xml:space="preserve"> </w:t>
      </w:r>
      <w:r w:rsidRPr="00985E13">
        <w:rPr>
          <w:rFonts w:cs="Arial"/>
          <w:color w:val="000000" w:themeColor="text1"/>
          <w:szCs w:val="24"/>
        </w:rPr>
        <w:t>V -</w:t>
      </w:r>
      <w:r w:rsidRPr="00184CFE">
        <w:rPr>
          <w:rFonts w:cs="Arial"/>
          <w:b w:val="0"/>
          <w:bCs/>
          <w:color w:val="000000" w:themeColor="text1"/>
          <w:szCs w:val="24"/>
        </w:rPr>
        <w:t xml:space="preserve"> </w:t>
      </w:r>
      <w:proofErr w:type="gramStart"/>
      <w:r>
        <w:rPr>
          <w:rFonts w:cs="Arial"/>
          <w:b w:val="0"/>
          <w:bCs/>
          <w:color w:val="000000" w:themeColor="text1"/>
          <w:szCs w:val="24"/>
        </w:rPr>
        <w:t>p</w:t>
      </w:r>
      <w:r w:rsidRPr="00184CFE">
        <w:rPr>
          <w:rFonts w:cs="Arial"/>
          <w:b w:val="0"/>
          <w:bCs/>
          <w:color w:val="000000" w:themeColor="text1"/>
          <w:szCs w:val="24"/>
        </w:rPr>
        <w:t>romover</w:t>
      </w:r>
      <w:proofErr w:type="gramEnd"/>
      <w:r w:rsidRPr="00184CFE">
        <w:rPr>
          <w:rFonts w:cs="Arial"/>
          <w:b w:val="0"/>
          <w:bCs/>
          <w:color w:val="000000" w:themeColor="text1"/>
          <w:szCs w:val="24"/>
        </w:rPr>
        <w:t xml:space="preserve"> o direito à convivência familiar e comunitária plena de crianças e adolescentes, em conformidade com o Estatuto da Criança e do Adolescente (ECA).  </w:t>
      </w:r>
    </w:p>
    <w:p w14:paraId="1DFCA88D" w14:textId="77777777" w:rsidR="00985E13" w:rsidRPr="00184CFE" w:rsidRDefault="00985E13" w:rsidP="00985E13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</w:p>
    <w:p w14:paraId="00DADEBA" w14:textId="77777777" w:rsidR="00985E13" w:rsidRDefault="00985E13" w:rsidP="00985E13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  <w:r w:rsidRPr="00741F66">
        <w:rPr>
          <w:rFonts w:cs="Arial"/>
          <w:bCs/>
          <w:color w:val="000000" w:themeColor="text1"/>
          <w:szCs w:val="24"/>
        </w:rPr>
        <w:t>Art. 3º</w:t>
      </w:r>
      <w:r>
        <w:rPr>
          <w:rFonts w:cs="Arial"/>
          <w:bCs/>
          <w:color w:val="000000" w:themeColor="text1"/>
          <w:szCs w:val="24"/>
        </w:rPr>
        <w:t xml:space="preserve"> </w:t>
      </w:r>
      <w:r w:rsidRPr="00184CFE">
        <w:rPr>
          <w:rFonts w:cs="Arial"/>
          <w:b w:val="0"/>
          <w:color w:val="000000" w:themeColor="text1"/>
          <w:szCs w:val="24"/>
        </w:rPr>
        <w:t xml:space="preserve">Para a consecução dos objetivos e diretrizes desta Lei, o Poder Executivo Municipal, por meio das Secretarias de Assistência Social, </w:t>
      </w:r>
      <w:r w:rsidRPr="00184CFE">
        <w:rPr>
          <w:rFonts w:cs="Arial"/>
          <w:b w:val="0"/>
          <w:color w:val="000000" w:themeColor="text1"/>
          <w:szCs w:val="24"/>
        </w:rPr>
        <w:lastRenderedPageBreak/>
        <w:t>Educação, Saúde, e demais órgãos pertinentes, poderá desenvolver as seguintes ações:</w:t>
      </w:r>
    </w:p>
    <w:p w14:paraId="627B101D" w14:textId="77777777" w:rsidR="00985E13" w:rsidRDefault="00985E13" w:rsidP="00985E13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</w:p>
    <w:p w14:paraId="679F2D35" w14:textId="5B2DC368" w:rsidR="00985E13" w:rsidRDefault="00985E13" w:rsidP="00985E13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  <w:r w:rsidRPr="00985E13">
        <w:rPr>
          <w:rFonts w:cs="Arial"/>
          <w:bCs/>
          <w:color w:val="000000" w:themeColor="text1"/>
          <w:szCs w:val="24"/>
        </w:rPr>
        <w:t xml:space="preserve"> I -</w:t>
      </w:r>
      <w:r w:rsidRPr="00184CFE">
        <w:rPr>
          <w:rFonts w:cs="Arial"/>
          <w:b w:val="0"/>
          <w:color w:val="000000" w:themeColor="text1"/>
          <w:szCs w:val="24"/>
        </w:rPr>
        <w:t xml:space="preserve"> Realização de campanhas educativas e de conscientização em escolas, unidades de saúde, centros comunitários e meios de comunicação; </w:t>
      </w:r>
    </w:p>
    <w:p w14:paraId="1F074294" w14:textId="77777777" w:rsidR="00985E13" w:rsidRDefault="00985E13" w:rsidP="00985E13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</w:p>
    <w:p w14:paraId="60962777" w14:textId="0E392100" w:rsidR="00985E13" w:rsidRDefault="00985E13" w:rsidP="00985E13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  <w:r w:rsidRPr="00985E13">
        <w:rPr>
          <w:rFonts w:cs="Arial"/>
          <w:bCs/>
          <w:color w:val="000000" w:themeColor="text1"/>
          <w:szCs w:val="24"/>
        </w:rPr>
        <w:t>II -</w:t>
      </w:r>
      <w:r w:rsidRPr="00184CFE">
        <w:rPr>
          <w:rFonts w:cs="Arial"/>
          <w:b w:val="0"/>
          <w:color w:val="000000" w:themeColor="text1"/>
          <w:szCs w:val="24"/>
        </w:rPr>
        <w:t xml:space="preserve"> Promoção de palestras, seminários e workshops sobre o tema da alienação parental para pais, responsáveis, profissionais da educação, saúde, assistência social e público em geral; </w:t>
      </w:r>
    </w:p>
    <w:p w14:paraId="1D40CC6B" w14:textId="77777777" w:rsidR="00985E13" w:rsidRDefault="00985E13" w:rsidP="00985E13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</w:p>
    <w:p w14:paraId="7B74E408" w14:textId="491003C9" w:rsidR="00985E13" w:rsidRDefault="00985E13" w:rsidP="00985E13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  <w:r w:rsidRPr="00985E13">
        <w:rPr>
          <w:rFonts w:cs="Arial"/>
          <w:bCs/>
          <w:color w:val="000000" w:themeColor="text1"/>
          <w:szCs w:val="24"/>
        </w:rPr>
        <w:t>III -</w:t>
      </w:r>
      <w:r w:rsidRPr="00184CFE">
        <w:rPr>
          <w:rFonts w:cs="Arial"/>
          <w:b w:val="0"/>
          <w:color w:val="000000" w:themeColor="text1"/>
          <w:szCs w:val="24"/>
        </w:rPr>
        <w:t xml:space="preserve"> Criação de materiais informativos (cartilhas, folders, vídeos) sobre os direitos da criança e do adolescente à convivência familiar e os malefícios da alienação parental; </w:t>
      </w:r>
    </w:p>
    <w:p w14:paraId="3D5B8412" w14:textId="77777777" w:rsidR="00985E13" w:rsidRDefault="00985E13" w:rsidP="00985E13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</w:p>
    <w:p w14:paraId="4E5D0503" w14:textId="466C07B7" w:rsidR="00985E13" w:rsidRDefault="00985E13" w:rsidP="00985E13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  <w:r w:rsidRPr="00985E13">
        <w:rPr>
          <w:rFonts w:cs="Arial"/>
          <w:bCs/>
          <w:color w:val="000000" w:themeColor="text1"/>
          <w:szCs w:val="24"/>
        </w:rPr>
        <w:t>IV -</w:t>
      </w:r>
      <w:r w:rsidRPr="00184CFE">
        <w:rPr>
          <w:rFonts w:cs="Arial"/>
          <w:b w:val="0"/>
          <w:color w:val="000000" w:themeColor="text1"/>
          <w:szCs w:val="24"/>
        </w:rPr>
        <w:t xml:space="preserve"> Oferecimento de grupos de apoio psicossocial para pais e crianças envolvidos em situações de conflito familiar; </w:t>
      </w:r>
    </w:p>
    <w:p w14:paraId="769BA922" w14:textId="77777777" w:rsidR="00985E13" w:rsidRDefault="00985E13" w:rsidP="00985E13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</w:p>
    <w:p w14:paraId="6196128A" w14:textId="39687976" w:rsidR="00985E13" w:rsidRDefault="00985E13" w:rsidP="00985E13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  <w:r w:rsidRPr="00985E13">
        <w:rPr>
          <w:rFonts w:cs="Arial"/>
          <w:bCs/>
          <w:color w:val="000000" w:themeColor="text1"/>
          <w:szCs w:val="24"/>
        </w:rPr>
        <w:t xml:space="preserve">V </w:t>
      </w:r>
      <w:r>
        <w:rPr>
          <w:rFonts w:cs="Arial"/>
          <w:bCs/>
          <w:color w:val="000000" w:themeColor="text1"/>
          <w:szCs w:val="24"/>
        </w:rPr>
        <w:t>-</w:t>
      </w:r>
      <w:r w:rsidRPr="00184CFE">
        <w:rPr>
          <w:rFonts w:cs="Arial"/>
          <w:b w:val="0"/>
          <w:color w:val="000000" w:themeColor="text1"/>
          <w:szCs w:val="24"/>
        </w:rPr>
        <w:t xml:space="preserve"> Capacitação contínua de conselheiros tutelares, assistentes sociais, psicólogos, educadores e profissionais da saúde para a identificação precoce e o manejo adequado de casos de alienação parental; </w:t>
      </w:r>
    </w:p>
    <w:p w14:paraId="42220F44" w14:textId="77777777" w:rsidR="00985E13" w:rsidRDefault="00985E13" w:rsidP="00985E13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</w:p>
    <w:p w14:paraId="555218CA" w14:textId="7613B9B8" w:rsidR="00985E13" w:rsidRDefault="00985E13" w:rsidP="00985E13">
      <w:pPr>
        <w:ind w:firstLine="1418"/>
        <w:jc w:val="both"/>
        <w:rPr>
          <w:rFonts w:cs="Arial"/>
          <w:bCs/>
          <w:color w:val="000000" w:themeColor="text1"/>
          <w:szCs w:val="24"/>
        </w:rPr>
      </w:pPr>
      <w:r w:rsidRPr="00985E13">
        <w:rPr>
          <w:rFonts w:cs="Arial"/>
          <w:bCs/>
          <w:color w:val="000000" w:themeColor="text1"/>
          <w:szCs w:val="24"/>
        </w:rPr>
        <w:t xml:space="preserve">VI </w:t>
      </w:r>
      <w:r>
        <w:rPr>
          <w:rFonts w:cs="Arial"/>
          <w:bCs/>
          <w:color w:val="000000" w:themeColor="text1"/>
          <w:szCs w:val="24"/>
        </w:rPr>
        <w:t>-</w:t>
      </w:r>
      <w:r w:rsidRPr="00184CFE">
        <w:rPr>
          <w:rFonts w:cs="Arial"/>
          <w:b w:val="0"/>
          <w:color w:val="000000" w:themeColor="text1"/>
          <w:szCs w:val="24"/>
        </w:rPr>
        <w:t xml:space="preserve"> Desenvolvimento de parcerias com o Poder Judiciário, Ministério Público, Defensoria Pública, OAB e universidades para o aprimoramento das ações de combate à alienação parental.</w:t>
      </w:r>
      <w:r>
        <w:rPr>
          <w:rFonts w:cs="Arial"/>
          <w:bCs/>
          <w:color w:val="000000" w:themeColor="text1"/>
          <w:szCs w:val="24"/>
        </w:rPr>
        <w:t xml:space="preserve">      </w:t>
      </w:r>
    </w:p>
    <w:p w14:paraId="498DE35C" w14:textId="77777777" w:rsidR="00985E13" w:rsidRPr="00184CFE" w:rsidRDefault="00985E13" w:rsidP="00985E13">
      <w:pPr>
        <w:ind w:firstLine="1418"/>
        <w:jc w:val="both"/>
        <w:rPr>
          <w:rFonts w:cs="Arial"/>
          <w:b w:val="0"/>
          <w:color w:val="000000" w:themeColor="text1"/>
          <w:szCs w:val="24"/>
        </w:rPr>
      </w:pPr>
    </w:p>
    <w:p w14:paraId="6358226D" w14:textId="77777777" w:rsidR="00985E13" w:rsidRPr="00184CFE" w:rsidRDefault="00985E13" w:rsidP="00985E13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  <w:r w:rsidRPr="00741F66">
        <w:rPr>
          <w:rFonts w:cs="Arial"/>
          <w:color w:val="000000" w:themeColor="text1"/>
          <w:szCs w:val="24"/>
        </w:rPr>
        <w:t>Art. </w:t>
      </w:r>
      <w:r w:rsidRPr="00FF78F9">
        <w:rPr>
          <w:rFonts w:cs="Arial"/>
          <w:color w:val="000000" w:themeColor="text1"/>
          <w:szCs w:val="24"/>
        </w:rPr>
        <w:t>4º</w:t>
      </w:r>
      <w:r>
        <w:rPr>
          <w:rFonts w:cs="Arial"/>
          <w:color w:val="000000" w:themeColor="text1"/>
          <w:szCs w:val="24"/>
        </w:rPr>
        <w:t xml:space="preserve"> </w:t>
      </w:r>
      <w:r w:rsidRPr="00184CFE">
        <w:rPr>
          <w:rFonts w:cs="Arial"/>
          <w:b w:val="0"/>
          <w:bCs/>
          <w:color w:val="000000" w:themeColor="text1"/>
          <w:szCs w:val="24"/>
        </w:rPr>
        <w:t xml:space="preserve">As despesas decorrentes da execução desta Lei correrão por conta de dotações orçamentárias próprias das Secretarias envolvidas, suplementadas se necessário. </w:t>
      </w:r>
    </w:p>
    <w:p w14:paraId="472D9FEA" w14:textId="77777777" w:rsidR="00985E13" w:rsidRDefault="00985E13" w:rsidP="00985E13">
      <w:pPr>
        <w:ind w:firstLine="1418"/>
        <w:jc w:val="both"/>
        <w:rPr>
          <w:rFonts w:cs="Arial"/>
          <w:b w:val="0"/>
          <w:bCs/>
          <w:color w:val="000000" w:themeColor="text1"/>
          <w:szCs w:val="24"/>
        </w:rPr>
      </w:pPr>
    </w:p>
    <w:p w14:paraId="3C5CB890" w14:textId="77777777" w:rsidR="00985E13" w:rsidRPr="00184CFE" w:rsidRDefault="00985E13" w:rsidP="00985E13">
      <w:pPr>
        <w:ind w:firstLine="1418"/>
        <w:jc w:val="both"/>
        <w:rPr>
          <w:rFonts w:cs="Arial"/>
          <w:b w:val="0"/>
          <w:bCs/>
          <w:color w:val="000000" w:themeColor="text1"/>
        </w:rPr>
      </w:pPr>
      <w:r w:rsidRPr="00EA05FF">
        <w:rPr>
          <w:rFonts w:cs="Arial"/>
          <w:bCs/>
          <w:color w:val="000000" w:themeColor="text1"/>
        </w:rPr>
        <w:t>Art. 5º</w:t>
      </w:r>
      <w:r w:rsidRPr="00EA05FF">
        <w:rPr>
          <w:rFonts w:cs="Arial"/>
          <w:b w:val="0"/>
          <w:color w:val="000000" w:themeColor="text1"/>
        </w:rPr>
        <w:t xml:space="preserve"> </w:t>
      </w:r>
      <w:r w:rsidRPr="00184CFE">
        <w:rPr>
          <w:rFonts w:cs="Arial"/>
          <w:b w:val="0"/>
          <w:bCs/>
          <w:color w:val="000000" w:themeColor="text1"/>
        </w:rPr>
        <w:t xml:space="preserve">O Poder Executivo Municipal regulamentará esta Lei no prazo de 90 (noventa) dias a contar da data de sua publicação, estabelecendo os detalhes de sua implementação. </w:t>
      </w:r>
    </w:p>
    <w:p w14:paraId="4C213D03" w14:textId="77777777" w:rsidR="00985E13" w:rsidRDefault="00985E13" w:rsidP="00985E13">
      <w:pPr>
        <w:ind w:firstLine="1418"/>
        <w:jc w:val="both"/>
        <w:rPr>
          <w:rFonts w:cs="Arial"/>
          <w:b w:val="0"/>
          <w:bCs/>
          <w:color w:val="000000" w:themeColor="text1"/>
        </w:rPr>
      </w:pPr>
    </w:p>
    <w:p w14:paraId="322E679E" w14:textId="77777777" w:rsidR="00985E13" w:rsidRDefault="00985E13" w:rsidP="00985E13">
      <w:pPr>
        <w:ind w:firstLine="1418"/>
        <w:jc w:val="both"/>
        <w:rPr>
          <w:rFonts w:cs="Arial"/>
          <w:b w:val="0"/>
          <w:color w:val="000000" w:themeColor="text1"/>
        </w:rPr>
      </w:pPr>
      <w:r w:rsidRPr="00682F99">
        <w:rPr>
          <w:rFonts w:cs="Arial"/>
          <w:color w:val="000000" w:themeColor="text1"/>
        </w:rPr>
        <w:t>Art. 6º</w:t>
      </w:r>
      <w:r w:rsidRPr="00682F99">
        <w:rPr>
          <w:rFonts w:cs="Arial"/>
          <w:bCs/>
          <w:color w:val="000000" w:themeColor="text1"/>
        </w:rPr>
        <w:t xml:space="preserve"> </w:t>
      </w:r>
      <w:r w:rsidRPr="00682F99">
        <w:rPr>
          <w:rFonts w:cs="Arial"/>
          <w:b w:val="0"/>
          <w:color w:val="000000" w:themeColor="text1"/>
        </w:rPr>
        <w:t>Esta Lei entra em vigor na data de sua publicação.</w:t>
      </w:r>
    </w:p>
    <w:p w14:paraId="4A984724" w14:textId="77777777" w:rsidR="00985E13" w:rsidRDefault="00985E13" w:rsidP="00985E13">
      <w:pPr>
        <w:ind w:firstLine="1418"/>
        <w:jc w:val="both"/>
        <w:rPr>
          <w:rFonts w:cs="Arial"/>
          <w:b w:val="0"/>
          <w:color w:val="000000" w:themeColor="text1"/>
        </w:rPr>
      </w:pPr>
    </w:p>
    <w:p w14:paraId="3C0AA310" w14:textId="77777777" w:rsidR="00425712" w:rsidRPr="00E40BA4" w:rsidRDefault="00425712" w:rsidP="00425712">
      <w:pPr>
        <w:pStyle w:val="Ttulo6"/>
        <w:keepNext w:val="0"/>
        <w:keepLines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E40BA4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7F1E7D18" w14:textId="77777777" w:rsidR="00425712" w:rsidRPr="00456B82" w:rsidRDefault="00425712" w:rsidP="00425712">
      <w:pPr>
        <w:jc w:val="center"/>
        <w:rPr>
          <w:rFonts w:cs="Arial"/>
          <w:b w:val="0"/>
          <w:szCs w:val="24"/>
        </w:rPr>
      </w:pPr>
      <w:r w:rsidRPr="00456B82">
        <w:rPr>
          <w:rFonts w:cs="Arial"/>
          <w:b w:val="0"/>
          <w:szCs w:val="24"/>
        </w:rPr>
        <w:t xml:space="preserve">Campo Mourão, </w:t>
      </w:r>
      <w:r>
        <w:rPr>
          <w:rFonts w:cs="Arial"/>
          <w:b w:val="0"/>
          <w:szCs w:val="24"/>
        </w:rPr>
        <w:t>13</w:t>
      </w:r>
      <w:r w:rsidRPr="00456B82">
        <w:rPr>
          <w:rFonts w:cs="Arial"/>
          <w:b w:val="0"/>
          <w:szCs w:val="24"/>
        </w:rPr>
        <w:t xml:space="preserve"> de novembro de 2025</w:t>
      </w:r>
    </w:p>
    <w:p w14:paraId="4FB1EB38" w14:textId="77777777" w:rsidR="00425712" w:rsidRPr="00456B82" w:rsidRDefault="00425712" w:rsidP="00425712">
      <w:pPr>
        <w:widowControl w:val="0"/>
        <w:jc w:val="center"/>
        <w:rPr>
          <w:rFonts w:cs="Arial"/>
          <w:b w:val="0"/>
          <w:szCs w:val="24"/>
        </w:rPr>
      </w:pPr>
    </w:p>
    <w:p w14:paraId="77999397" w14:textId="77777777" w:rsidR="00425712" w:rsidRPr="00456B82" w:rsidRDefault="00425712" w:rsidP="00425712">
      <w:pPr>
        <w:widowControl w:val="0"/>
        <w:jc w:val="center"/>
        <w:rPr>
          <w:rFonts w:cs="Arial"/>
          <w:b w:val="0"/>
          <w:szCs w:val="24"/>
        </w:rPr>
      </w:pPr>
    </w:p>
    <w:p w14:paraId="59BFF64C" w14:textId="77777777" w:rsidR="00425712" w:rsidRPr="00456B82" w:rsidRDefault="00425712" w:rsidP="00425712">
      <w:pPr>
        <w:widowControl w:val="0"/>
        <w:jc w:val="center"/>
        <w:rPr>
          <w:rFonts w:cs="Arial"/>
          <w:b w:val="0"/>
          <w:szCs w:val="24"/>
        </w:rPr>
      </w:pPr>
    </w:p>
    <w:p w14:paraId="3458B7EC" w14:textId="77777777" w:rsidR="00425712" w:rsidRPr="00456B82" w:rsidRDefault="00425712" w:rsidP="00425712">
      <w:pPr>
        <w:widowControl w:val="0"/>
        <w:jc w:val="center"/>
        <w:rPr>
          <w:rFonts w:cs="Arial"/>
          <w:b w:val="0"/>
          <w:szCs w:val="24"/>
        </w:rPr>
      </w:pPr>
    </w:p>
    <w:p w14:paraId="4A94AB4E" w14:textId="77777777" w:rsidR="00425712" w:rsidRPr="00456B82" w:rsidRDefault="00425712" w:rsidP="00425712">
      <w:pPr>
        <w:widowControl w:val="0"/>
        <w:jc w:val="center"/>
        <w:rPr>
          <w:rFonts w:cs="Arial"/>
          <w:b w:val="0"/>
          <w:szCs w:val="24"/>
        </w:rPr>
      </w:pPr>
      <w:r w:rsidRPr="00456B82">
        <w:rPr>
          <w:rFonts w:cs="Arial"/>
          <w:b w:val="0"/>
          <w:szCs w:val="24"/>
        </w:rPr>
        <w:t>João Douglas Fabrício</w:t>
      </w:r>
    </w:p>
    <w:p w14:paraId="447CAF9E" w14:textId="77777777" w:rsidR="00425712" w:rsidRPr="00456B82" w:rsidRDefault="00425712" w:rsidP="00425712">
      <w:pPr>
        <w:widowControl w:val="0"/>
        <w:jc w:val="center"/>
        <w:rPr>
          <w:rFonts w:cs="Arial"/>
          <w:bCs/>
          <w:szCs w:val="24"/>
        </w:rPr>
      </w:pPr>
      <w:r w:rsidRPr="00456B82">
        <w:rPr>
          <w:rFonts w:cs="Arial"/>
          <w:bCs/>
          <w:szCs w:val="24"/>
        </w:rPr>
        <w:t>Prefeito Municipal</w:t>
      </w:r>
    </w:p>
    <w:p w14:paraId="3BC1C491" w14:textId="48A34E96" w:rsidR="0027091F" w:rsidRDefault="0027091F" w:rsidP="00425712">
      <w:pPr>
        <w:ind w:firstLine="1418"/>
        <w:jc w:val="both"/>
      </w:pPr>
    </w:p>
    <w:sectPr w:rsidR="0027091F" w:rsidSect="00425712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DA204" w14:textId="77777777" w:rsidR="008D343F" w:rsidRDefault="008D343F" w:rsidP="00985E13">
      <w:r>
        <w:separator/>
      </w:r>
    </w:p>
  </w:endnote>
  <w:endnote w:type="continuationSeparator" w:id="0">
    <w:p w14:paraId="2DE3FE8D" w14:textId="77777777" w:rsidR="008D343F" w:rsidRDefault="008D343F" w:rsidP="00985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DA417" w14:textId="77777777" w:rsidR="008D343F" w:rsidRDefault="008D343F" w:rsidP="00985E13">
      <w:r>
        <w:separator/>
      </w:r>
    </w:p>
  </w:footnote>
  <w:footnote w:type="continuationSeparator" w:id="0">
    <w:p w14:paraId="2ED920C7" w14:textId="77777777" w:rsidR="008D343F" w:rsidRDefault="008D343F" w:rsidP="00985E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802B0" w14:textId="77777777" w:rsidR="00425712" w:rsidRDefault="00425712" w:rsidP="00425712">
    <w:pPr>
      <w:pStyle w:val="Cabealho"/>
      <w:widowControl w:val="0"/>
      <w:rPr>
        <w:rFonts w:cs="Arial"/>
        <w:bCs/>
        <w:sz w:val="16"/>
        <w:szCs w:val="16"/>
      </w:rPr>
    </w:pPr>
  </w:p>
  <w:p w14:paraId="31BB368C" w14:textId="77777777" w:rsidR="00425712" w:rsidRDefault="00425712" w:rsidP="00425712">
    <w:pPr>
      <w:pStyle w:val="Cabealho"/>
      <w:widowControl w:val="0"/>
      <w:rPr>
        <w:rFonts w:cs="Arial"/>
        <w:bCs/>
        <w:sz w:val="16"/>
        <w:szCs w:val="16"/>
      </w:rPr>
    </w:pPr>
  </w:p>
  <w:p w14:paraId="09DBE229" w14:textId="77777777" w:rsidR="00425712" w:rsidRDefault="00425712" w:rsidP="00425712">
    <w:pPr>
      <w:pStyle w:val="Cabealho"/>
      <w:widowControl w:val="0"/>
      <w:rPr>
        <w:rFonts w:cs="Arial"/>
        <w:bCs/>
        <w:sz w:val="16"/>
        <w:szCs w:val="16"/>
      </w:rPr>
    </w:pPr>
  </w:p>
  <w:p w14:paraId="6C0994A2" w14:textId="77777777" w:rsidR="00425712" w:rsidRDefault="00425712" w:rsidP="00425712">
    <w:pPr>
      <w:pStyle w:val="Cabealho"/>
      <w:widowControl w:val="0"/>
      <w:rPr>
        <w:rFonts w:cs="Arial"/>
        <w:bCs/>
        <w:sz w:val="16"/>
        <w:szCs w:val="16"/>
      </w:rPr>
    </w:pPr>
  </w:p>
  <w:p w14:paraId="4FBF42EC" w14:textId="77777777" w:rsidR="00425712" w:rsidRDefault="00425712" w:rsidP="00425712">
    <w:pPr>
      <w:pStyle w:val="Cabealho"/>
      <w:widowControl w:val="0"/>
      <w:rPr>
        <w:rFonts w:cs="Arial"/>
        <w:bCs/>
        <w:sz w:val="16"/>
        <w:szCs w:val="16"/>
      </w:rPr>
    </w:pPr>
  </w:p>
  <w:p w14:paraId="32C4056E" w14:textId="77777777" w:rsidR="00425712" w:rsidRDefault="00425712" w:rsidP="00425712">
    <w:pPr>
      <w:pStyle w:val="Cabealho"/>
      <w:widowControl w:val="0"/>
      <w:rPr>
        <w:rFonts w:cs="Arial"/>
        <w:bCs/>
        <w:sz w:val="16"/>
        <w:szCs w:val="16"/>
      </w:rPr>
    </w:pPr>
  </w:p>
  <w:p w14:paraId="42EC6330" w14:textId="1FD816E4" w:rsidR="00985E13" w:rsidRDefault="00425712" w:rsidP="00425712">
    <w:pPr>
      <w:pStyle w:val="Cabealho"/>
      <w:widowControl w:val="0"/>
      <w:rPr>
        <w:rFonts w:cs="Arial"/>
        <w:b w:val="0"/>
        <w:bCs/>
        <w:sz w:val="16"/>
        <w:szCs w:val="16"/>
      </w:rPr>
    </w:pPr>
    <w:r w:rsidRPr="00CA2C65">
      <w:rPr>
        <w:rFonts w:cs="Arial"/>
        <w:bCs/>
        <w:sz w:val="16"/>
        <w:szCs w:val="16"/>
      </w:rPr>
      <w:t>Lei n° 49</w:t>
    </w:r>
    <w:r>
      <w:rPr>
        <w:rFonts w:cs="Arial"/>
        <w:bCs/>
        <w:sz w:val="16"/>
        <w:szCs w:val="16"/>
      </w:rPr>
      <w:t>3</w:t>
    </w:r>
    <w:r>
      <w:rPr>
        <w:rFonts w:cs="Arial"/>
        <w:bCs/>
        <w:sz w:val="16"/>
        <w:szCs w:val="16"/>
      </w:rPr>
      <w:t>1</w:t>
    </w:r>
    <w:r w:rsidRPr="00CA2C65">
      <w:rPr>
        <w:rFonts w:cs="Arial"/>
        <w:bCs/>
        <w:sz w:val="16"/>
        <w:szCs w:val="16"/>
      </w:rPr>
      <w:t>/2025</w:t>
    </w:r>
    <w:r w:rsidRPr="00CA2C65">
      <w:rPr>
        <w:rFonts w:cs="Arial"/>
        <w:bCs/>
        <w:sz w:val="16"/>
        <w:szCs w:val="16"/>
      </w:rPr>
      <w:tab/>
      <w:t xml:space="preserve">fls. n° </w:t>
    </w:r>
    <w:r w:rsidRPr="00CA2C65">
      <w:rPr>
        <w:rFonts w:cs="Arial"/>
        <w:b w:val="0"/>
        <w:bCs/>
        <w:sz w:val="16"/>
        <w:szCs w:val="16"/>
      </w:rPr>
      <w:fldChar w:fldCharType="begin"/>
    </w:r>
    <w:r w:rsidRPr="00CA2C65">
      <w:rPr>
        <w:rFonts w:cs="Arial"/>
        <w:bCs/>
        <w:sz w:val="16"/>
        <w:szCs w:val="16"/>
      </w:rPr>
      <w:instrText xml:space="preserve"> PAGE   \* MERGEFORMAT </w:instrText>
    </w:r>
    <w:r w:rsidRPr="00CA2C65">
      <w:rPr>
        <w:rFonts w:cs="Arial"/>
        <w:b w:val="0"/>
        <w:bCs/>
        <w:sz w:val="16"/>
        <w:szCs w:val="16"/>
      </w:rPr>
      <w:fldChar w:fldCharType="separate"/>
    </w:r>
    <w:r>
      <w:rPr>
        <w:rFonts w:cs="Arial"/>
        <w:b w:val="0"/>
        <w:bCs/>
        <w:sz w:val="16"/>
        <w:szCs w:val="16"/>
      </w:rPr>
      <w:t>2</w:t>
    </w:r>
    <w:r w:rsidRPr="00CA2C65">
      <w:rPr>
        <w:rFonts w:cs="Arial"/>
        <w:b w:val="0"/>
        <w:bCs/>
        <w:sz w:val="16"/>
        <w:szCs w:val="16"/>
      </w:rPr>
      <w:fldChar w:fldCharType="end"/>
    </w:r>
  </w:p>
  <w:p w14:paraId="0225E7BF" w14:textId="77777777" w:rsidR="00425712" w:rsidRPr="00425712" w:rsidRDefault="00425712" w:rsidP="00425712">
    <w:pPr>
      <w:pStyle w:val="Cabealho"/>
      <w:widowControl w:val="0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E13"/>
    <w:rsid w:val="000D54F7"/>
    <w:rsid w:val="0027091F"/>
    <w:rsid w:val="00425712"/>
    <w:rsid w:val="00555CEA"/>
    <w:rsid w:val="006C11E5"/>
    <w:rsid w:val="007B5275"/>
    <w:rsid w:val="0085094C"/>
    <w:rsid w:val="00863EE6"/>
    <w:rsid w:val="008D343F"/>
    <w:rsid w:val="00985E13"/>
    <w:rsid w:val="00B2276A"/>
    <w:rsid w:val="00BA66A3"/>
    <w:rsid w:val="00E9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3F37E"/>
  <w15:chartTrackingRefBased/>
  <w15:docId w15:val="{6C779BD4-D141-444E-9888-06951A600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5E13"/>
    <w:pPr>
      <w:spacing w:after="0" w:line="240" w:lineRule="auto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85E1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85E1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85E1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85E1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b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85E1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85E1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b w:val="0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85E1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b w:val="0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85E1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b w:val="0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85E1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b w:val="0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85E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85E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85E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85E1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85E1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85E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85E1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85E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85E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85E13"/>
    <w:pPr>
      <w:spacing w:after="80"/>
      <w:contextualSpacing/>
    </w:pPr>
    <w:rPr>
      <w:rFonts w:asciiTheme="majorHAnsi" w:eastAsiaTheme="majorEastAsia" w:hAnsiTheme="majorHAnsi" w:cstheme="majorBidi"/>
      <w:b w:val="0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85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85E1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b w:val="0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85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85E1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b w:val="0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85E1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85E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85E1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85E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b w:val="0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85E1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85E1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985E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85E13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85E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5E13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985E13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425712"/>
    <w:pPr>
      <w:spacing w:before="120"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549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2</cp:revision>
  <dcterms:created xsi:type="dcterms:W3CDTF">2025-10-15T13:59:00Z</dcterms:created>
  <dcterms:modified xsi:type="dcterms:W3CDTF">2025-11-13T14:23:00Z</dcterms:modified>
</cp:coreProperties>
</file>