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83194" w14:textId="77777777" w:rsidR="00C773BB" w:rsidRDefault="00C773BB" w:rsidP="00C773BB">
      <w:pPr>
        <w:rPr>
          <w:b/>
          <w:bCs/>
        </w:rPr>
      </w:pPr>
      <w:r w:rsidRPr="00C773BB">
        <w:rPr>
          <w:b/>
          <w:bCs/>
        </w:rPr>
        <w:t>PARECER DA COMISSÃO DE JUSTIÇA E REDAÇÃO Nº 32/2026</w:t>
      </w:r>
    </w:p>
    <w:p w14:paraId="4B03E129" w14:textId="0E88A4FF" w:rsidR="00C773BB" w:rsidRDefault="00C773BB" w:rsidP="00C773BB">
      <w:pPr>
        <w:rPr>
          <w:b/>
          <w:bCs/>
        </w:rPr>
      </w:pPr>
      <w:r>
        <w:rPr>
          <w:b/>
          <w:bCs/>
        </w:rPr>
        <w:t>Projeto de Lei 27/2026</w:t>
      </w:r>
    </w:p>
    <w:p w14:paraId="33E7D658" w14:textId="5C625224" w:rsidR="00C773BB" w:rsidRPr="00C773BB" w:rsidRDefault="00C773BB" w:rsidP="00C773BB">
      <w:pPr>
        <w:rPr>
          <w:b/>
          <w:bCs/>
        </w:rPr>
      </w:pPr>
      <w:r>
        <w:rPr>
          <w:b/>
          <w:bCs/>
        </w:rPr>
        <w:t>Autoria: Executivo Municipal</w:t>
      </w:r>
    </w:p>
    <w:p w14:paraId="4262CF36" w14:textId="171EDAA8" w:rsidR="00C773BB" w:rsidRPr="00C773BB" w:rsidRDefault="00C773BB" w:rsidP="00C773BB">
      <w:pPr>
        <w:jc w:val="both"/>
      </w:pPr>
      <w:r w:rsidRPr="00C773BB">
        <w:rPr>
          <w:b/>
          <w:bCs/>
        </w:rPr>
        <w:t>EMENTA:</w:t>
      </w:r>
      <w:r w:rsidRPr="00C773BB">
        <w:br/>
        <w:t>Homologa a desapropriação amigável dos imóveis das matrículas nº 19.330 e 19.331 do Cartório de Registro de Imóveis da Comarca de Santo Antônio Do Sudoeste/PR.</w:t>
      </w:r>
    </w:p>
    <w:p w14:paraId="63B4194A" w14:textId="667BDE12" w:rsidR="00C773BB" w:rsidRPr="00C773BB" w:rsidRDefault="00C773BB" w:rsidP="00C773BB"/>
    <w:p w14:paraId="0F3B2173" w14:textId="77777777" w:rsidR="00C773BB" w:rsidRPr="00C773BB" w:rsidRDefault="00C773BB" w:rsidP="00C773BB">
      <w:pPr>
        <w:rPr>
          <w:b/>
          <w:bCs/>
        </w:rPr>
      </w:pPr>
      <w:r w:rsidRPr="00C773BB">
        <w:rPr>
          <w:b/>
          <w:bCs/>
        </w:rPr>
        <w:t>RELATÓRIO</w:t>
      </w:r>
    </w:p>
    <w:p w14:paraId="6A7EEC07" w14:textId="77777777" w:rsidR="00C773BB" w:rsidRPr="00C773BB" w:rsidRDefault="00C773BB" w:rsidP="00C773BB">
      <w:pPr>
        <w:jc w:val="both"/>
      </w:pPr>
      <w:r w:rsidRPr="00C773BB">
        <w:t>Trata-se do Projeto de Lei nº 027/2026, de iniciativa do Poder Executivo Municipal, que visa homologar a desapropriação amigável dos imóveis urbanos matriculados sob os nº 19.330 e 19.331, localizados no Município de Santo Antônio do Sudoeste/PR, com a finalidade de expansão da estrutura da 58ª Delegacia Regional de Polícia Civil.</w:t>
      </w:r>
    </w:p>
    <w:p w14:paraId="2231ABAD" w14:textId="77777777" w:rsidR="00C773BB" w:rsidRPr="00C773BB" w:rsidRDefault="00C773BB" w:rsidP="00C773BB">
      <w:pPr>
        <w:jc w:val="both"/>
      </w:pPr>
      <w:r w:rsidRPr="00C773BB">
        <w:t xml:space="preserve">A proposta estabelece os valores de indenização, conforme laudo da Comissão Municipal de Avaliação, totalizando R$ 404.000,00, bem como autoriza a abertura de crédito para suportar as despesas </w:t>
      </w:r>
      <w:proofErr w:type="gramStart"/>
      <w:r w:rsidRPr="00C773BB">
        <w:t>decorrentes .</w:t>
      </w:r>
      <w:proofErr w:type="gramEnd"/>
    </w:p>
    <w:p w14:paraId="6693CB3C" w14:textId="77777777" w:rsidR="00C773BB" w:rsidRPr="00C773BB" w:rsidRDefault="00C773BB" w:rsidP="00C773BB">
      <w:pPr>
        <w:jc w:val="both"/>
      </w:pPr>
      <w:r w:rsidRPr="00C773BB">
        <w:t>A matéria veio acompanhada de justificativa técnica e documentos que demonstram a utilidade pública da medida, especialmente diante da necessidade de ampliação da estrutura policial e melhoria das condições de armazenamento de bens apreendidos.</w:t>
      </w:r>
    </w:p>
    <w:p w14:paraId="4EE8B043" w14:textId="49FF749B" w:rsidR="00C773BB" w:rsidRPr="00C773BB" w:rsidRDefault="00C773BB" w:rsidP="00C773BB"/>
    <w:p w14:paraId="4FBED0A8" w14:textId="77777777" w:rsidR="00C773BB" w:rsidRPr="00C773BB" w:rsidRDefault="00C773BB" w:rsidP="00C773BB">
      <w:pPr>
        <w:rPr>
          <w:b/>
          <w:bCs/>
        </w:rPr>
      </w:pPr>
      <w:r w:rsidRPr="00C773BB">
        <w:rPr>
          <w:b/>
          <w:bCs/>
        </w:rPr>
        <w:t>FUNDAMENTAÇÃO</w:t>
      </w:r>
    </w:p>
    <w:p w14:paraId="6657A076" w14:textId="77777777" w:rsidR="00C773BB" w:rsidRPr="00C773BB" w:rsidRDefault="00C773BB" w:rsidP="00C773BB">
      <w:pPr>
        <w:jc w:val="both"/>
      </w:pPr>
      <w:r w:rsidRPr="00C773BB">
        <w:t>Compete à Comissão de Justiça e Redação analisar a constitucionalidade, legalidade e técnica legislativa das proposições submetidas ao Poder Legislativo.</w:t>
      </w:r>
    </w:p>
    <w:p w14:paraId="4AB3AA21" w14:textId="77777777" w:rsidR="00C773BB" w:rsidRPr="00C773BB" w:rsidRDefault="00C773BB" w:rsidP="00C773BB">
      <w:pPr>
        <w:jc w:val="both"/>
      </w:pPr>
      <w:r w:rsidRPr="00C773BB">
        <w:t>No presente caso, verifica-se que o Projeto de Lei:</w:t>
      </w:r>
    </w:p>
    <w:p w14:paraId="699296F7" w14:textId="77777777" w:rsidR="00C773BB" w:rsidRPr="00C773BB" w:rsidRDefault="00C773BB" w:rsidP="00C773BB">
      <w:pPr>
        <w:numPr>
          <w:ilvl w:val="0"/>
          <w:numId w:val="1"/>
        </w:numPr>
        <w:jc w:val="both"/>
      </w:pPr>
      <w:r w:rsidRPr="00C773BB">
        <w:rPr>
          <w:b/>
          <w:bCs/>
        </w:rPr>
        <w:t>Atende ao interesse público</w:t>
      </w:r>
      <w:r w:rsidRPr="00C773BB">
        <w:t xml:space="preserve">, considerando a necessidade de ampliação da estrutura da Polícia Civil, especialmente para garantir a adequada custódia de bens e veículos apreendidos; </w:t>
      </w:r>
    </w:p>
    <w:p w14:paraId="37B67FE9" w14:textId="77777777" w:rsidR="00C773BB" w:rsidRPr="00C773BB" w:rsidRDefault="00C773BB" w:rsidP="00C773BB">
      <w:pPr>
        <w:numPr>
          <w:ilvl w:val="0"/>
          <w:numId w:val="1"/>
        </w:numPr>
        <w:jc w:val="both"/>
      </w:pPr>
      <w:r w:rsidRPr="00C773BB">
        <w:rPr>
          <w:b/>
          <w:bCs/>
        </w:rPr>
        <w:lastRenderedPageBreak/>
        <w:t>Possui amparo legal</w:t>
      </w:r>
      <w:r w:rsidRPr="00C773BB">
        <w:t xml:space="preserve"> no Decreto-Lei nº 3.365/1941, que regula as desapropriações por utilidade pública; </w:t>
      </w:r>
    </w:p>
    <w:p w14:paraId="6F55E2FC" w14:textId="77777777" w:rsidR="00C773BB" w:rsidRPr="00C773BB" w:rsidRDefault="00C773BB" w:rsidP="00C773BB">
      <w:pPr>
        <w:numPr>
          <w:ilvl w:val="0"/>
          <w:numId w:val="1"/>
        </w:numPr>
        <w:jc w:val="both"/>
      </w:pPr>
      <w:r w:rsidRPr="00C773BB">
        <w:rPr>
          <w:b/>
          <w:bCs/>
        </w:rPr>
        <w:t>Está devidamente instruído</w:t>
      </w:r>
      <w:r w:rsidRPr="00C773BB">
        <w:t xml:space="preserve">, com laudo de avaliação e justificativa técnica que demonstram a necessidade da medida; </w:t>
      </w:r>
    </w:p>
    <w:p w14:paraId="4CF1D97A" w14:textId="77777777" w:rsidR="00C773BB" w:rsidRPr="00C773BB" w:rsidRDefault="00C773BB" w:rsidP="00C773BB">
      <w:pPr>
        <w:numPr>
          <w:ilvl w:val="0"/>
          <w:numId w:val="1"/>
        </w:numPr>
        <w:jc w:val="both"/>
      </w:pPr>
      <w:r w:rsidRPr="00C773BB">
        <w:rPr>
          <w:b/>
          <w:bCs/>
        </w:rPr>
        <w:t>Observa a legalidade orçamentária</w:t>
      </w:r>
      <w:r w:rsidRPr="00C773BB">
        <w:t xml:space="preserve">, ao prever autorização para abertura de crédito especial ou suplementar; </w:t>
      </w:r>
    </w:p>
    <w:p w14:paraId="753107F1" w14:textId="77777777" w:rsidR="00C773BB" w:rsidRPr="00C773BB" w:rsidRDefault="00C773BB" w:rsidP="00C773BB">
      <w:pPr>
        <w:numPr>
          <w:ilvl w:val="0"/>
          <w:numId w:val="1"/>
        </w:numPr>
        <w:jc w:val="both"/>
      </w:pPr>
      <w:r w:rsidRPr="00C773BB">
        <w:rPr>
          <w:b/>
          <w:bCs/>
        </w:rPr>
        <w:t>Apresenta técnica legislativa adequada</w:t>
      </w:r>
      <w:r w:rsidRPr="00C773BB">
        <w:t xml:space="preserve">, com redação clara, objetiva e em conformidade com as normas vigentes. </w:t>
      </w:r>
    </w:p>
    <w:p w14:paraId="750A9498" w14:textId="77777777" w:rsidR="00C773BB" w:rsidRPr="00C773BB" w:rsidRDefault="00C773BB" w:rsidP="00C773BB">
      <w:pPr>
        <w:jc w:val="both"/>
      </w:pPr>
      <w:r w:rsidRPr="00C773BB">
        <w:t>Destaca-se ainda que a desapropriação se dará de forma amigável, com concordância do proprietário, o que reforça a economicidade e a segurança jurídica do procedimento.</w:t>
      </w:r>
    </w:p>
    <w:p w14:paraId="31F388BA" w14:textId="68294961" w:rsidR="00C773BB" w:rsidRPr="00C773BB" w:rsidRDefault="00C773BB" w:rsidP="00C773BB"/>
    <w:p w14:paraId="66D104A3" w14:textId="77777777" w:rsidR="00C773BB" w:rsidRPr="00C773BB" w:rsidRDefault="00C773BB" w:rsidP="00C773BB">
      <w:pPr>
        <w:rPr>
          <w:b/>
          <w:bCs/>
        </w:rPr>
      </w:pPr>
      <w:r w:rsidRPr="00C773BB">
        <w:rPr>
          <w:b/>
          <w:bCs/>
        </w:rPr>
        <w:t>CONCLUSÃO</w:t>
      </w:r>
    </w:p>
    <w:p w14:paraId="7BABBC79" w14:textId="77777777" w:rsidR="00C773BB" w:rsidRPr="00C773BB" w:rsidRDefault="00C773BB" w:rsidP="00C773BB">
      <w:pPr>
        <w:jc w:val="both"/>
      </w:pPr>
      <w:r w:rsidRPr="00C773BB">
        <w:t xml:space="preserve">Diante do exposto, a Comissão de Justiça e Redação manifesta-se </w:t>
      </w:r>
      <w:r w:rsidRPr="00C773BB">
        <w:rPr>
          <w:b/>
          <w:bCs/>
        </w:rPr>
        <w:t>FAVORÁVEL</w:t>
      </w:r>
      <w:r w:rsidRPr="00C773BB">
        <w:t xml:space="preserve"> à tramitação e aprovação do Projeto de Lei nº 027/2026, por estar em conformidade com os aspectos constitucionais, legais e de técnica legislativa.</w:t>
      </w:r>
    </w:p>
    <w:p w14:paraId="066A774E" w14:textId="12F10933" w:rsidR="00C773BB" w:rsidRPr="00C773BB" w:rsidRDefault="00C773BB" w:rsidP="00C773BB"/>
    <w:p w14:paraId="3D6F9CDD" w14:textId="037D39B6" w:rsidR="00C773BB" w:rsidRDefault="00C773BB" w:rsidP="00C773BB">
      <w:pPr>
        <w:rPr>
          <w:b/>
          <w:bCs/>
        </w:rPr>
      </w:pPr>
      <w:r w:rsidRPr="00C773BB">
        <w:rPr>
          <w:b/>
          <w:bCs/>
        </w:rPr>
        <w:t xml:space="preserve">SALA DAS COMISSÕES, </w:t>
      </w:r>
      <w:r>
        <w:rPr>
          <w:b/>
          <w:bCs/>
        </w:rPr>
        <w:t>27 de março de 2026.</w:t>
      </w:r>
    </w:p>
    <w:p w14:paraId="2186D20E" w14:textId="77777777" w:rsidR="00C773BB" w:rsidRPr="00C773BB" w:rsidRDefault="00C773BB" w:rsidP="00C773BB">
      <w:pPr>
        <w:rPr>
          <w:b/>
          <w:bCs/>
        </w:rPr>
      </w:pPr>
    </w:p>
    <w:p w14:paraId="7DE1A698" w14:textId="77777777" w:rsidR="00C773BB" w:rsidRDefault="00C773BB" w:rsidP="00C773BB">
      <w:r w:rsidRPr="00C773BB">
        <w:rPr>
          <w:b/>
          <w:bCs/>
        </w:rPr>
        <w:t>Cláudio Alain Guterres do Carmo</w:t>
      </w:r>
      <w:r w:rsidRPr="00C773BB">
        <w:br/>
        <w:t>Presidente</w:t>
      </w:r>
    </w:p>
    <w:p w14:paraId="2BE321A8" w14:textId="77777777" w:rsidR="00C773BB" w:rsidRPr="00C773BB" w:rsidRDefault="00C773BB" w:rsidP="00C773BB"/>
    <w:p w14:paraId="54C10D07" w14:textId="77777777" w:rsidR="00C773BB" w:rsidRPr="00C773BB" w:rsidRDefault="00C773BB" w:rsidP="00C773BB">
      <w:proofErr w:type="spellStart"/>
      <w:r w:rsidRPr="00C773BB">
        <w:rPr>
          <w:b/>
          <w:bCs/>
        </w:rPr>
        <w:t>Clairton</w:t>
      </w:r>
      <w:proofErr w:type="spellEnd"/>
      <w:r w:rsidRPr="00C773BB">
        <w:rPr>
          <w:b/>
          <w:bCs/>
        </w:rPr>
        <w:t xml:space="preserve"> </w:t>
      </w:r>
      <w:proofErr w:type="spellStart"/>
      <w:r w:rsidRPr="00C773BB">
        <w:rPr>
          <w:b/>
          <w:bCs/>
        </w:rPr>
        <w:t>Antonio</w:t>
      </w:r>
      <w:proofErr w:type="spellEnd"/>
      <w:r w:rsidRPr="00C773BB">
        <w:rPr>
          <w:b/>
          <w:bCs/>
        </w:rPr>
        <w:t xml:space="preserve"> Cauduro</w:t>
      </w:r>
      <w:r w:rsidRPr="00C773BB">
        <w:br/>
        <w:t>Relator</w:t>
      </w:r>
    </w:p>
    <w:p w14:paraId="60E4D010" w14:textId="77777777" w:rsidR="00C773BB" w:rsidRDefault="00C773BB" w:rsidP="00C773BB">
      <w:pPr>
        <w:rPr>
          <w:b/>
          <w:bCs/>
        </w:rPr>
      </w:pPr>
    </w:p>
    <w:p w14:paraId="0D1DB078" w14:textId="438F05F8" w:rsidR="00C773BB" w:rsidRPr="00C773BB" w:rsidRDefault="00C773BB" w:rsidP="00C773BB">
      <w:r w:rsidRPr="00C773BB">
        <w:rPr>
          <w:b/>
          <w:bCs/>
        </w:rPr>
        <w:t>Micheli Alves de Lima</w:t>
      </w:r>
      <w:r w:rsidRPr="00C773BB">
        <w:br/>
        <w:t>Secretária</w:t>
      </w:r>
    </w:p>
    <w:p w14:paraId="09C9E0D6" w14:textId="77777777" w:rsidR="00C773BB" w:rsidRDefault="00C773BB"/>
    <w:sectPr w:rsidR="00C773BB" w:rsidSect="00C773BB">
      <w:pgSz w:w="11906" w:h="16838"/>
      <w:pgMar w:top="340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D4E93"/>
    <w:multiLevelType w:val="multilevel"/>
    <w:tmpl w:val="285EF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817528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BB"/>
    <w:rsid w:val="00AC61F7"/>
    <w:rsid w:val="00C773BB"/>
    <w:rsid w:val="00FD2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F5714"/>
  <w15:chartTrackingRefBased/>
  <w15:docId w15:val="{E4FBD3B1-D902-4EFC-9439-9EC1DD361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773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773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773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773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773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773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773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773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773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773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773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773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773B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773B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773B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773B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773B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773B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773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773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773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773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773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773B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773B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773B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773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773B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773B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385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2026-03-27T11:42:00Z</cp:lastPrinted>
  <dcterms:created xsi:type="dcterms:W3CDTF">2026-03-27T11:06:00Z</dcterms:created>
  <dcterms:modified xsi:type="dcterms:W3CDTF">2026-03-27T11:42:00Z</dcterms:modified>
</cp:coreProperties>
</file>