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409E88" w14:textId="76FB744F" w:rsidR="00E4392D" w:rsidRPr="00EA447F" w:rsidRDefault="00E4392D" w:rsidP="00394B49">
      <w:pPr>
        <w:autoSpaceDE w:val="0"/>
        <w:jc w:val="center"/>
        <w:rPr>
          <w:rFonts w:ascii="Arial" w:hAnsi="Arial" w:cs="Arial"/>
          <w:b/>
          <w:bCs/>
        </w:rPr>
      </w:pPr>
      <w:r w:rsidRPr="00EA447F">
        <w:rPr>
          <w:rFonts w:ascii="Arial" w:hAnsi="Arial" w:cs="Arial"/>
          <w:b/>
          <w:bCs/>
        </w:rPr>
        <w:t xml:space="preserve">PROJETO DE LEI Nº </w:t>
      </w:r>
      <w:r w:rsidR="004F0228">
        <w:rPr>
          <w:rFonts w:ascii="Arial" w:hAnsi="Arial" w:cs="Arial"/>
          <w:b/>
          <w:bCs/>
        </w:rPr>
        <w:t>21</w:t>
      </w:r>
      <w:r w:rsidRPr="00EA447F">
        <w:rPr>
          <w:rFonts w:ascii="Arial" w:hAnsi="Arial" w:cs="Arial"/>
          <w:b/>
          <w:bCs/>
        </w:rPr>
        <w:t xml:space="preserve">, DE </w:t>
      </w:r>
      <w:r w:rsidR="004F0228">
        <w:rPr>
          <w:rFonts w:ascii="Arial" w:hAnsi="Arial" w:cs="Arial"/>
          <w:b/>
          <w:bCs/>
        </w:rPr>
        <w:t>27</w:t>
      </w:r>
      <w:r>
        <w:rPr>
          <w:rFonts w:ascii="Arial" w:hAnsi="Arial" w:cs="Arial"/>
          <w:b/>
          <w:bCs/>
        </w:rPr>
        <w:t xml:space="preserve"> DE </w:t>
      </w:r>
      <w:r w:rsidR="004F0228">
        <w:rPr>
          <w:rFonts w:ascii="Arial" w:hAnsi="Arial" w:cs="Arial"/>
          <w:b/>
          <w:bCs/>
        </w:rPr>
        <w:t>MARÇO</w:t>
      </w:r>
      <w:r w:rsidRPr="00EA447F">
        <w:rPr>
          <w:rFonts w:ascii="Arial" w:hAnsi="Arial" w:cs="Arial"/>
          <w:b/>
          <w:bCs/>
        </w:rPr>
        <w:t xml:space="preserve"> </w:t>
      </w:r>
      <w:r w:rsidR="004F0228">
        <w:rPr>
          <w:rFonts w:ascii="Arial" w:hAnsi="Arial" w:cs="Arial"/>
          <w:b/>
          <w:bCs/>
        </w:rPr>
        <w:t>DE</w:t>
      </w:r>
      <w:r w:rsidRPr="00EA447F">
        <w:rPr>
          <w:rFonts w:ascii="Arial" w:hAnsi="Arial" w:cs="Arial"/>
          <w:b/>
          <w:bCs/>
        </w:rPr>
        <w:t xml:space="preserve"> 20</w:t>
      </w:r>
      <w:r>
        <w:rPr>
          <w:rFonts w:ascii="Arial" w:hAnsi="Arial" w:cs="Arial"/>
          <w:b/>
          <w:bCs/>
        </w:rPr>
        <w:t>2</w:t>
      </w:r>
      <w:r w:rsidR="004F0228">
        <w:rPr>
          <w:rFonts w:ascii="Arial" w:hAnsi="Arial" w:cs="Arial"/>
          <w:b/>
          <w:bCs/>
        </w:rPr>
        <w:t>4</w:t>
      </w:r>
    </w:p>
    <w:p w14:paraId="41CE6C7A" w14:textId="77777777" w:rsidR="004F4900" w:rsidRPr="00394B49" w:rsidRDefault="004F4900" w:rsidP="004F4900">
      <w:pPr>
        <w:rPr>
          <w:rFonts w:ascii="Arial" w:hAnsi="Arial" w:cs="Arial"/>
          <w:lang w:bidi="pt-PT"/>
        </w:rPr>
      </w:pPr>
    </w:p>
    <w:p w14:paraId="27245B2A" w14:textId="6AF599F7" w:rsidR="004F4900" w:rsidRPr="00394B49" w:rsidRDefault="004F4900" w:rsidP="00FD0B93">
      <w:pPr>
        <w:ind w:left="3402"/>
        <w:rPr>
          <w:rFonts w:ascii="Arial" w:hAnsi="Arial" w:cs="Arial"/>
          <w:lang w:bidi="pt-PT"/>
        </w:rPr>
      </w:pPr>
      <w:r w:rsidRPr="00394B49">
        <w:rPr>
          <w:rFonts w:ascii="Arial" w:hAnsi="Arial" w:cs="Arial"/>
          <w:lang w:bidi="pt-PT"/>
        </w:rPr>
        <w:t>S</w:t>
      </w:r>
      <w:r w:rsidR="00394B49" w:rsidRPr="00394B49">
        <w:rPr>
          <w:rFonts w:ascii="Arial" w:hAnsi="Arial" w:cs="Arial"/>
          <w:lang w:bidi="pt-PT"/>
        </w:rPr>
        <w:t>úmula</w:t>
      </w:r>
      <w:r w:rsidRPr="00394B49">
        <w:rPr>
          <w:rFonts w:ascii="Arial" w:hAnsi="Arial" w:cs="Arial"/>
          <w:lang w:bidi="pt-PT"/>
        </w:rPr>
        <w:t xml:space="preserve">: Dispõe sobre o Código de Obras e Edificações do </w:t>
      </w:r>
      <w:r w:rsidR="00B00C2B" w:rsidRPr="00394B49">
        <w:rPr>
          <w:rFonts w:ascii="Arial" w:hAnsi="Arial" w:cs="Arial"/>
          <w:lang w:bidi="pt-PT"/>
        </w:rPr>
        <w:t>Município</w:t>
      </w:r>
      <w:r w:rsidRPr="00394B49">
        <w:rPr>
          <w:rFonts w:ascii="Arial" w:hAnsi="Arial" w:cs="Arial"/>
          <w:lang w:bidi="pt-PT"/>
        </w:rPr>
        <w:t xml:space="preserve"> de Tijucas do Sul e dá outras providências.</w:t>
      </w:r>
    </w:p>
    <w:p w14:paraId="1C5665F2" w14:textId="3991AD90" w:rsidR="006B224A" w:rsidRPr="00394B49" w:rsidRDefault="006B224A" w:rsidP="006B224A">
      <w:pPr>
        <w:rPr>
          <w:rFonts w:ascii="Arial" w:hAnsi="Arial" w:cs="Arial"/>
          <w:lang w:bidi="pt-PT"/>
        </w:rPr>
      </w:pPr>
    </w:p>
    <w:p w14:paraId="24BC2D14" w14:textId="7C665220" w:rsidR="006B224A" w:rsidRPr="00394B49" w:rsidRDefault="006B224A" w:rsidP="006B224A">
      <w:pPr>
        <w:spacing w:before="240" w:after="240" w:line="276" w:lineRule="auto"/>
        <w:ind w:firstLine="567"/>
        <w:rPr>
          <w:rFonts w:ascii="Arial" w:eastAsia="Arial" w:hAnsi="Arial" w:cs="Arial"/>
        </w:rPr>
      </w:pPr>
      <w:r w:rsidRPr="00394B49">
        <w:rPr>
          <w:rFonts w:ascii="Arial" w:eastAsia="Arial" w:hAnsi="Arial" w:cs="Arial"/>
        </w:rPr>
        <w:t>O Prefeito do Município de Tijucas do Sul, Estado do Paraná faz saber que a Câmara Municipal aprovou e ele sanciona a seguinte Lei:</w:t>
      </w:r>
    </w:p>
    <w:p w14:paraId="1F9F6AEF" w14:textId="77777777" w:rsidR="003E6C88" w:rsidRPr="00394B49" w:rsidRDefault="003E6C88" w:rsidP="003E6C88">
      <w:pPr>
        <w:pStyle w:val="Corpodetexto"/>
        <w:rPr>
          <w:rFonts w:ascii="Arial" w:hAnsi="Arial" w:cs="Arial"/>
          <w:b/>
          <w:sz w:val="24"/>
          <w:szCs w:val="24"/>
        </w:rPr>
      </w:pPr>
    </w:p>
    <w:p w14:paraId="7902920C" w14:textId="77777777" w:rsidR="007E7B3C" w:rsidRPr="00394B49" w:rsidRDefault="003E6C88" w:rsidP="00F12976">
      <w:pPr>
        <w:pStyle w:val="Ttulo5"/>
        <w:rPr>
          <w:rFonts w:ascii="Arial" w:hAnsi="Arial"/>
        </w:rPr>
      </w:pPr>
      <w:r w:rsidRPr="00394B49">
        <w:rPr>
          <w:rFonts w:ascii="Arial" w:hAnsi="Arial"/>
        </w:rPr>
        <w:t>TITULO I</w:t>
      </w:r>
    </w:p>
    <w:p w14:paraId="2F9115EC" w14:textId="75773393" w:rsidR="003E6C88" w:rsidRPr="00394B49" w:rsidRDefault="003E6C88" w:rsidP="00F12976">
      <w:pPr>
        <w:pStyle w:val="Ttulo5"/>
        <w:rPr>
          <w:rFonts w:ascii="Arial" w:hAnsi="Arial"/>
        </w:rPr>
      </w:pPr>
      <w:r w:rsidRPr="00394B49">
        <w:rPr>
          <w:rFonts w:ascii="Arial" w:hAnsi="Arial"/>
        </w:rPr>
        <w:t>DAS DISPOSIÇÕES PRELIMINARES</w:t>
      </w:r>
    </w:p>
    <w:p w14:paraId="43F09470" w14:textId="2C3D0BA2" w:rsidR="003E6C88" w:rsidRPr="00394B49" w:rsidRDefault="003E6C88" w:rsidP="00ED6F79">
      <w:pPr>
        <w:pStyle w:val="ARTIGOSMINUTASs"/>
        <w:numPr>
          <w:ilvl w:val="0"/>
          <w:numId w:val="220"/>
        </w:numPr>
        <w:rPr>
          <w:rFonts w:ascii="Arial" w:hAnsi="Arial" w:cs="Arial"/>
          <w:bCs w:val="0"/>
        </w:rPr>
      </w:pPr>
      <w:r w:rsidRPr="00394B49">
        <w:rPr>
          <w:rFonts w:ascii="Arial" w:hAnsi="Arial" w:cs="Arial"/>
        </w:rPr>
        <w:t xml:space="preserve">Fica instituído o Código de Obras e Edificações do </w:t>
      </w:r>
      <w:r w:rsidR="00B00C2B" w:rsidRPr="00394B49">
        <w:rPr>
          <w:rFonts w:ascii="Arial" w:eastAsia="Batang" w:hAnsi="Arial" w:cs="Arial"/>
        </w:rPr>
        <w:t>Município</w:t>
      </w:r>
      <w:r w:rsidR="00685368" w:rsidRPr="00394B49">
        <w:rPr>
          <w:rFonts w:ascii="Arial" w:eastAsia="Batang" w:hAnsi="Arial" w:cs="Arial"/>
        </w:rPr>
        <w:t xml:space="preserve"> </w:t>
      </w:r>
      <w:r w:rsidRPr="00394B49">
        <w:rPr>
          <w:rFonts w:ascii="Arial" w:hAnsi="Arial" w:cs="Arial"/>
        </w:rPr>
        <w:t xml:space="preserve">de Tijucas do Sul, que estabelece normas técnicas e exigências para projetos, construções, obras, instalações e edificações, públicas ou privadas, mediante procedimentos para licenciamento, controle e fiscalização da execução e aprovação dos projetos, em consonância com as diretrizes do Plano Diretor </w:t>
      </w:r>
      <w:r w:rsidR="000C2553" w:rsidRPr="00394B49">
        <w:rPr>
          <w:rFonts w:ascii="Arial" w:hAnsi="Arial" w:cs="Arial"/>
        </w:rPr>
        <w:t>Municipal</w:t>
      </w:r>
      <w:r w:rsidRPr="00394B49">
        <w:rPr>
          <w:rFonts w:ascii="Arial" w:hAnsi="Arial" w:cs="Arial"/>
        </w:rPr>
        <w:t xml:space="preserve">,  em conformidade com o § 1º do </w:t>
      </w:r>
      <w:r w:rsidR="009019FA" w:rsidRPr="00394B49">
        <w:rPr>
          <w:rFonts w:ascii="Arial" w:hAnsi="Arial" w:cs="Arial"/>
        </w:rPr>
        <w:t>Art.</w:t>
      </w:r>
      <w:r w:rsidRPr="00394B49">
        <w:rPr>
          <w:rFonts w:ascii="Arial" w:hAnsi="Arial" w:cs="Arial"/>
        </w:rPr>
        <w:t xml:space="preserve"> 182 da Constituição </w:t>
      </w:r>
      <w:r w:rsidR="00ED163C" w:rsidRPr="00394B49">
        <w:rPr>
          <w:rFonts w:ascii="Arial" w:hAnsi="Arial" w:cs="Arial"/>
        </w:rPr>
        <w:t>Federal</w:t>
      </w:r>
      <w:r w:rsidRPr="00394B49">
        <w:rPr>
          <w:rFonts w:ascii="Arial" w:hAnsi="Arial" w:cs="Arial"/>
        </w:rPr>
        <w:t>, e demais instrumentos urbanísticos que regem os parâmetros de uso e ocupação do solo urbano e rural.</w:t>
      </w:r>
    </w:p>
    <w:p w14:paraId="3AD72933" w14:textId="68E4617B" w:rsidR="003E6C88" w:rsidRPr="00394B49" w:rsidRDefault="003C5E01" w:rsidP="003C5E01">
      <w:pPr>
        <w:pStyle w:val="ARTIGOSMINUTASs"/>
        <w:numPr>
          <w:ilvl w:val="0"/>
          <w:numId w:val="0"/>
        </w:numPr>
        <w:rPr>
          <w:rFonts w:ascii="Arial" w:hAnsi="Arial" w:cs="Arial"/>
          <w:bCs w:val="0"/>
        </w:rPr>
      </w:pPr>
      <w:r w:rsidRPr="003C5E01">
        <w:rPr>
          <w:rFonts w:ascii="Arial" w:hAnsi="Arial" w:cs="Arial"/>
          <w:b/>
        </w:rPr>
        <w:t>Art. 2º</w:t>
      </w:r>
      <w:r>
        <w:rPr>
          <w:rFonts w:ascii="Arial" w:hAnsi="Arial" w:cs="Arial"/>
        </w:rPr>
        <w:t xml:space="preserve"> </w:t>
      </w:r>
      <w:r w:rsidR="003E6C88" w:rsidRPr="00394B49">
        <w:rPr>
          <w:rFonts w:ascii="Arial" w:hAnsi="Arial" w:cs="Arial"/>
        </w:rPr>
        <w:t>O Código de Obras e Edificações tem como objetivo inferir na qualidade dos espaços urbanos e construídos, considerando condições de habitabilidade, segurança, salubridade, acessibilidade, eficiência energética e métodos de edificação, sendo p</w:t>
      </w:r>
      <w:r w:rsidR="00245B88" w:rsidRPr="00394B49">
        <w:rPr>
          <w:rFonts w:ascii="Arial" w:hAnsi="Arial" w:cs="Arial"/>
          <w:lang w:eastAsia="pt-BR"/>
        </w:rPr>
        <w:t>art</w:t>
      </w:r>
      <w:r w:rsidR="003E6C88" w:rsidRPr="00394B49">
        <w:rPr>
          <w:rFonts w:ascii="Arial" w:hAnsi="Arial" w:cs="Arial"/>
        </w:rPr>
        <w:t xml:space="preserve">e integrante do conjunto de instrumentos urbanísticos de gestão e de planejamento </w:t>
      </w:r>
      <w:r w:rsidR="000C2553" w:rsidRPr="00394B49">
        <w:rPr>
          <w:rFonts w:ascii="Arial" w:hAnsi="Arial" w:cs="Arial"/>
        </w:rPr>
        <w:t>Municipal</w:t>
      </w:r>
      <w:r w:rsidR="003E6C88" w:rsidRPr="00394B49">
        <w:rPr>
          <w:rFonts w:ascii="Arial" w:hAnsi="Arial" w:cs="Arial"/>
        </w:rPr>
        <w:t>.</w:t>
      </w:r>
    </w:p>
    <w:p w14:paraId="6B546443" w14:textId="514139CD" w:rsidR="003E6C88" w:rsidRPr="00394B49" w:rsidRDefault="003C5E01" w:rsidP="003C5E01">
      <w:pPr>
        <w:pStyle w:val="ARTIGOSMINUTASs"/>
        <w:numPr>
          <w:ilvl w:val="0"/>
          <w:numId w:val="0"/>
        </w:numPr>
        <w:rPr>
          <w:rFonts w:ascii="Arial" w:hAnsi="Arial" w:cs="Arial"/>
        </w:rPr>
      </w:pPr>
      <w:r w:rsidRPr="003C5E01">
        <w:rPr>
          <w:rFonts w:ascii="Arial" w:hAnsi="Arial" w:cs="Arial"/>
          <w:b/>
        </w:rPr>
        <w:t>Art. 3º</w:t>
      </w:r>
      <w:r>
        <w:rPr>
          <w:rFonts w:ascii="Arial" w:hAnsi="Arial" w:cs="Arial"/>
        </w:rPr>
        <w:t xml:space="preserve"> </w:t>
      </w:r>
      <w:r w:rsidR="003E6C88" w:rsidRPr="00394B49">
        <w:rPr>
          <w:rFonts w:ascii="Arial" w:hAnsi="Arial" w:cs="Arial"/>
        </w:rPr>
        <w:t xml:space="preserve">Todas as ações de construir, reconstruir, reformar, restaurar, demolir, acrescer e decrescer espaços nas edificações, transformar usos internos ou externos, regularizar construções existentes, bem como realizar quaisquer obras de infraestrutura em logradouros públicos, somente poderão ser executadas após concessão de licença pelo órgão </w:t>
      </w:r>
      <w:r w:rsidR="000C2553" w:rsidRPr="00394B49">
        <w:rPr>
          <w:rFonts w:ascii="Arial" w:hAnsi="Arial" w:cs="Arial"/>
        </w:rPr>
        <w:t>Municipal</w:t>
      </w:r>
      <w:r w:rsidR="003E6C88" w:rsidRPr="00394B49">
        <w:rPr>
          <w:rFonts w:ascii="Arial" w:hAnsi="Arial" w:cs="Arial"/>
        </w:rPr>
        <w:t xml:space="preserve"> competente. </w:t>
      </w:r>
    </w:p>
    <w:p w14:paraId="0CE1EE85" w14:textId="5302F34B" w:rsidR="003E6C88" w:rsidRPr="00394B49" w:rsidRDefault="00A0363E" w:rsidP="003E6C88">
      <w:pPr>
        <w:rPr>
          <w:rFonts w:ascii="Arial" w:hAnsi="Arial" w:cs="Arial"/>
        </w:rPr>
      </w:pPr>
      <w:r w:rsidRPr="00394B49">
        <w:rPr>
          <w:rFonts w:ascii="Arial" w:hAnsi="Arial" w:cs="Arial"/>
        </w:rPr>
        <w:lastRenderedPageBreak/>
        <w:t>Parágrafo único -</w:t>
      </w:r>
      <w:r w:rsidR="003E6C88" w:rsidRPr="00394B49">
        <w:rPr>
          <w:rFonts w:ascii="Arial" w:hAnsi="Arial" w:cs="Arial"/>
        </w:rPr>
        <w:t xml:space="preserve"> Em caso de reformas que produzam resíduos, estes deverão ser devidamente destinados sob orientação do responsável técnico, recaindo a responsabilidade, em caso de descumprimento, ao proprietário ou possuidor legal do imóvel, co</w:t>
      </w:r>
      <w:r w:rsidR="00E70918" w:rsidRPr="00394B49">
        <w:rPr>
          <w:rFonts w:ascii="Arial" w:hAnsi="Arial" w:cs="Arial"/>
        </w:rPr>
        <w:t xml:space="preserve">nforme legislação específica.  </w:t>
      </w:r>
    </w:p>
    <w:p w14:paraId="52881E9C" w14:textId="7067F343" w:rsidR="003E6C88" w:rsidRPr="00394B49" w:rsidRDefault="003C5E01" w:rsidP="003C5E01">
      <w:pPr>
        <w:pStyle w:val="ARTIGOSMINUTASs"/>
        <w:numPr>
          <w:ilvl w:val="0"/>
          <w:numId w:val="0"/>
        </w:numPr>
        <w:rPr>
          <w:rFonts w:ascii="Arial" w:hAnsi="Arial" w:cs="Arial"/>
        </w:rPr>
      </w:pPr>
      <w:bookmarkStart w:id="0" w:name="_1fob9te" w:colFirst="0" w:colLast="0"/>
      <w:bookmarkEnd w:id="0"/>
      <w:r w:rsidRPr="003C5E01">
        <w:rPr>
          <w:rFonts w:ascii="Arial" w:hAnsi="Arial" w:cs="Arial"/>
          <w:b/>
        </w:rPr>
        <w:t>Art. 4º</w:t>
      </w:r>
      <w:r>
        <w:rPr>
          <w:rFonts w:ascii="Arial" w:hAnsi="Arial" w:cs="Arial"/>
        </w:rPr>
        <w:t xml:space="preserve"> </w:t>
      </w:r>
      <w:r w:rsidR="003E6C88" w:rsidRPr="00394B49">
        <w:rPr>
          <w:rFonts w:ascii="Arial" w:hAnsi="Arial" w:cs="Arial"/>
        </w:rPr>
        <w:t xml:space="preserve">Integram este Código os seguintes </w:t>
      </w:r>
      <w:r w:rsidR="00DE4154" w:rsidRPr="00394B49">
        <w:rPr>
          <w:rFonts w:ascii="Arial" w:hAnsi="Arial" w:cs="Arial"/>
        </w:rPr>
        <w:t>Anexos</w:t>
      </w:r>
      <w:r w:rsidR="003E6C88" w:rsidRPr="00394B49">
        <w:rPr>
          <w:rFonts w:ascii="Arial" w:hAnsi="Arial" w:cs="Arial"/>
        </w:rPr>
        <w:t xml:space="preserve">: </w:t>
      </w:r>
    </w:p>
    <w:p w14:paraId="4B0B2CA6" w14:textId="4A1B22BA" w:rsidR="003E6C88" w:rsidRPr="00394B49" w:rsidRDefault="00DE4154" w:rsidP="00ED6F79">
      <w:pPr>
        <w:pStyle w:val="INCISOSMINUTAS"/>
        <w:numPr>
          <w:ilvl w:val="0"/>
          <w:numId w:val="221"/>
        </w:numPr>
        <w:rPr>
          <w:rFonts w:ascii="Arial" w:hAnsi="Arial" w:cs="Arial"/>
        </w:rPr>
      </w:pPr>
      <w:bookmarkStart w:id="1" w:name="_3znysh7" w:colFirst="0" w:colLast="0"/>
      <w:bookmarkEnd w:id="1"/>
      <w:r w:rsidRPr="00394B49">
        <w:rPr>
          <w:rFonts w:ascii="Arial" w:hAnsi="Arial" w:cs="Arial"/>
        </w:rPr>
        <w:t>Anexo</w:t>
      </w:r>
      <w:r w:rsidR="003E6C88" w:rsidRPr="00394B49">
        <w:rPr>
          <w:rFonts w:ascii="Arial" w:hAnsi="Arial" w:cs="Arial"/>
        </w:rPr>
        <w:t xml:space="preserve"> I - Glossário, Definições e Termos Técnicos; </w:t>
      </w:r>
    </w:p>
    <w:p w14:paraId="06BCBE51" w14:textId="19DC73C9" w:rsidR="003E6C88" w:rsidRPr="00394B49" w:rsidRDefault="00DE4154" w:rsidP="00ED6F79">
      <w:pPr>
        <w:pStyle w:val="INCISOSMINUTAS"/>
        <w:numPr>
          <w:ilvl w:val="0"/>
          <w:numId w:val="221"/>
        </w:numPr>
        <w:rPr>
          <w:rFonts w:ascii="Arial" w:hAnsi="Arial" w:cs="Arial"/>
        </w:rPr>
      </w:pPr>
      <w:bookmarkStart w:id="2" w:name="_Toc77179060"/>
      <w:r w:rsidRPr="00394B49">
        <w:rPr>
          <w:rFonts w:ascii="Arial" w:hAnsi="Arial" w:cs="Arial"/>
        </w:rPr>
        <w:t>Anexo</w:t>
      </w:r>
      <w:r w:rsidR="003E6C88" w:rsidRPr="00394B49">
        <w:rPr>
          <w:rFonts w:ascii="Arial" w:hAnsi="Arial" w:cs="Arial"/>
        </w:rPr>
        <w:t xml:space="preserve"> II - Modelo de Autorização para Construção; </w:t>
      </w:r>
    </w:p>
    <w:p w14:paraId="11DDCD05" w14:textId="31952646" w:rsidR="003E6C88" w:rsidRPr="00394B49" w:rsidRDefault="00DE4154" w:rsidP="00ED6F79">
      <w:pPr>
        <w:pStyle w:val="INCISOSMINUTAS"/>
        <w:numPr>
          <w:ilvl w:val="0"/>
          <w:numId w:val="221"/>
        </w:numPr>
        <w:rPr>
          <w:rFonts w:ascii="Arial" w:hAnsi="Arial" w:cs="Arial"/>
        </w:rPr>
      </w:pPr>
      <w:r w:rsidRPr="00394B49">
        <w:rPr>
          <w:rFonts w:ascii="Arial" w:hAnsi="Arial" w:cs="Arial"/>
        </w:rPr>
        <w:t>Anexo</w:t>
      </w:r>
      <w:r w:rsidR="003E6C88" w:rsidRPr="00394B49">
        <w:rPr>
          <w:rFonts w:ascii="Arial" w:hAnsi="Arial" w:cs="Arial"/>
        </w:rPr>
        <w:t xml:space="preserve"> III - Infrações e Penalidades;</w:t>
      </w:r>
    </w:p>
    <w:p w14:paraId="050EF703" w14:textId="4E0F2076" w:rsidR="003E6C88" w:rsidRPr="00394B49" w:rsidRDefault="00DE4154" w:rsidP="00ED6F79">
      <w:pPr>
        <w:pStyle w:val="INCISOSMINUTAS"/>
        <w:numPr>
          <w:ilvl w:val="0"/>
          <w:numId w:val="221"/>
        </w:numPr>
        <w:rPr>
          <w:rFonts w:ascii="Arial" w:hAnsi="Arial" w:cs="Arial"/>
        </w:rPr>
      </w:pPr>
      <w:r w:rsidRPr="00394B49">
        <w:rPr>
          <w:rFonts w:ascii="Arial" w:hAnsi="Arial" w:cs="Arial"/>
        </w:rPr>
        <w:t>Anexo</w:t>
      </w:r>
      <w:r w:rsidR="003E6C88" w:rsidRPr="00394B49">
        <w:rPr>
          <w:rFonts w:ascii="Arial" w:hAnsi="Arial" w:cs="Arial"/>
        </w:rPr>
        <w:t xml:space="preserve"> IV - Tabela de Vagas de Estacionamento</w:t>
      </w:r>
      <w:r w:rsidR="00AF6121" w:rsidRPr="00394B49">
        <w:rPr>
          <w:rFonts w:ascii="Arial" w:hAnsi="Arial" w:cs="Arial"/>
        </w:rPr>
        <w:t xml:space="preserve"> Privativo e Coletivo</w:t>
      </w:r>
      <w:r w:rsidR="003E6C88" w:rsidRPr="00394B49">
        <w:rPr>
          <w:rFonts w:ascii="Arial" w:hAnsi="Arial" w:cs="Arial"/>
        </w:rPr>
        <w:t>;</w:t>
      </w:r>
    </w:p>
    <w:p w14:paraId="2A26D86D" w14:textId="553C9367" w:rsidR="003E6C88" w:rsidRPr="00394B49" w:rsidRDefault="00DE4154" w:rsidP="00ED6F79">
      <w:pPr>
        <w:pStyle w:val="INCISOSMINUTAS"/>
        <w:numPr>
          <w:ilvl w:val="0"/>
          <w:numId w:val="221"/>
        </w:numPr>
        <w:rPr>
          <w:rFonts w:ascii="Arial" w:hAnsi="Arial" w:cs="Arial"/>
        </w:rPr>
      </w:pPr>
      <w:r w:rsidRPr="00394B49">
        <w:rPr>
          <w:rFonts w:ascii="Arial" w:hAnsi="Arial" w:cs="Arial"/>
        </w:rPr>
        <w:t>Anexo</w:t>
      </w:r>
      <w:r w:rsidR="003E6C88" w:rsidRPr="00394B49">
        <w:rPr>
          <w:rFonts w:ascii="Arial" w:hAnsi="Arial" w:cs="Arial"/>
        </w:rPr>
        <w:t xml:space="preserve"> V - Setorização de Calçadas;</w:t>
      </w:r>
    </w:p>
    <w:p w14:paraId="2F499920" w14:textId="7B9F8ABF" w:rsidR="003E6C88" w:rsidRPr="00394B49" w:rsidRDefault="00DE4154" w:rsidP="00ED6F79">
      <w:pPr>
        <w:pStyle w:val="INCISOSMINUTAS"/>
        <w:numPr>
          <w:ilvl w:val="0"/>
          <w:numId w:val="221"/>
        </w:numPr>
        <w:rPr>
          <w:rFonts w:ascii="Arial" w:hAnsi="Arial" w:cs="Arial"/>
        </w:rPr>
      </w:pPr>
      <w:r w:rsidRPr="00394B49">
        <w:rPr>
          <w:rFonts w:ascii="Arial" w:hAnsi="Arial" w:cs="Arial"/>
        </w:rPr>
        <w:t>Anexo</w:t>
      </w:r>
      <w:r w:rsidR="003E6C88" w:rsidRPr="00394B49">
        <w:rPr>
          <w:rFonts w:ascii="Arial" w:hAnsi="Arial" w:cs="Arial"/>
        </w:rPr>
        <w:t xml:space="preserve"> VI - Dimensões de Calçadas;</w:t>
      </w:r>
    </w:p>
    <w:p w14:paraId="35843E10" w14:textId="73F66723" w:rsidR="003E6C88" w:rsidRPr="00394B49" w:rsidRDefault="00DE4154" w:rsidP="00ED6F79">
      <w:pPr>
        <w:pStyle w:val="INCISOSMINUTAS"/>
        <w:numPr>
          <w:ilvl w:val="0"/>
          <w:numId w:val="221"/>
        </w:numPr>
        <w:rPr>
          <w:rFonts w:ascii="Arial" w:hAnsi="Arial" w:cs="Arial"/>
        </w:rPr>
      </w:pPr>
      <w:r w:rsidRPr="00394B49">
        <w:rPr>
          <w:rFonts w:ascii="Arial" w:hAnsi="Arial" w:cs="Arial"/>
        </w:rPr>
        <w:t>Anexo</w:t>
      </w:r>
      <w:r w:rsidR="003E6C88" w:rsidRPr="00394B49">
        <w:rPr>
          <w:rFonts w:ascii="Arial" w:hAnsi="Arial" w:cs="Arial"/>
        </w:rPr>
        <w:t xml:space="preserve"> VII - Rampas de Acessibilidade;</w:t>
      </w:r>
    </w:p>
    <w:p w14:paraId="2D4DB2B2" w14:textId="73EB6089" w:rsidR="003E6C88" w:rsidRPr="00394B49" w:rsidRDefault="00DE4154" w:rsidP="00ED6F79">
      <w:pPr>
        <w:pStyle w:val="INCISOSMINUTAS"/>
        <w:numPr>
          <w:ilvl w:val="0"/>
          <w:numId w:val="221"/>
        </w:numPr>
        <w:rPr>
          <w:rFonts w:ascii="Arial" w:hAnsi="Arial" w:cs="Arial"/>
        </w:rPr>
      </w:pPr>
      <w:r w:rsidRPr="00394B49">
        <w:rPr>
          <w:rFonts w:ascii="Arial" w:hAnsi="Arial" w:cs="Arial"/>
        </w:rPr>
        <w:t>Anexo</w:t>
      </w:r>
      <w:r w:rsidR="003E6C88" w:rsidRPr="00394B49">
        <w:rPr>
          <w:rFonts w:ascii="Arial" w:hAnsi="Arial" w:cs="Arial"/>
        </w:rPr>
        <w:t xml:space="preserve"> VIII - Rampas de Veículos;</w:t>
      </w:r>
    </w:p>
    <w:p w14:paraId="18CD2A10" w14:textId="37E2188E" w:rsidR="003E6C88" w:rsidRPr="00394B49" w:rsidRDefault="00DE4154" w:rsidP="00ED6F79">
      <w:pPr>
        <w:pStyle w:val="INCISOSMINUTAS"/>
        <w:numPr>
          <w:ilvl w:val="0"/>
          <w:numId w:val="221"/>
        </w:numPr>
        <w:rPr>
          <w:rFonts w:ascii="Arial" w:hAnsi="Arial" w:cs="Arial"/>
        </w:rPr>
      </w:pPr>
      <w:bookmarkStart w:id="3" w:name="_2et92p0" w:colFirst="0" w:colLast="0"/>
      <w:bookmarkEnd w:id="3"/>
      <w:r w:rsidRPr="00394B49">
        <w:rPr>
          <w:rFonts w:ascii="Arial" w:hAnsi="Arial" w:cs="Arial"/>
        </w:rPr>
        <w:t>Anexo</w:t>
      </w:r>
      <w:r w:rsidR="003E6C88" w:rsidRPr="00394B49">
        <w:rPr>
          <w:rFonts w:ascii="Arial" w:hAnsi="Arial" w:cs="Arial"/>
        </w:rPr>
        <w:t xml:space="preserve"> IX - Áreas de Lazer e Recreação - </w:t>
      </w:r>
      <w:r w:rsidR="002F5A3E" w:rsidRPr="00394B49">
        <w:rPr>
          <w:rFonts w:ascii="Arial" w:hAnsi="Arial" w:cs="Arial"/>
        </w:rPr>
        <w:t>Habitação Multifamiliar</w:t>
      </w:r>
      <w:r w:rsidR="003E6C88" w:rsidRPr="00394B49">
        <w:rPr>
          <w:rFonts w:ascii="Arial" w:hAnsi="Arial" w:cs="Arial"/>
        </w:rPr>
        <w:t>;</w:t>
      </w:r>
    </w:p>
    <w:p w14:paraId="11D361A9" w14:textId="375C4BB9" w:rsidR="003E6C88" w:rsidRPr="00394B49" w:rsidRDefault="00DE4154" w:rsidP="00ED6F79">
      <w:pPr>
        <w:pStyle w:val="INCISOSMINUTAS"/>
        <w:numPr>
          <w:ilvl w:val="0"/>
          <w:numId w:val="221"/>
        </w:numPr>
        <w:rPr>
          <w:rFonts w:ascii="Arial" w:hAnsi="Arial" w:cs="Arial"/>
        </w:rPr>
      </w:pPr>
      <w:r w:rsidRPr="00394B49">
        <w:rPr>
          <w:rFonts w:ascii="Arial" w:hAnsi="Arial" w:cs="Arial"/>
        </w:rPr>
        <w:t>Anexo</w:t>
      </w:r>
      <w:r w:rsidR="003E6C88" w:rsidRPr="00394B49">
        <w:rPr>
          <w:rFonts w:ascii="Arial" w:hAnsi="Arial" w:cs="Arial"/>
        </w:rPr>
        <w:t xml:space="preserve"> X – Comp</w:t>
      </w:r>
      <w:r w:rsidR="00245B88" w:rsidRPr="00394B49">
        <w:rPr>
          <w:rFonts w:ascii="Arial" w:hAnsi="Arial" w:cs="Arial"/>
        </w:rPr>
        <w:t>art</w:t>
      </w:r>
      <w:r w:rsidR="003E6C88" w:rsidRPr="00394B49">
        <w:rPr>
          <w:rFonts w:ascii="Arial" w:hAnsi="Arial" w:cs="Arial"/>
        </w:rPr>
        <w:t>imentos;</w:t>
      </w:r>
    </w:p>
    <w:p w14:paraId="77B930D9" w14:textId="77777777" w:rsidR="004D5539" w:rsidRPr="00394B49" w:rsidRDefault="00DE4154" w:rsidP="00ED6F79">
      <w:pPr>
        <w:pStyle w:val="INCISOSMINUTAS"/>
        <w:numPr>
          <w:ilvl w:val="0"/>
          <w:numId w:val="221"/>
        </w:numPr>
        <w:rPr>
          <w:rFonts w:ascii="Arial" w:hAnsi="Arial" w:cs="Arial"/>
        </w:rPr>
      </w:pPr>
      <w:r w:rsidRPr="00394B49">
        <w:rPr>
          <w:rFonts w:ascii="Arial" w:hAnsi="Arial" w:cs="Arial"/>
        </w:rPr>
        <w:t>Anexo</w:t>
      </w:r>
      <w:r w:rsidR="003E6C88" w:rsidRPr="00394B49">
        <w:rPr>
          <w:rFonts w:ascii="Arial" w:hAnsi="Arial" w:cs="Arial"/>
        </w:rPr>
        <w:t xml:space="preserve"> XI - </w:t>
      </w:r>
      <w:r w:rsidR="00AF6121" w:rsidRPr="00394B49">
        <w:rPr>
          <w:rFonts w:ascii="Arial" w:hAnsi="Arial" w:cs="Arial"/>
        </w:rPr>
        <w:t xml:space="preserve">Lista </w:t>
      </w:r>
      <w:r w:rsidR="003E6C88" w:rsidRPr="00394B49">
        <w:rPr>
          <w:rFonts w:ascii="Arial" w:hAnsi="Arial" w:cs="Arial"/>
        </w:rPr>
        <w:t>de Exemplos de Atividades por Tipologias de Uso</w:t>
      </w:r>
      <w:r w:rsidR="004D5539" w:rsidRPr="00394B49">
        <w:rPr>
          <w:rFonts w:ascii="Arial" w:hAnsi="Arial" w:cs="Arial"/>
        </w:rPr>
        <w:t>;</w:t>
      </w:r>
    </w:p>
    <w:p w14:paraId="75564C8F" w14:textId="39BBF265" w:rsidR="003E6C88" w:rsidRPr="00394B49" w:rsidRDefault="004D5539" w:rsidP="00ED6F79">
      <w:pPr>
        <w:pStyle w:val="INCISOSMINUTAS"/>
        <w:numPr>
          <w:ilvl w:val="0"/>
          <w:numId w:val="221"/>
        </w:numPr>
        <w:rPr>
          <w:rFonts w:ascii="Arial" w:hAnsi="Arial" w:cs="Arial"/>
        </w:rPr>
      </w:pPr>
      <w:r w:rsidRPr="00394B49">
        <w:rPr>
          <w:rFonts w:ascii="Arial" w:hAnsi="Arial" w:cs="Arial"/>
        </w:rPr>
        <w:t>Anexo XII – Normas Técnicas</w:t>
      </w:r>
      <w:r w:rsidR="00315952" w:rsidRPr="00394B49">
        <w:rPr>
          <w:rFonts w:ascii="Arial" w:hAnsi="Arial" w:cs="Arial"/>
        </w:rPr>
        <w:t>.</w:t>
      </w:r>
      <w:r w:rsidR="003E6C88" w:rsidRPr="00394B49">
        <w:rPr>
          <w:rFonts w:ascii="Arial" w:hAnsi="Arial" w:cs="Arial"/>
        </w:rPr>
        <w:t xml:space="preserve">                  </w:t>
      </w:r>
    </w:p>
    <w:p w14:paraId="08644589" w14:textId="77777777" w:rsidR="007E7B3C" w:rsidRPr="00394B49" w:rsidRDefault="003E6C88" w:rsidP="00F12976">
      <w:pPr>
        <w:pStyle w:val="Ttulo6"/>
        <w:rPr>
          <w:rFonts w:ascii="Arial" w:hAnsi="Arial" w:cs="Arial"/>
        </w:rPr>
      </w:pPr>
      <w:bookmarkStart w:id="4" w:name="_Toc101301093"/>
      <w:bookmarkStart w:id="5" w:name="_Toc101301775"/>
      <w:bookmarkStart w:id="6" w:name="_Toc101340825"/>
      <w:r w:rsidRPr="00394B49">
        <w:rPr>
          <w:rFonts w:ascii="Arial" w:hAnsi="Arial" w:cs="Arial"/>
        </w:rPr>
        <w:t>CAPÍTULO</w:t>
      </w:r>
      <w:r w:rsidR="0085790A" w:rsidRPr="00394B49">
        <w:rPr>
          <w:rFonts w:ascii="Arial" w:hAnsi="Arial" w:cs="Arial"/>
        </w:rPr>
        <w:t xml:space="preserve"> ÚNICO</w:t>
      </w:r>
    </w:p>
    <w:p w14:paraId="6949DE37" w14:textId="3E276541" w:rsidR="003E6C88" w:rsidRPr="00394B49" w:rsidRDefault="003E6C88" w:rsidP="00F12976">
      <w:pPr>
        <w:pStyle w:val="Ttulo6"/>
        <w:rPr>
          <w:rFonts w:ascii="Arial" w:hAnsi="Arial" w:cs="Arial"/>
        </w:rPr>
      </w:pPr>
      <w:r w:rsidRPr="00394B49">
        <w:rPr>
          <w:rFonts w:ascii="Arial" w:hAnsi="Arial" w:cs="Arial"/>
        </w:rPr>
        <w:t>Dos Princípios</w:t>
      </w:r>
      <w:bookmarkEnd w:id="2"/>
      <w:bookmarkEnd w:id="4"/>
      <w:bookmarkEnd w:id="5"/>
      <w:bookmarkEnd w:id="6"/>
    </w:p>
    <w:p w14:paraId="51DEDB57" w14:textId="0B8F085A" w:rsidR="003E6C88" w:rsidRPr="00394B49" w:rsidRDefault="003C5E01" w:rsidP="003C5E01">
      <w:pPr>
        <w:pStyle w:val="ARTIGOSMINUTASs"/>
        <w:numPr>
          <w:ilvl w:val="0"/>
          <w:numId w:val="0"/>
        </w:numPr>
        <w:rPr>
          <w:rFonts w:ascii="Arial" w:hAnsi="Arial" w:cs="Arial"/>
        </w:rPr>
      </w:pPr>
      <w:r w:rsidRPr="003C5E01">
        <w:rPr>
          <w:rFonts w:ascii="Arial" w:hAnsi="Arial" w:cs="Arial"/>
          <w:b/>
        </w:rPr>
        <w:t>Art. 5º</w:t>
      </w:r>
      <w:r>
        <w:rPr>
          <w:rFonts w:ascii="Arial" w:hAnsi="Arial" w:cs="Arial"/>
        </w:rPr>
        <w:t xml:space="preserve"> </w:t>
      </w:r>
      <w:r w:rsidR="003E6C88" w:rsidRPr="00394B49">
        <w:rPr>
          <w:rFonts w:ascii="Arial" w:hAnsi="Arial" w:cs="Arial"/>
        </w:rPr>
        <w:t xml:space="preserve">As disposições contidas neste Código serão utilizadas complementarmente aos princípios e objetivos do Plano Diretor </w:t>
      </w:r>
      <w:r w:rsidR="000C2553" w:rsidRPr="00394B49">
        <w:rPr>
          <w:rFonts w:ascii="Arial" w:hAnsi="Arial" w:cs="Arial"/>
        </w:rPr>
        <w:t>Municipal</w:t>
      </w:r>
      <w:r w:rsidR="003E6C88" w:rsidRPr="00394B49">
        <w:rPr>
          <w:rFonts w:ascii="Arial" w:hAnsi="Arial" w:cs="Arial"/>
        </w:rPr>
        <w:t xml:space="preserve"> e integradas aos demais códigos e instrumentos legais de desenvolvimento urbano, especialmente às Lei d</w:t>
      </w:r>
      <w:r w:rsidR="00AF6121" w:rsidRPr="00394B49">
        <w:rPr>
          <w:rFonts w:ascii="Arial" w:hAnsi="Arial" w:cs="Arial"/>
        </w:rPr>
        <w:t>o</w:t>
      </w:r>
      <w:r w:rsidR="003E6C88" w:rsidRPr="00394B49">
        <w:rPr>
          <w:rFonts w:ascii="Arial" w:hAnsi="Arial" w:cs="Arial"/>
        </w:rPr>
        <w:t xml:space="preserve"> Parcelamento</w:t>
      </w:r>
      <w:r w:rsidR="00AF6121" w:rsidRPr="00394B49">
        <w:rPr>
          <w:rFonts w:ascii="Arial" w:hAnsi="Arial" w:cs="Arial"/>
        </w:rPr>
        <w:t xml:space="preserve"> do Solo Urbano, do Zoneamento de </w:t>
      </w:r>
      <w:r w:rsidR="003E6C88" w:rsidRPr="00394B49">
        <w:rPr>
          <w:rFonts w:ascii="Arial" w:hAnsi="Arial" w:cs="Arial"/>
        </w:rPr>
        <w:t>Uso e Ocupação do Solo</w:t>
      </w:r>
      <w:r w:rsidR="007B73FC" w:rsidRPr="00394B49">
        <w:rPr>
          <w:rFonts w:ascii="Arial" w:hAnsi="Arial" w:cs="Arial"/>
        </w:rPr>
        <w:t xml:space="preserve"> Urbano</w:t>
      </w:r>
      <w:r w:rsidR="003E6C88" w:rsidRPr="00394B49">
        <w:rPr>
          <w:rFonts w:ascii="Arial" w:hAnsi="Arial" w:cs="Arial"/>
        </w:rPr>
        <w:t xml:space="preserve">, </w:t>
      </w:r>
      <w:r w:rsidR="00AF6121" w:rsidRPr="00394B49">
        <w:rPr>
          <w:rFonts w:ascii="Arial" w:hAnsi="Arial" w:cs="Arial"/>
        </w:rPr>
        <w:t xml:space="preserve">do </w:t>
      </w:r>
      <w:r w:rsidR="003E6C88" w:rsidRPr="00394B49">
        <w:rPr>
          <w:rFonts w:ascii="Arial" w:hAnsi="Arial" w:cs="Arial"/>
        </w:rPr>
        <w:t>Sistema Viário</w:t>
      </w:r>
      <w:r w:rsidR="00AF6121" w:rsidRPr="00394B49">
        <w:rPr>
          <w:rFonts w:ascii="Arial" w:hAnsi="Arial" w:cs="Arial"/>
        </w:rPr>
        <w:t xml:space="preserve"> </w:t>
      </w:r>
      <w:r w:rsidR="000C2553" w:rsidRPr="00394B49">
        <w:rPr>
          <w:rFonts w:ascii="Arial" w:hAnsi="Arial" w:cs="Arial"/>
        </w:rPr>
        <w:t>Municipal</w:t>
      </w:r>
      <w:r w:rsidR="003E6C88" w:rsidRPr="00394B49">
        <w:rPr>
          <w:rFonts w:ascii="Arial" w:hAnsi="Arial" w:cs="Arial"/>
        </w:rPr>
        <w:t xml:space="preserve">, </w:t>
      </w:r>
      <w:r w:rsidR="00AF6121" w:rsidRPr="00394B49">
        <w:rPr>
          <w:rFonts w:ascii="Arial" w:hAnsi="Arial" w:cs="Arial"/>
        </w:rPr>
        <w:t xml:space="preserve">do </w:t>
      </w:r>
      <w:r w:rsidR="003E6C88" w:rsidRPr="00394B49">
        <w:rPr>
          <w:rFonts w:ascii="Arial" w:hAnsi="Arial" w:cs="Arial"/>
        </w:rPr>
        <w:t xml:space="preserve">Código de Posturas, bem como àquelas disciplinadoras do licenciamento de atividades econômicas e da proteção dos patrimônios natural, histórico, material, cultural e do meio ambiente, às normas da Associação Brasileira de Normas Técnicas (ABNT) e às legislações </w:t>
      </w:r>
      <w:r w:rsidR="00ED163C" w:rsidRPr="00394B49">
        <w:rPr>
          <w:rFonts w:ascii="Arial" w:hAnsi="Arial" w:cs="Arial"/>
        </w:rPr>
        <w:t>Federal</w:t>
      </w:r>
      <w:r w:rsidR="003E6C88" w:rsidRPr="00394B49">
        <w:rPr>
          <w:rFonts w:ascii="Arial" w:hAnsi="Arial" w:cs="Arial"/>
        </w:rPr>
        <w:t xml:space="preserve"> e </w:t>
      </w:r>
      <w:r w:rsidR="00A37931" w:rsidRPr="00394B49">
        <w:rPr>
          <w:rFonts w:ascii="Arial" w:hAnsi="Arial" w:cs="Arial"/>
        </w:rPr>
        <w:t>Estadual</w:t>
      </w:r>
      <w:r w:rsidR="003E6C88" w:rsidRPr="00394B49">
        <w:rPr>
          <w:rFonts w:ascii="Arial" w:hAnsi="Arial" w:cs="Arial"/>
        </w:rPr>
        <w:t xml:space="preserve"> pertinentes.  </w:t>
      </w:r>
    </w:p>
    <w:p w14:paraId="6D918001" w14:textId="159469E5" w:rsidR="003E6C88" w:rsidRPr="00394B49" w:rsidRDefault="003E6C88" w:rsidP="00ED6F79">
      <w:pPr>
        <w:pStyle w:val="PargrafodaLista"/>
        <w:numPr>
          <w:ilvl w:val="0"/>
          <w:numId w:val="222"/>
        </w:numPr>
        <w:tabs>
          <w:tab w:val="left" w:pos="0"/>
        </w:tabs>
        <w:rPr>
          <w:rFonts w:ascii="Arial" w:hAnsi="Arial" w:cs="Arial"/>
        </w:rPr>
      </w:pPr>
      <w:r w:rsidRPr="00394B49">
        <w:rPr>
          <w:rFonts w:ascii="Arial" w:hAnsi="Arial" w:cs="Arial"/>
        </w:rPr>
        <w:t xml:space="preserve">O titular da licença do imóvel, o autor do projeto e/ou responsável técnico da obra deverão construir, instalar e usar os espaços de forma a cumprir sua função socioambiental, trazendo qualidade de vida crescente à cidade e evitando desperdício ou ônus para vizinhos e a sociedade em geral. </w:t>
      </w:r>
    </w:p>
    <w:p w14:paraId="535C70AA" w14:textId="4F123FF9" w:rsidR="003E6C88" w:rsidRPr="00394B49" w:rsidRDefault="00315952" w:rsidP="00ED6F79">
      <w:pPr>
        <w:pStyle w:val="PargrafodaLista"/>
        <w:numPr>
          <w:ilvl w:val="0"/>
          <w:numId w:val="222"/>
        </w:numPr>
        <w:tabs>
          <w:tab w:val="left" w:pos="0"/>
        </w:tabs>
        <w:rPr>
          <w:rFonts w:ascii="Arial" w:hAnsi="Arial" w:cs="Arial"/>
        </w:rPr>
      </w:pPr>
      <w:r w:rsidRPr="00394B49">
        <w:rPr>
          <w:rFonts w:ascii="Arial" w:hAnsi="Arial" w:cs="Arial"/>
        </w:rPr>
        <w:t>F</w:t>
      </w:r>
      <w:r w:rsidR="003E6C88" w:rsidRPr="00394B49">
        <w:rPr>
          <w:rFonts w:ascii="Arial" w:hAnsi="Arial" w:cs="Arial"/>
        </w:rPr>
        <w:t xml:space="preserve">ica proibida a emissão de alvarás e licenças para as propriedades onde for indicada, pelo órgão ambiental competente, a contaminação do solo ou lençol freático ou a existência de passivo ambiental, até a comprovação da remediação do local, da resolução do passivo ambiental e da </w:t>
      </w:r>
      <w:r w:rsidR="00E70918" w:rsidRPr="00394B49">
        <w:rPr>
          <w:rFonts w:ascii="Arial" w:hAnsi="Arial" w:cs="Arial"/>
        </w:rPr>
        <w:t xml:space="preserve">inexistência de risco à saúde. </w:t>
      </w:r>
    </w:p>
    <w:p w14:paraId="1C5B1C67" w14:textId="684DC307" w:rsidR="003E6C88" w:rsidRPr="00394B49" w:rsidRDefault="003C5E01" w:rsidP="003C5E01">
      <w:pPr>
        <w:pStyle w:val="ARTIGOSMINUTASs"/>
        <w:numPr>
          <w:ilvl w:val="0"/>
          <w:numId w:val="0"/>
        </w:numPr>
        <w:rPr>
          <w:rFonts w:ascii="Arial" w:hAnsi="Arial" w:cs="Arial"/>
        </w:rPr>
      </w:pPr>
      <w:r w:rsidRPr="003C5E01">
        <w:rPr>
          <w:rFonts w:ascii="Arial" w:hAnsi="Arial" w:cs="Arial"/>
          <w:b/>
        </w:rPr>
        <w:t>Art. 6º</w:t>
      </w:r>
      <w:r>
        <w:rPr>
          <w:rFonts w:ascii="Arial" w:hAnsi="Arial" w:cs="Arial"/>
        </w:rPr>
        <w:t xml:space="preserve"> </w:t>
      </w:r>
      <w:r w:rsidR="004D5539" w:rsidRPr="00394B49">
        <w:rPr>
          <w:rFonts w:ascii="Arial" w:hAnsi="Arial" w:cs="Arial"/>
        </w:rPr>
        <w:t>A aprovação de projetos para o licenciamento da respectiva obra, junto ao Município, será também condicionada aos parâmetros definidos na legislação urbanística e ambiental, legislação civil e normas da Associação Brasileira de Normas Técnicas – ABNT, mencionadas no Anexo XII ou outras que venham a substituí-las</w:t>
      </w:r>
      <w:r w:rsidR="003E6C88" w:rsidRPr="00394B49">
        <w:rPr>
          <w:rFonts w:ascii="Arial" w:hAnsi="Arial" w:cs="Arial"/>
        </w:rPr>
        <w:t xml:space="preserve">. </w:t>
      </w:r>
    </w:p>
    <w:p w14:paraId="6E5D6273" w14:textId="15190E76" w:rsidR="003E6C88" w:rsidRPr="00394B49" w:rsidRDefault="003E6C88" w:rsidP="00ED6F79">
      <w:pPr>
        <w:pStyle w:val="PargrafodaLista"/>
        <w:numPr>
          <w:ilvl w:val="0"/>
          <w:numId w:val="223"/>
        </w:numPr>
        <w:tabs>
          <w:tab w:val="left" w:pos="0"/>
        </w:tabs>
        <w:rPr>
          <w:rFonts w:ascii="Arial" w:hAnsi="Arial" w:cs="Arial"/>
        </w:rPr>
      </w:pPr>
      <w:r w:rsidRPr="00394B49">
        <w:rPr>
          <w:rFonts w:ascii="Arial" w:hAnsi="Arial" w:cs="Arial"/>
        </w:rPr>
        <w:t xml:space="preserve">Por ocasião da aprovação do projeto e do licenciamento da obra deverá ser garantido o cumprimento das normas técnicas e demais disposições </w:t>
      </w:r>
      <w:r w:rsidR="00A37931" w:rsidRPr="00394B49">
        <w:rPr>
          <w:rFonts w:ascii="Arial" w:hAnsi="Arial" w:cs="Arial"/>
        </w:rPr>
        <w:t>Federais</w:t>
      </w:r>
      <w:r w:rsidRPr="00394B49">
        <w:rPr>
          <w:rFonts w:ascii="Arial" w:hAnsi="Arial" w:cs="Arial"/>
        </w:rPr>
        <w:t xml:space="preserve"> e </w:t>
      </w:r>
      <w:r w:rsidR="00A37931" w:rsidRPr="00394B49">
        <w:rPr>
          <w:rFonts w:ascii="Arial" w:hAnsi="Arial" w:cs="Arial"/>
        </w:rPr>
        <w:t>Estaduais</w:t>
      </w:r>
      <w:r w:rsidRPr="00394B49">
        <w:rPr>
          <w:rFonts w:ascii="Arial" w:hAnsi="Arial" w:cs="Arial"/>
        </w:rPr>
        <w:t xml:space="preserve"> pertinentes complementares a este Código de Obras e Edificações, recaindo a responsabilidade civil, em caso de não cumprimento, sobre o titular da licença, o autor do projeto e/ou o responsável técnico pela obra. </w:t>
      </w:r>
    </w:p>
    <w:p w14:paraId="23FB8537" w14:textId="3E307DA9" w:rsidR="003E6C88" w:rsidRPr="00394B49" w:rsidRDefault="003E6C88" w:rsidP="00ED6F79">
      <w:pPr>
        <w:pStyle w:val="PargrafodaLista"/>
        <w:numPr>
          <w:ilvl w:val="0"/>
          <w:numId w:val="223"/>
        </w:numPr>
        <w:tabs>
          <w:tab w:val="left" w:pos="0"/>
        </w:tabs>
        <w:rPr>
          <w:rFonts w:ascii="Arial" w:hAnsi="Arial" w:cs="Arial"/>
        </w:rPr>
      </w:pPr>
      <w:bookmarkStart w:id="7" w:name="_3dy6vkm" w:colFirst="0" w:colLast="0"/>
      <w:bookmarkEnd w:id="7"/>
      <w:r w:rsidRPr="00394B49">
        <w:rPr>
          <w:rFonts w:ascii="Arial" w:hAnsi="Arial" w:cs="Arial"/>
        </w:rPr>
        <w:t xml:space="preserve">Os órgãos </w:t>
      </w:r>
      <w:r w:rsidR="000C2553" w:rsidRPr="00394B49">
        <w:rPr>
          <w:rFonts w:ascii="Arial" w:hAnsi="Arial" w:cs="Arial"/>
        </w:rPr>
        <w:t>Municipais</w:t>
      </w:r>
      <w:r w:rsidRPr="00394B49">
        <w:rPr>
          <w:rFonts w:ascii="Arial" w:hAnsi="Arial" w:cs="Arial"/>
        </w:rPr>
        <w:t xml:space="preserve"> competentes verificarão o cumprimento das Normas Técnicas Brasileiras relativas à acessibilidade e demais legislações pertinentes, especialmente da NBR 9050, ou norma técnica oficial que a substitua, e de acordo com as disposições deste Código, de modo a adequar as construções às condições de acessibilidade, circulação e utilização pelas pessoas com deficiência ou mobilidade reduzida, conforme o estabelecido na Lei </w:t>
      </w:r>
      <w:r w:rsidR="00ED163C" w:rsidRPr="00394B49">
        <w:rPr>
          <w:rFonts w:ascii="Arial" w:hAnsi="Arial" w:cs="Arial"/>
        </w:rPr>
        <w:t>Federal</w:t>
      </w:r>
      <w:r w:rsidRPr="00394B49">
        <w:rPr>
          <w:rFonts w:ascii="Arial" w:hAnsi="Arial" w:cs="Arial"/>
        </w:rPr>
        <w:t xml:space="preserve"> nº 13.146/2015, alterada pela Lei </w:t>
      </w:r>
      <w:r w:rsidR="00ED163C" w:rsidRPr="00394B49">
        <w:rPr>
          <w:rFonts w:ascii="Arial" w:hAnsi="Arial" w:cs="Arial"/>
        </w:rPr>
        <w:t>Federal</w:t>
      </w:r>
      <w:r w:rsidRPr="00394B49">
        <w:rPr>
          <w:rFonts w:ascii="Arial" w:hAnsi="Arial" w:cs="Arial"/>
        </w:rPr>
        <w:t xml:space="preserve"> nº 13.846/2019, e no Decreto nº 5.296/2004, e suas alterações.</w:t>
      </w:r>
      <w:r w:rsidRPr="00394B49">
        <w:rPr>
          <w:rFonts w:ascii="Arial" w:hAnsi="Arial" w:cs="Arial"/>
          <w:b/>
        </w:rPr>
        <w:t xml:space="preserve"> </w:t>
      </w:r>
      <w:r w:rsidR="00E70918" w:rsidRPr="00394B49">
        <w:rPr>
          <w:rFonts w:ascii="Arial" w:hAnsi="Arial" w:cs="Arial"/>
        </w:rPr>
        <w:t xml:space="preserve"> </w:t>
      </w:r>
    </w:p>
    <w:p w14:paraId="033252DF" w14:textId="5A62D6E9" w:rsidR="003E6C88" w:rsidRPr="00394B49" w:rsidRDefault="003C5E01" w:rsidP="003C5E01">
      <w:pPr>
        <w:pStyle w:val="ARTIGOSMINUTASs"/>
        <w:numPr>
          <w:ilvl w:val="0"/>
          <w:numId w:val="0"/>
        </w:numPr>
        <w:rPr>
          <w:rFonts w:ascii="Arial" w:hAnsi="Arial" w:cs="Arial"/>
        </w:rPr>
      </w:pPr>
      <w:r w:rsidRPr="003C5E01">
        <w:rPr>
          <w:rFonts w:ascii="Arial" w:hAnsi="Arial" w:cs="Arial"/>
          <w:b/>
        </w:rPr>
        <w:t>Art. 7º</w:t>
      </w:r>
      <w:r>
        <w:rPr>
          <w:rFonts w:ascii="Arial" w:hAnsi="Arial" w:cs="Arial"/>
        </w:rPr>
        <w:t xml:space="preserve"> </w:t>
      </w:r>
      <w:r w:rsidR="003E6C88" w:rsidRPr="00394B49">
        <w:rPr>
          <w:rFonts w:ascii="Arial" w:hAnsi="Arial" w:cs="Arial"/>
        </w:rPr>
        <w:t xml:space="preserve">Ficam reservados à autoridade </w:t>
      </w:r>
      <w:r w:rsidR="000C2553" w:rsidRPr="00394B49">
        <w:rPr>
          <w:rFonts w:ascii="Arial" w:hAnsi="Arial" w:cs="Arial"/>
        </w:rPr>
        <w:t>Municipal</w:t>
      </w:r>
      <w:r w:rsidR="003E6C88" w:rsidRPr="00394B49">
        <w:rPr>
          <w:rFonts w:ascii="Arial" w:hAnsi="Arial" w:cs="Arial"/>
        </w:rPr>
        <w:t xml:space="preserve"> competente, independentemente da existência de projeto previamente aprovado, os direitos de: </w:t>
      </w:r>
    </w:p>
    <w:p w14:paraId="3CA1D7DB" w14:textId="528DE7AA" w:rsidR="003E6C88" w:rsidRPr="00394B49" w:rsidRDefault="003E6C88" w:rsidP="00ED6F79">
      <w:pPr>
        <w:pStyle w:val="INCISOSMINUTAS"/>
        <w:numPr>
          <w:ilvl w:val="0"/>
          <w:numId w:val="224"/>
        </w:numPr>
        <w:rPr>
          <w:rFonts w:ascii="Arial" w:hAnsi="Arial" w:cs="Arial"/>
        </w:rPr>
      </w:pPr>
      <w:r w:rsidRPr="00394B49">
        <w:rPr>
          <w:rFonts w:ascii="Arial" w:hAnsi="Arial" w:cs="Arial"/>
        </w:rPr>
        <w:t xml:space="preserve">indeferir, postergar ou suspender expedição da licença, nos casos em que a obra ou construção não atenda exigência prévia ou notificação de âmbito </w:t>
      </w:r>
      <w:r w:rsidR="000C2553" w:rsidRPr="00394B49">
        <w:rPr>
          <w:rFonts w:ascii="Arial" w:hAnsi="Arial" w:cs="Arial"/>
        </w:rPr>
        <w:t>Municipal</w:t>
      </w:r>
      <w:r w:rsidRPr="00394B49">
        <w:rPr>
          <w:rFonts w:ascii="Arial" w:hAnsi="Arial" w:cs="Arial"/>
        </w:rPr>
        <w:t xml:space="preserve">, </w:t>
      </w:r>
      <w:r w:rsidR="00A37931" w:rsidRPr="00394B49">
        <w:rPr>
          <w:rFonts w:ascii="Arial" w:hAnsi="Arial" w:cs="Arial"/>
        </w:rPr>
        <w:t>Estadual</w:t>
      </w:r>
      <w:r w:rsidRPr="00394B49">
        <w:rPr>
          <w:rFonts w:ascii="Arial" w:hAnsi="Arial" w:cs="Arial"/>
        </w:rPr>
        <w:t xml:space="preserve"> ou </w:t>
      </w:r>
      <w:r w:rsidR="00ED163C" w:rsidRPr="00394B49">
        <w:rPr>
          <w:rFonts w:ascii="Arial" w:hAnsi="Arial" w:cs="Arial"/>
        </w:rPr>
        <w:t>Federal</w:t>
      </w:r>
      <w:r w:rsidRPr="00394B49">
        <w:rPr>
          <w:rFonts w:ascii="Arial" w:hAnsi="Arial" w:cs="Arial"/>
        </w:rPr>
        <w:t xml:space="preserve"> de seu conhecimento; </w:t>
      </w:r>
    </w:p>
    <w:p w14:paraId="27E2B1CC" w14:textId="21C9B2EE" w:rsidR="003E6C88" w:rsidRPr="00394B49" w:rsidRDefault="003E6C88" w:rsidP="00ED6F79">
      <w:pPr>
        <w:pStyle w:val="INCISOSMINUTAS"/>
        <w:numPr>
          <w:ilvl w:val="0"/>
          <w:numId w:val="224"/>
        </w:numPr>
        <w:rPr>
          <w:rFonts w:ascii="Arial" w:hAnsi="Arial" w:cs="Arial"/>
        </w:rPr>
      </w:pPr>
      <w:r w:rsidRPr="00394B49">
        <w:rPr>
          <w:rFonts w:ascii="Arial" w:hAnsi="Arial" w:cs="Arial"/>
        </w:rPr>
        <w:t xml:space="preserve">embargar a obra, indeferir a expedição do Certificado de Vistoria e Conclusão de Obras (CVCO) e/ou do </w:t>
      </w:r>
      <w:r w:rsidR="009248B0" w:rsidRPr="00394B49">
        <w:rPr>
          <w:rFonts w:ascii="Arial" w:hAnsi="Arial" w:cs="Arial"/>
        </w:rPr>
        <w:t xml:space="preserve">Alvará </w:t>
      </w:r>
      <w:r w:rsidR="00650338" w:rsidRPr="00394B49">
        <w:rPr>
          <w:rFonts w:ascii="Arial" w:hAnsi="Arial" w:cs="Arial"/>
        </w:rPr>
        <w:t>Licença</w:t>
      </w:r>
      <w:r w:rsidRPr="00394B49">
        <w:rPr>
          <w:rFonts w:ascii="Arial" w:hAnsi="Arial" w:cs="Arial"/>
        </w:rPr>
        <w:t xml:space="preserve">, quando do não atendimento às normas e legislações pertinentes ou da inadequação dos espaços construídos quanto às orientações do </w:t>
      </w:r>
      <w:r w:rsidR="00B00C2B" w:rsidRPr="00394B49">
        <w:rPr>
          <w:rFonts w:ascii="Arial" w:hAnsi="Arial" w:cs="Arial"/>
        </w:rPr>
        <w:t>Município</w:t>
      </w:r>
      <w:r w:rsidRPr="00394B49">
        <w:rPr>
          <w:rFonts w:ascii="Arial" w:hAnsi="Arial" w:cs="Arial"/>
        </w:rPr>
        <w:t>, ou disposições legais e normas técnicas;</w:t>
      </w:r>
    </w:p>
    <w:p w14:paraId="3ECBA34B" w14:textId="77777777" w:rsidR="003E6C88" w:rsidRPr="00394B49" w:rsidRDefault="003E6C88" w:rsidP="00ED6F79">
      <w:pPr>
        <w:pStyle w:val="INCISOSMINUTAS"/>
        <w:numPr>
          <w:ilvl w:val="0"/>
          <w:numId w:val="224"/>
        </w:numPr>
        <w:rPr>
          <w:rFonts w:ascii="Arial" w:hAnsi="Arial" w:cs="Arial"/>
        </w:rPr>
      </w:pPr>
      <w:r w:rsidRPr="00394B49">
        <w:rPr>
          <w:rFonts w:ascii="Arial" w:hAnsi="Arial" w:cs="Arial"/>
        </w:rPr>
        <w:t xml:space="preserve">aplicar sanções administrativas, mediante competente processo e comunicar o órgão fiscalizador da atividade profissional para que tome as providências cabíveis em relação ao profissional que não observar as disposições deste Código e demais normas e legislações pertinentes. </w:t>
      </w:r>
    </w:p>
    <w:p w14:paraId="4A23A044" w14:textId="173A5CE4" w:rsidR="003E6C88" w:rsidRPr="00394B49" w:rsidRDefault="003E6C88" w:rsidP="001037B2">
      <w:pPr>
        <w:pStyle w:val="INCISOSMINUTAS"/>
        <w:jc w:val="center"/>
        <w:rPr>
          <w:rFonts w:ascii="Arial" w:hAnsi="Arial" w:cs="Arial"/>
        </w:rPr>
      </w:pPr>
      <w:bookmarkStart w:id="8" w:name="_1t3h5sf" w:colFirst="0" w:colLast="0"/>
      <w:bookmarkStart w:id="9" w:name="_Toc77179061"/>
      <w:bookmarkStart w:id="10" w:name="_Toc101301094"/>
      <w:bookmarkStart w:id="11" w:name="_Toc101301776"/>
      <w:bookmarkStart w:id="12" w:name="_Toc101340826"/>
      <w:bookmarkEnd w:id="8"/>
      <w:r w:rsidRPr="00394B49">
        <w:rPr>
          <w:rFonts w:ascii="Arial" w:hAnsi="Arial" w:cs="Arial"/>
        </w:rPr>
        <w:t xml:space="preserve">CAPÍTULO II - </w:t>
      </w:r>
      <w:r w:rsidR="00315952" w:rsidRPr="00394B49">
        <w:rPr>
          <w:rFonts w:ascii="Arial" w:hAnsi="Arial" w:cs="Arial"/>
        </w:rPr>
        <w:t>DAS FINALIDADES</w:t>
      </w:r>
      <w:bookmarkEnd w:id="9"/>
      <w:bookmarkEnd w:id="10"/>
      <w:bookmarkEnd w:id="11"/>
      <w:bookmarkEnd w:id="12"/>
    </w:p>
    <w:p w14:paraId="405CF072" w14:textId="7E228445" w:rsidR="003E6C88" w:rsidRPr="00394B49" w:rsidRDefault="003C5E01" w:rsidP="003C5E01">
      <w:pPr>
        <w:pStyle w:val="ARTIGOSMINUTASs"/>
        <w:numPr>
          <w:ilvl w:val="0"/>
          <w:numId w:val="0"/>
        </w:numPr>
        <w:rPr>
          <w:rFonts w:ascii="Arial" w:hAnsi="Arial" w:cs="Arial"/>
        </w:rPr>
      </w:pPr>
      <w:r w:rsidRPr="003C5E01">
        <w:rPr>
          <w:rFonts w:ascii="Arial" w:hAnsi="Arial" w:cs="Arial"/>
          <w:b/>
        </w:rPr>
        <w:t>Art. 8º</w:t>
      </w:r>
      <w:r>
        <w:rPr>
          <w:rFonts w:ascii="Arial" w:hAnsi="Arial" w:cs="Arial"/>
        </w:rPr>
        <w:t xml:space="preserve"> </w:t>
      </w:r>
      <w:r w:rsidR="003E6C88" w:rsidRPr="00394B49">
        <w:rPr>
          <w:rFonts w:ascii="Arial" w:hAnsi="Arial" w:cs="Arial"/>
        </w:rPr>
        <w:t xml:space="preserve">A fim de garantir o atendimento aos índices urbanísticos e os padrões coletivos de urbanidade, os projetos e a execução das obras no </w:t>
      </w:r>
      <w:r w:rsidR="00B00C2B" w:rsidRPr="00394B49">
        <w:rPr>
          <w:rFonts w:ascii="Arial" w:eastAsia="Batang" w:hAnsi="Arial" w:cs="Arial"/>
        </w:rPr>
        <w:t>Município</w:t>
      </w:r>
      <w:r w:rsidR="00685368" w:rsidRPr="00394B49">
        <w:rPr>
          <w:rFonts w:ascii="Arial" w:eastAsia="Batang" w:hAnsi="Arial" w:cs="Arial"/>
        </w:rPr>
        <w:t xml:space="preserve"> </w:t>
      </w:r>
      <w:r w:rsidR="003E6C88" w:rsidRPr="00394B49">
        <w:rPr>
          <w:rFonts w:ascii="Arial" w:hAnsi="Arial" w:cs="Arial"/>
        </w:rPr>
        <w:t>deverão atender às legislações pertinentes emanadas nos três níveis de governo, ficando a cargo do autor do projeto e/ou responsável técnico da obra, no exercício profissional e ramo da engenharia e arquitetura a que servem, obedecerem a todas essas normas, de modo a adequar construções, segundo as seguintes diretrizes gerais:</w:t>
      </w:r>
    </w:p>
    <w:p w14:paraId="48811A02" w14:textId="0DC8A60F" w:rsidR="003E6C88" w:rsidRPr="00394B49" w:rsidRDefault="003E6C88" w:rsidP="00ED6F79">
      <w:pPr>
        <w:pStyle w:val="INCISOSMINUTAS"/>
        <w:numPr>
          <w:ilvl w:val="0"/>
          <w:numId w:val="225"/>
        </w:numPr>
        <w:rPr>
          <w:rFonts w:ascii="Arial" w:hAnsi="Arial" w:cs="Arial"/>
        </w:rPr>
      </w:pPr>
      <w:r w:rsidRPr="00394B49">
        <w:rPr>
          <w:rFonts w:ascii="Arial" w:hAnsi="Arial" w:cs="Arial"/>
        </w:rPr>
        <w:t>subordinação do interesse p</w:t>
      </w:r>
      <w:r w:rsidR="00245B88" w:rsidRPr="00394B49">
        <w:rPr>
          <w:rFonts w:ascii="Arial" w:hAnsi="Arial" w:cs="Arial"/>
        </w:rPr>
        <w:t>art</w:t>
      </w:r>
      <w:r w:rsidRPr="00394B49">
        <w:rPr>
          <w:rFonts w:ascii="Arial" w:hAnsi="Arial" w:cs="Arial"/>
        </w:rPr>
        <w:t xml:space="preserve">icular ao interesse coletivo; </w:t>
      </w:r>
    </w:p>
    <w:p w14:paraId="1BCF9B57" w14:textId="77777777" w:rsidR="003E6C88" w:rsidRPr="00394B49" w:rsidRDefault="003E6C88" w:rsidP="00ED6F79">
      <w:pPr>
        <w:pStyle w:val="INCISOSMINUTAS"/>
        <w:numPr>
          <w:ilvl w:val="0"/>
          <w:numId w:val="225"/>
        </w:numPr>
        <w:rPr>
          <w:rFonts w:ascii="Arial" w:hAnsi="Arial" w:cs="Arial"/>
        </w:rPr>
      </w:pPr>
      <w:r w:rsidRPr="00394B49">
        <w:rPr>
          <w:rFonts w:ascii="Arial" w:hAnsi="Arial" w:cs="Arial"/>
        </w:rPr>
        <w:t xml:space="preserve">promoção e garantia, em condições de igualdade, dos direitos da pessoa com deficiência ou com mobilidade reduzida à acessibilidade nas edificações em geral e nos espaços públicos e à mobilidade, de acordo com a Lei Brasileira de Inclusão da Pessoa com Deficiência; </w:t>
      </w:r>
    </w:p>
    <w:p w14:paraId="06871F91" w14:textId="77777777" w:rsidR="003E6C88" w:rsidRPr="00394B49" w:rsidRDefault="003E6C88" w:rsidP="00ED6F79">
      <w:pPr>
        <w:pStyle w:val="INCISOSMINUTAS"/>
        <w:numPr>
          <w:ilvl w:val="0"/>
          <w:numId w:val="225"/>
        </w:numPr>
        <w:rPr>
          <w:rFonts w:ascii="Arial" w:hAnsi="Arial" w:cs="Arial"/>
        </w:rPr>
      </w:pPr>
      <w:r w:rsidRPr="00394B49">
        <w:rPr>
          <w:rFonts w:ascii="Arial" w:hAnsi="Arial" w:cs="Arial"/>
        </w:rPr>
        <w:t xml:space="preserve">promoção da eficiência energética, da racionalidade no consumo dos recursos naturais e do conforto ambiental nas edificações, mediante adequados vãos de iluminação ou ventilação, dimensionamento de componentes, orientação solar na construção, ajuste físico-climático, reutilização e separação dos resíduos operacionais e demais fatores de sustentabilidade; </w:t>
      </w:r>
    </w:p>
    <w:p w14:paraId="08D2B1AE" w14:textId="24200701" w:rsidR="003E6C88" w:rsidRPr="00394B49" w:rsidRDefault="003E6C88" w:rsidP="00ED6F79">
      <w:pPr>
        <w:pStyle w:val="INCISOSMINUTAS"/>
        <w:numPr>
          <w:ilvl w:val="0"/>
          <w:numId w:val="225"/>
        </w:numPr>
        <w:rPr>
          <w:rFonts w:ascii="Arial" w:hAnsi="Arial" w:cs="Arial"/>
        </w:rPr>
      </w:pPr>
      <w:r w:rsidRPr="00394B49">
        <w:rPr>
          <w:rFonts w:ascii="Arial" w:hAnsi="Arial" w:cs="Arial"/>
        </w:rPr>
        <w:t xml:space="preserve">integração arquitetônica, urbanística e paisagística dos projetos e das iniciativas de uso às realidades e condições ambientais e culturais do </w:t>
      </w:r>
      <w:r w:rsidR="00B00C2B" w:rsidRPr="00394B49">
        <w:rPr>
          <w:rFonts w:ascii="Arial" w:hAnsi="Arial" w:cs="Arial"/>
        </w:rPr>
        <w:t>Município</w:t>
      </w:r>
      <w:r w:rsidRPr="00394B49">
        <w:rPr>
          <w:rFonts w:ascii="Arial" w:hAnsi="Arial" w:cs="Arial"/>
        </w:rPr>
        <w:t xml:space="preserve">;  </w:t>
      </w:r>
    </w:p>
    <w:p w14:paraId="15F715F0" w14:textId="77777777" w:rsidR="003E6C88" w:rsidRPr="00394B49" w:rsidRDefault="003E6C88" w:rsidP="00ED6F79">
      <w:pPr>
        <w:pStyle w:val="INCISOSMINUTAS"/>
        <w:numPr>
          <w:ilvl w:val="0"/>
          <w:numId w:val="225"/>
        </w:numPr>
        <w:rPr>
          <w:rFonts w:ascii="Arial" w:hAnsi="Arial" w:cs="Arial"/>
        </w:rPr>
      </w:pPr>
      <w:r w:rsidRPr="00394B49">
        <w:rPr>
          <w:rFonts w:ascii="Arial" w:hAnsi="Arial" w:cs="Arial"/>
        </w:rPr>
        <w:t xml:space="preserve">promoção do desenvolvimento humano com qualidade de vida como fator </w:t>
      </w:r>
    </w:p>
    <w:p w14:paraId="431154BB" w14:textId="77777777" w:rsidR="003E6C88" w:rsidRPr="00394B49" w:rsidRDefault="003E6C88" w:rsidP="00ED6F79">
      <w:pPr>
        <w:pStyle w:val="INCISOSMINUTAS"/>
        <w:numPr>
          <w:ilvl w:val="0"/>
          <w:numId w:val="225"/>
        </w:numPr>
        <w:rPr>
          <w:rFonts w:ascii="Arial" w:hAnsi="Arial" w:cs="Arial"/>
        </w:rPr>
      </w:pPr>
      <w:r w:rsidRPr="00394B49">
        <w:rPr>
          <w:rFonts w:ascii="Arial" w:hAnsi="Arial" w:cs="Arial"/>
        </w:rPr>
        <w:t xml:space="preserve">relevante à produção e aos usos de espaços construídos; </w:t>
      </w:r>
    </w:p>
    <w:p w14:paraId="0AEC5AC9" w14:textId="77777777" w:rsidR="003E6C88" w:rsidRPr="00394B49" w:rsidRDefault="003E6C88" w:rsidP="00ED6F79">
      <w:pPr>
        <w:pStyle w:val="INCISOSMINUTAS"/>
        <w:numPr>
          <w:ilvl w:val="0"/>
          <w:numId w:val="225"/>
        </w:numPr>
        <w:rPr>
          <w:rFonts w:ascii="Arial" w:hAnsi="Arial" w:cs="Arial"/>
        </w:rPr>
      </w:pPr>
      <w:r w:rsidRPr="00394B49">
        <w:rPr>
          <w:rFonts w:ascii="Arial" w:hAnsi="Arial" w:cs="Arial"/>
        </w:rPr>
        <w:t xml:space="preserve">respeito aos espaços ambientais protegidos. </w:t>
      </w:r>
    </w:p>
    <w:p w14:paraId="4400B9CF" w14:textId="77777777" w:rsidR="007E7B3C" w:rsidRPr="00394B49" w:rsidRDefault="003E6C88" w:rsidP="00F12976">
      <w:pPr>
        <w:pStyle w:val="Ttulo5"/>
        <w:rPr>
          <w:rFonts w:ascii="Arial" w:hAnsi="Arial"/>
        </w:rPr>
      </w:pPr>
      <w:r w:rsidRPr="00394B49">
        <w:rPr>
          <w:rFonts w:ascii="Arial" w:hAnsi="Arial"/>
        </w:rPr>
        <w:t>TITULO II</w:t>
      </w:r>
    </w:p>
    <w:p w14:paraId="332A4623" w14:textId="64344324" w:rsidR="003E6C88" w:rsidRPr="00394B49" w:rsidRDefault="003E6C88" w:rsidP="00F12976">
      <w:pPr>
        <w:pStyle w:val="Ttulo5"/>
        <w:rPr>
          <w:rFonts w:ascii="Arial" w:hAnsi="Arial"/>
        </w:rPr>
      </w:pPr>
      <w:r w:rsidRPr="00394B49">
        <w:rPr>
          <w:rFonts w:ascii="Arial" w:hAnsi="Arial"/>
        </w:rPr>
        <w:t>DOS DIREITOS E RESPONSABILIDADES</w:t>
      </w:r>
    </w:p>
    <w:p w14:paraId="72AEE6FD" w14:textId="77777777" w:rsidR="007E7B3C" w:rsidRPr="00394B49" w:rsidRDefault="003E6C88" w:rsidP="00F12976">
      <w:pPr>
        <w:pStyle w:val="Ttulo6"/>
        <w:rPr>
          <w:rFonts w:ascii="Arial" w:hAnsi="Arial" w:cs="Arial"/>
        </w:rPr>
      </w:pPr>
      <w:r w:rsidRPr="00394B49">
        <w:rPr>
          <w:rFonts w:ascii="Arial" w:hAnsi="Arial" w:cs="Arial"/>
        </w:rPr>
        <w:t>Capítulo I</w:t>
      </w:r>
    </w:p>
    <w:p w14:paraId="3A1E5E8A" w14:textId="79595215" w:rsidR="003E6C88" w:rsidRPr="00394B49" w:rsidRDefault="003E6C88" w:rsidP="00F12976">
      <w:pPr>
        <w:pStyle w:val="Ttulo6"/>
        <w:rPr>
          <w:rFonts w:ascii="Arial" w:hAnsi="Arial" w:cs="Arial"/>
        </w:rPr>
      </w:pPr>
      <w:r w:rsidRPr="00394B49">
        <w:rPr>
          <w:rFonts w:ascii="Arial" w:hAnsi="Arial" w:cs="Arial"/>
        </w:rPr>
        <w:t xml:space="preserve">Do </w:t>
      </w:r>
      <w:r w:rsidR="00B00C2B" w:rsidRPr="00394B49">
        <w:rPr>
          <w:rFonts w:ascii="Arial" w:hAnsi="Arial" w:cs="Arial"/>
        </w:rPr>
        <w:t>Município</w:t>
      </w:r>
    </w:p>
    <w:p w14:paraId="40CDD7B7" w14:textId="4B2CA7E6" w:rsidR="00315952" w:rsidRPr="00394B49" w:rsidRDefault="003C5E01" w:rsidP="003C5E01">
      <w:pPr>
        <w:pStyle w:val="ARTIGOSMINUTASs"/>
        <w:numPr>
          <w:ilvl w:val="0"/>
          <w:numId w:val="0"/>
        </w:numPr>
        <w:rPr>
          <w:rFonts w:ascii="Arial" w:hAnsi="Arial" w:cs="Arial"/>
        </w:rPr>
      </w:pPr>
      <w:r w:rsidRPr="003C5E01">
        <w:rPr>
          <w:rFonts w:ascii="Arial" w:hAnsi="Arial" w:cs="Arial"/>
          <w:b/>
        </w:rPr>
        <w:t>Art. 9º</w:t>
      </w:r>
      <w:r>
        <w:rPr>
          <w:rFonts w:ascii="Arial" w:hAnsi="Arial" w:cs="Arial"/>
        </w:rPr>
        <w:t xml:space="preserve"> </w:t>
      </w:r>
      <w:r w:rsidR="003E6C88" w:rsidRPr="00394B49">
        <w:rPr>
          <w:rFonts w:ascii="Arial" w:hAnsi="Arial" w:cs="Arial"/>
        </w:rPr>
        <w:t xml:space="preserve">É competência do </w:t>
      </w:r>
      <w:r w:rsidR="00B00C2B" w:rsidRPr="00394B49">
        <w:rPr>
          <w:rFonts w:ascii="Arial" w:hAnsi="Arial" w:cs="Arial"/>
        </w:rPr>
        <w:t>Município</w:t>
      </w:r>
      <w:r w:rsidR="003E6C88" w:rsidRPr="00394B49">
        <w:rPr>
          <w:rFonts w:ascii="Arial" w:hAnsi="Arial" w:cs="Arial"/>
        </w:rPr>
        <w:t xml:space="preserve">, no âmbito do seu território, o licenciamento de todas as obras em áreas públicas ou privadas, mediante a verificação do cumprimento de todas as etapas do processo, inclusive a análise e a aprovação das implantações das obras nos terrenos, seus usos, suas áreas construídas e suas volumetrias, para posterior fiscalização de sua execução e da compatibilidade com este Código de Obras e Edificações e demais legislações e normas pertinentes. </w:t>
      </w:r>
    </w:p>
    <w:p w14:paraId="5BBBAFFD" w14:textId="474F3CDA" w:rsidR="003E6C88" w:rsidRPr="00394B49" w:rsidRDefault="003E6C88" w:rsidP="00ED6F79">
      <w:pPr>
        <w:pStyle w:val="PargrafodaLista"/>
        <w:numPr>
          <w:ilvl w:val="0"/>
          <w:numId w:val="226"/>
        </w:numPr>
        <w:tabs>
          <w:tab w:val="left" w:pos="0"/>
        </w:tabs>
        <w:rPr>
          <w:rFonts w:ascii="Arial" w:hAnsi="Arial" w:cs="Arial"/>
        </w:rPr>
      </w:pPr>
      <w:r w:rsidRPr="00394B49">
        <w:rPr>
          <w:rFonts w:ascii="Arial" w:hAnsi="Arial" w:cs="Arial"/>
        </w:rPr>
        <w:t xml:space="preserve">A responsabilidade pelo cumprimento das exigências </w:t>
      </w:r>
      <w:r w:rsidR="00A37931" w:rsidRPr="00394B49">
        <w:rPr>
          <w:rFonts w:ascii="Arial" w:hAnsi="Arial" w:cs="Arial"/>
        </w:rPr>
        <w:t>Estaduais</w:t>
      </w:r>
      <w:r w:rsidRPr="00394B49">
        <w:rPr>
          <w:rFonts w:ascii="Arial" w:hAnsi="Arial" w:cs="Arial"/>
        </w:rPr>
        <w:t xml:space="preserve"> e </w:t>
      </w:r>
      <w:r w:rsidR="00A37931" w:rsidRPr="00394B49">
        <w:rPr>
          <w:rFonts w:ascii="Arial" w:hAnsi="Arial" w:cs="Arial"/>
        </w:rPr>
        <w:t>Federais</w:t>
      </w:r>
      <w:r w:rsidRPr="00394B49">
        <w:rPr>
          <w:rFonts w:ascii="Arial" w:hAnsi="Arial" w:cs="Arial"/>
        </w:rPr>
        <w:t xml:space="preserve"> incidentes sobre a obra licenciada é do titular da licença, seja proprietário ou possuidor legal do imóvel, bem como do autor do projeto e/ou do responsável técnico pela obra, podendo o </w:t>
      </w:r>
      <w:r w:rsidR="00B00C2B" w:rsidRPr="00394B49">
        <w:rPr>
          <w:rFonts w:ascii="Arial" w:hAnsi="Arial" w:cs="Arial"/>
        </w:rPr>
        <w:t>Município</w:t>
      </w:r>
      <w:r w:rsidRPr="00394B49">
        <w:rPr>
          <w:rFonts w:ascii="Arial" w:hAnsi="Arial" w:cs="Arial"/>
        </w:rPr>
        <w:t xml:space="preserve">, conforme necessidade e mediante cooperação interinstitucional, interagir junto aos órgãos especializados nessas esferas de governo, para que deem parecer aos assuntos relacionados ao planejamento territorial regional, rural e urbano, à mobilidade urbana e regional, à acessibilidade e à defesa de patrimônio ambiental, histórico ou cultural, entre outros.  </w:t>
      </w:r>
    </w:p>
    <w:p w14:paraId="4A5B63B6" w14:textId="7D281451" w:rsidR="003E6C88" w:rsidRPr="00394B49" w:rsidRDefault="003E6C88" w:rsidP="00ED6F79">
      <w:pPr>
        <w:pStyle w:val="PargrafodaLista"/>
        <w:numPr>
          <w:ilvl w:val="0"/>
          <w:numId w:val="226"/>
        </w:numPr>
        <w:tabs>
          <w:tab w:val="left" w:pos="0"/>
        </w:tabs>
        <w:rPr>
          <w:rFonts w:ascii="Arial" w:hAnsi="Arial" w:cs="Arial"/>
        </w:rPr>
      </w:pPr>
      <w:r w:rsidRPr="00394B49">
        <w:rPr>
          <w:rFonts w:ascii="Arial" w:hAnsi="Arial" w:cs="Arial"/>
        </w:rPr>
        <w:t xml:space="preserve">A critério do </w:t>
      </w:r>
      <w:r w:rsidR="00B00C2B" w:rsidRPr="00394B49">
        <w:rPr>
          <w:rFonts w:ascii="Arial" w:hAnsi="Arial" w:cs="Arial"/>
        </w:rPr>
        <w:t>Município</w:t>
      </w:r>
      <w:r w:rsidRPr="00394B49">
        <w:rPr>
          <w:rFonts w:ascii="Arial" w:hAnsi="Arial" w:cs="Arial"/>
        </w:rPr>
        <w:t xml:space="preserve">, além de órgãos locais competentes, constituem possíveis intervenientes ao processo </w:t>
      </w:r>
      <w:r w:rsidR="000C2553" w:rsidRPr="00394B49">
        <w:rPr>
          <w:rFonts w:ascii="Arial" w:hAnsi="Arial" w:cs="Arial"/>
        </w:rPr>
        <w:t>Municipal</w:t>
      </w:r>
      <w:r w:rsidRPr="00394B49">
        <w:rPr>
          <w:rFonts w:ascii="Arial" w:hAnsi="Arial" w:cs="Arial"/>
        </w:rPr>
        <w:t xml:space="preserve"> para aplicação deste Código: </w:t>
      </w:r>
    </w:p>
    <w:p w14:paraId="2F0D1F0D" w14:textId="15B6E933" w:rsidR="003E6C88" w:rsidRPr="00394B49" w:rsidRDefault="003E6C88" w:rsidP="00ED6F79">
      <w:pPr>
        <w:pStyle w:val="INCISOSMINUTAS"/>
        <w:numPr>
          <w:ilvl w:val="0"/>
          <w:numId w:val="227"/>
        </w:numPr>
        <w:rPr>
          <w:rFonts w:ascii="Arial" w:hAnsi="Arial" w:cs="Arial"/>
        </w:rPr>
      </w:pPr>
      <w:bookmarkStart w:id="13" w:name="_17dp8vu" w:colFirst="0" w:colLast="0"/>
      <w:bookmarkEnd w:id="13"/>
      <w:r w:rsidRPr="00394B49">
        <w:rPr>
          <w:rFonts w:ascii="Arial" w:hAnsi="Arial" w:cs="Arial"/>
        </w:rPr>
        <w:t xml:space="preserve">O </w:t>
      </w:r>
      <w:r w:rsidR="00365418" w:rsidRPr="00394B49">
        <w:rPr>
          <w:rFonts w:ascii="Arial" w:hAnsi="Arial" w:cs="Arial"/>
        </w:rPr>
        <w:t>Conselho da Cidade de Tijucas do Sul (CONCIDADE)</w:t>
      </w:r>
      <w:r w:rsidRPr="00394B49">
        <w:rPr>
          <w:rFonts w:ascii="Arial" w:hAnsi="Arial" w:cs="Arial"/>
        </w:rPr>
        <w:t xml:space="preserve">, que tem como atribuições elaborar e acompanhar programas e projetos de leis de interesse da política territorial </w:t>
      </w:r>
      <w:r w:rsidR="000C2553" w:rsidRPr="00394B49">
        <w:rPr>
          <w:rFonts w:ascii="Arial" w:hAnsi="Arial" w:cs="Arial"/>
        </w:rPr>
        <w:t>Municipal</w:t>
      </w:r>
      <w:r w:rsidRPr="00394B49">
        <w:rPr>
          <w:rFonts w:ascii="Arial" w:hAnsi="Arial" w:cs="Arial"/>
        </w:rPr>
        <w:t xml:space="preserve"> e deliberar sobre questões dúbias e casos omissos da legislação urbanística e deliberar sobre questões dúbias e casos omissos da legislação urbanística, bem como emitir pareceres sobre a ocupação e o desenvolvimento urbano com base na legislação urbanística vigente.</w:t>
      </w:r>
    </w:p>
    <w:p w14:paraId="256CF8B6" w14:textId="75216719" w:rsidR="003E6C88" w:rsidRPr="00394B49" w:rsidRDefault="003E6C88" w:rsidP="00ED6F79">
      <w:pPr>
        <w:pStyle w:val="INCISOSMINUTAS"/>
        <w:numPr>
          <w:ilvl w:val="0"/>
          <w:numId w:val="227"/>
        </w:numPr>
        <w:rPr>
          <w:rFonts w:ascii="Arial" w:hAnsi="Arial" w:cs="Arial"/>
        </w:rPr>
      </w:pPr>
      <w:r w:rsidRPr="00394B49">
        <w:rPr>
          <w:rFonts w:ascii="Arial" w:hAnsi="Arial" w:cs="Arial"/>
        </w:rPr>
        <w:t>a população, por meio da p</w:t>
      </w:r>
      <w:r w:rsidR="00245B88" w:rsidRPr="00394B49">
        <w:rPr>
          <w:rFonts w:ascii="Arial" w:hAnsi="Arial" w:cs="Arial"/>
        </w:rPr>
        <w:t>art</w:t>
      </w:r>
      <w:r w:rsidRPr="00394B49">
        <w:rPr>
          <w:rFonts w:ascii="Arial" w:hAnsi="Arial" w:cs="Arial"/>
        </w:rPr>
        <w:t xml:space="preserve">icipação em conferências, audiências e consultas públicas, inclusive nos casos de Estudo de Impacto de Vizinhança (EIV); </w:t>
      </w:r>
    </w:p>
    <w:p w14:paraId="608E206D" w14:textId="31370731" w:rsidR="003E6C88" w:rsidRPr="00394B49" w:rsidRDefault="003E6C88" w:rsidP="00ED6F79">
      <w:pPr>
        <w:pStyle w:val="INCISOSMINUTAS"/>
        <w:numPr>
          <w:ilvl w:val="0"/>
          <w:numId w:val="227"/>
        </w:numPr>
        <w:rPr>
          <w:rFonts w:ascii="Arial" w:hAnsi="Arial" w:cs="Arial"/>
        </w:rPr>
      </w:pPr>
      <w:r w:rsidRPr="00394B49">
        <w:rPr>
          <w:rFonts w:ascii="Arial" w:hAnsi="Arial" w:cs="Arial"/>
        </w:rPr>
        <w:t xml:space="preserve">o Corpo de Bombeiros do Paraná, órgão </w:t>
      </w:r>
      <w:r w:rsidR="00A37931" w:rsidRPr="00394B49">
        <w:rPr>
          <w:rFonts w:ascii="Arial" w:hAnsi="Arial" w:cs="Arial"/>
        </w:rPr>
        <w:t>Estadual</w:t>
      </w:r>
      <w:r w:rsidRPr="00394B49">
        <w:rPr>
          <w:rFonts w:ascii="Arial" w:hAnsi="Arial" w:cs="Arial"/>
        </w:rPr>
        <w:t xml:space="preserve"> de Segurança Pública e Defesa Civil, no que diz respeito à segurança predial contra incêndios, pânico e tragédias, na análise para prevenção de riscos aos cidadãos, instalações ou mercadorias; </w:t>
      </w:r>
    </w:p>
    <w:p w14:paraId="477EEC49" w14:textId="1376A4D8" w:rsidR="003E6C88" w:rsidRPr="00394B49" w:rsidRDefault="003E6C88" w:rsidP="00ED6F79">
      <w:pPr>
        <w:pStyle w:val="INCISOSMINUTAS"/>
        <w:numPr>
          <w:ilvl w:val="0"/>
          <w:numId w:val="227"/>
        </w:numPr>
        <w:rPr>
          <w:rFonts w:ascii="Arial" w:hAnsi="Arial" w:cs="Arial"/>
        </w:rPr>
      </w:pPr>
      <w:r w:rsidRPr="00394B49">
        <w:rPr>
          <w:rFonts w:ascii="Arial" w:hAnsi="Arial" w:cs="Arial"/>
        </w:rPr>
        <w:t xml:space="preserve">órgãos </w:t>
      </w:r>
      <w:r w:rsidR="00A37931" w:rsidRPr="00394B49">
        <w:rPr>
          <w:rFonts w:ascii="Arial" w:hAnsi="Arial" w:cs="Arial"/>
        </w:rPr>
        <w:t>Federais</w:t>
      </w:r>
      <w:r w:rsidRPr="00394B49">
        <w:rPr>
          <w:rFonts w:ascii="Arial" w:hAnsi="Arial" w:cs="Arial"/>
        </w:rPr>
        <w:t xml:space="preserve"> e </w:t>
      </w:r>
      <w:r w:rsidR="00A37931" w:rsidRPr="00394B49">
        <w:rPr>
          <w:rFonts w:ascii="Arial" w:hAnsi="Arial" w:cs="Arial"/>
        </w:rPr>
        <w:t>Estaduais</w:t>
      </w:r>
      <w:r w:rsidRPr="00394B49">
        <w:rPr>
          <w:rFonts w:ascii="Arial" w:hAnsi="Arial" w:cs="Arial"/>
        </w:rPr>
        <w:t xml:space="preserve"> de proteção ao meio ambiente; </w:t>
      </w:r>
    </w:p>
    <w:p w14:paraId="6B3B7B91" w14:textId="77777777" w:rsidR="003E6C88" w:rsidRPr="00394B49" w:rsidRDefault="003E6C88" w:rsidP="00ED6F79">
      <w:pPr>
        <w:pStyle w:val="INCISOSMINUTAS"/>
        <w:numPr>
          <w:ilvl w:val="0"/>
          <w:numId w:val="227"/>
        </w:numPr>
        <w:rPr>
          <w:rFonts w:ascii="Arial" w:hAnsi="Arial" w:cs="Arial"/>
        </w:rPr>
      </w:pPr>
      <w:r w:rsidRPr="00394B49">
        <w:rPr>
          <w:rFonts w:ascii="Arial" w:hAnsi="Arial" w:cs="Arial"/>
        </w:rPr>
        <w:t xml:space="preserve">concessionárias e permissionárias de serviços públicos em geral, transportes de passageiros, limpeza, redes de infraestrutura urbana e outras; </w:t>
      </w:r>
    </w:p>
    <w:p w14:paraId="7CCB6700" w14:textId="22D6F131" w:rsidR="003E6C88" w:rsidRPr="00394B49" w:rsidRDefault="003E6C88" w:rsidP="00ED6F79">
      <w:pPr>
        <w:pStyle w:val="INCISOSMINUTAS"/>
        <w:numPr>
          <w:ilvl w:val="0"/>
          <w:numId w:val="227"/>
        </w:numPr>
        <w:rPr>
          <w:rFonts w:ascii="Arial" w:hAnsi="Arial" w:cs="Arial"/>
        </w:rPr>
      </w:pPr>
      <w:r w:rsidRPr="00394B49">
        <w:rPr>
          <w:rFonts w:ascii="Arial" w:hAnsi="Arial" w:cs="Arial"/>
        </w:rPr>
        <w:t>órgãos responsáveis pela fiscalização do exercício profissional, em especial os Conselhos profissionais envolvidos.</w:t>
      </w:r>
    </w:p>
    <w:p w14:paraId="5A8FB29A" w14:textId="0370CAD4" w:rsidR="003E6C88" w:rsidRPr="00394B49" w:rsidRDefault="003E6C88" w:rsidP="00ED6F79">
      <w:pPr>
        <w:pStyle w:val="00ARTIGO10"/>
        <w:numPr>
          <w:ilvl w:val="0"/>
          <w:numId w:val="228"/>
        </w:numPr>
        <w:rPr>
          <w:rFonts w:ascii="Arial" w:hAnsi="Arial" w:cs="Arial"/>
        </w:rPr>
      </w:pPr>
      <w:r w:rsidRPr="00394B49">
        <w:rPr>
          <w:rFonts w:ascii="Arial" w:hAnsi="Arial" w:cs="Arial"/>
        </w:rPr>
        <w:t xml:space="preserve">O órgão </w:t>
      </w:r>
      <w:r w:rsidR="000C2553" w:rsidRPr="00394B49">
        <w:rPr>
          <w:rFonts w:ascii="Arial" w:hAnsi="Arial" w:cs="Arial"/>
        </w:rPr>
        <w:t>Municipal</w:t>
      </w:r>
      <w:r w:rsidRPr="00394B49">
        <w:rPr>
          <w:rFonts w:ascii="Arial" w:hAnsi="Arial" w:cs="Arial"/>
        </w:rPr>
        <w:t xml:space="preserve"> competente, exigirá da p</w:t>
      </w:r>
      <w:r w:rsidR="00245B88" w:rsidRPr="00394B49">
        <w:rPr>
          <w:rFonts w:ascii="Arial" w:hAnsi="Arial" w:cs="Arial"/>
          <w:lang w:eastAsia="pt-BR"/>
        </w:rPr>
        <w:t>art</w:t>
      </w:r>
      <w:r w:rsidRPr="00394B49">
        <w:rPr>
          <w:rFonts w:ascii="Arial" w:hAnsi="Arial" w:cs="Arial"/>
        </w:rPr>
        <w:t xml:space="preserve">e interessada, a Aprovação Prévia do projeto junto aos órgãos </w:t>
      </w:r>
      <w:r w:rsidR="000C2553" w:rsidRPr="00394B49">
        <w:rPr>
          <w:rFonts w:ascii="Arial" w:hAnsi="Arial" w:cs="Arial"/>
        </w:rPr>
        <w:t>Municipais</w:t>
      </w:r>
      <w:r w:rsidRPr="00394B49">
        <w:rPr>
          <w:rFonts w:ascii="Arial" w:hAnsi="Arial" w:cs="Arial"/>
        </w:rPr>
        <w:t xml:space="preserve">, </w:t>
      </w:r>
      <w:r w:rsidR="00A37931" w:rsidRPr="00394B49">
        <w:rPr>
          <w:rFonts w:ascii="Arial" w:hAnsi="Arial" w:cs="Arial"/>
        </w:rPr>
        <w:t>Estaduais</w:t>
      </w:r>
      <w:r w:rsidRPr="00394B49">
        <w:rPr>
          <w:rFonts w:ascii="Arial" w:hAnsi="Arial" w:cs="Arial"/>
        </w:rPr>
        <w:t xml:space="preserve"> e </w:t>
      </w:r>
      <w:r w:rsidR="00A37931" w:rsidRPr="00394B49">
        <w:rPr>
          <w:rFonts w:ascii="Arial" w:hAnsi="Arial" w:cs="Arial"/>
        </w:rPr>
        <w:t>Federais</w:t>
      </w:r>
      <w:r w:rsidRPr="00394B49">
        <w:rPr>
          <w:rFonts w:ascii="Arial" w:hAnsi="Arial" w:cs="Arial"/>
        </w:rPr>
        <w:t xml:space="preserve"> afetos à gestão ambiental, de uso e ocupação do solo</w:t>
      </w:r>
      <w:r w:rsidR="007B73FC" w:rsidRPr="00394B49">
        <w:rPr>
          <w:rFonts w:ascii="Arial" w:hAnsi="Arial" w:cs="Arial"/>
        </w:rPr>
        <w:t xml:space="preserve"> urbano</w:t>
      </w:r>
      <w:r w:rsidRPr="00394B49">
        <w:rPr>
          <w:rFonts w:ascii="Arial" w:hAnsi="Arial" w:cs="Arial"/>
        </w:rPr>
        <w:t xml:space="preserve"> e à implantação de infraestrutura e serviços públicos, nos casos de construções, reformas, regularizações ou transformações de usos, que sejam capazes de causar impactos adversos ao meio ambiente, natural ou construído. </w:t>
      </w:r>
    </w:p>
    <w:p w14:paraId="4DBC5382" w14:textId="44ECECBE" w:rsidR="003E6C88" w:rsidRPr="00394B49" w:rsidRDefault="003E6C88" w:rsidP="00ED6F79">
      <w:pPr>
        <w:pStyle w:val="00ARTIGO10"/>
        <w:numPr>
          <w:ilvl w:val="0"/>
          <w:numId w:val="228"/>
        </w:numPr>
        <w:rPr>
          <w:rFonts w:ascii="Arial" w:hAnsi="Arial" w:cs="Arial"/>
        </w:rPr>
      </w:pPr>
      <w:r w:rsidRPr="00394B49">
        <w:rPr>
          <w:rFonts w:ascii="Arial" w:hAnsi="Arial" w:cs="Arial"/>
        </w:rPr>
        <w:t xml:space="preserve">Para as obras que necessitem de implantação de mecanismos de contenção de cheias e/ou de drenagem das águas pluviais, fica sob a responsabilidade dos órgãos </w:t>
      </w:r>
      <w:r w:rsidR="000C2553" w:rsidRPr="00394B49">
        <w:rPr>
          <w:rFonts w:ascii="Arial" w:hAnsi="Arial" w:cs="Arial"/>
        </w:rPr>
        <w:t>Municipais</w:t>
      </w:r>
      <w:r w:rsidRPr="00394B49">
        <w:rPr>
          <w:rFonts w:ascii="Arial" w:hAnsi="Arial" w:cs="Arial"/>
        </w:rPr>
        <w:t xml:space="preserve"> responsáveis, a análise dos projetos, sua aprovação, bem como a emissão do Termo de Aceite de Drenagem e/ou Contenção de Cheias, a ser incluído como requisito para a emissão do Certificado de Vistoria e Conclusão de Obras (CVCO). </w:t>
      </w:r>
    </w:p>
    <w:p w14:paraId="4CDC783E" w14:textId="75979E86" w:rsidR="003E6C88" w:rsidRPr="00394B49" w:rsidRDefault="003E6C88" w:rsidP="00ED6F79">
      <w:pPr>
        <w:pStyle w:val="00ARTIGO10"/>
        <w:numPr>
          <w:ilvl w:val="0"/>
          <w:numId w:val="228"/>
        </w:numPr>
        <w:rPr>
          <w:rFonts w:ascii="Arial" w:hAnsi="Arial" w:cs="Arial"/>
        </w:rPr>
      </w:pPr>
      <w:r w:rsidRPr="00394B49">
        <w:rPr>
          <w:rFonts w:ascii="Arial" w:hAnsi="Arial" w:cs="Arial"/>
        </w:rPr>
        <w:t xml:space="preserve"> É prerrogativa do </w:t>
      </w:r>
      <w:r w:rsidR="00B00C2B" w:rsidRPr="00394B49">
        <w:rPr>
          <w:rFonts w:ascii="Arial" w:hAnsi="Arial" w:cs="Arial"/>
        </w:rPr>
        <w:t>Município</w:t>
      </w:r>
      <w:r w:rsidR="00685368" w:rsidRPr="00394B49">
        <w:rPr>
          <w:rFonts w:ascii="Arial" w:hAnsi="Arial" w:cs="Arial"/>
        </w:rPr>
        <w:t xml:space="preserve"> </w:t>
      </w:r>
      <w:r w:rsidRPr="00394B49">
        <w:rPr>
          <w:rFonts w:ascii="Arial" w:hAnsi="Arial" w:cs="Arial"/>
        </w:rPr>
        <w:t xml:space="preserve">averiguar a qualquer tempo, por amostragem ou outro método a seu critério, a qualidade das obras durante sua execução, uso ou manutenção, e aplicar sanções previstas neste Código de Obras e Edificações diante de descumprimento de qualquer regulamento, lei ou norma edilícia, seja ela de âmbito </w:t>
      </w:r>
      <w:r w:rsidR="000C2553" w:rsidRPr="00394B49">
        <w:rPr>
          <w:rFonts w:ascii="Arial" w:hAnsi="Arial" w:cs="Arial"/>
        </w:rPr>
        <w:t>Municipal</w:t>
      </w:r>
      <w:r w:rsidRPr="00394B49">
        <w:rPr>
          <w:rFonts w:ascii="Arial" w:hAnsi="Arial" w:cs="Arial"/>
        </w:rPr>
        <w:t xml:space="preserve">, </w:t>
      </w:r>
      <w:r w:rsidR="00A37931" w:rsidRPr="00394B49">
        <w:rPr>
          <w:rFonts w:ascii="Arial" w:hAnsi="Arial" w:cs="Arial"/>
        </w:rPr>
        <w:t>Estadual</w:t>
      </w:r>
      <w:r w:rsidRPr="00394B49">
        <w:rPr>
          <w:rFonts w:ascii="Arial" w:hAnsi="Arial" w:cs="Arial"/>
        </w:rPr>
        <w:t xml:space="preserve"> ou </w:t>
      </w:r>
      <w:r w:rsidR="00ED163C" w:rsidRPr="00394B49">
        <w:rPr>
          <w:rFonts w:ascii="Arial" w:hAnsi="Arial" w:cs="Arial"/>
        </w:rPr>
        <w:t>Federal</w:t>
      </w:r>
      <w:r w:rsidRPr="00394B49">
        <w:rPr>
          <w:rFonts w:ascii="Arial" w:hAnsi="Arial" w:cs="Arial"/>
        </w:rPr>
        <w:t xml:space="preserve">. </w:t>
      </w:r>
    </w:p>
    <w:p w14:paraId="4813639E" w14:textId="77777777" w:rsidR="007E7B3C" w:rsidRPr="00394B49" w:rsidRDefault="003E6C88" w:rsidP="001037B2">
      <w:pPr>
        <w:pStyle w:val="Ttulo6"/>
        <w:rPr>
          <w:rFonts w:ascii="Arial" w:hAnsi="Arial" w:cs="Arial"/>
        </w:rPr>
      </w:pPr>
      <w:r w:rsidRPr="00394B49">
        <w:rPr>
          <w:rFonts w:ascii="Arial" w:hAnsi="Arial" w:cs="Arial"/>
        </w:rPr>
        <w:t>Capítulo II</w:t>
      </w:r>
    </w:p>
    <w:p w14:paraId="6715AF55" w14:textId="5A70DDFE" w:rsidR="00315952" w:rsidRPr="00394B49" w:rsidRDefault="003E6C88" w:rsidP="001037B2">
      <w:pPr>
        <w:pStyle w:val="Ttulo6"/>
        <w:rPr>
          <w:rFonts w:ascii="Arial" w:hAnsi="Arial" w:cs="Arial"/>
        </w:rPr>
      </w:pPr>
      <w:r w:rsidRPr="00394B49">
        <w:rPr>
          <w:rFonts w:ascii="Arial" w:hAnsi="Arial" w:cs="Arial"/>
        </w:rPr>
        <w:t xml:space="preserve">Do Titular Da </w:t>
      </w:r>
      <w:r w:rsidR="009248B0" w:rsidRPr="00394B49">
        <w:rPr>
          <w:rFonts w:ascii="Arial" w:hAnsi="Arial" w:cs="Arial"/>
        </w:rPr>
        <w:t xml:space="preserve">Alvará de </w:t>
      </w:r>
      <w:r w:rsidR="00650338" w:rsidRPr="00394B49">
        <w:rPr>
          <w:rFonts w:ascii="Arial" w:hAnsi="Arial" w:cs="Arial"/>
        </w:rPr>
        <w:t>construção</w:t>
      </w:r>
      <w:r w:rsidR="009248B0" w:rsidRPr="00394B49">
        <w:rPr>
          <w:rFonts w:ascii="Arial" w:hAnsi="Arial" w:cs="Arial"/>
        </w:rPr>
        <w:t xml:space="preserve"> </w:t>
      </w:r>
    </w:p>
    <w:p w14:paraId="66D587C2" w14:textId="1CACA6FA" w:rsidR="003E6C88" w:rsidRPr="00394B49" w:rsidRDefault="003E6C88" w:rsidP="00ED6F79">
      <w:pPr>
        <w:pStyle w:val="00ARTIGO10"/>
        <w:numPr>
          <w:ilvl w:val="0"/>
          <w:numId w:val="228"/>
        </w:numPr>
        <w:rPr>
          <w:rFonts w:ascii="Arial" w:hAnsi="Arial" w:cs="Arial"/>
        </w:rPr>
      </w:pPr>
      <w:r w:rsidRPr="00394B49">
        <w:rPr>
          <w:rFonts w:ascii="Arial" w:hAnsi="Arial" w:cs="Arial"/>
        </w:rPr>
        <w:t xml:space="preserve">A Aprovação de Projetos, </w:t>
      </w:r>
      <w:r w:rsidR="009248B0" w:rsidRPr="00394B49">
        <w:rPr>
          <w:rFonts w:ascii="Arial" w:hAnsi="Arial" w:cs="Arial"/>
        </w:rPr>
        <w:t xml:space="preserve">Alvará de </w:t>
      </w:r>
      <w:r w:rsidR="00650338" w:rsidRPr="00394B49">
        <w:rPr>
          <w:rFonts w:ascii="Arial" w:hAnsi="Arial" w:cs="Arial"/>
        </w:rPr>
        <w:t>Construção</w:t>
      </w:r>
      <w:r w:rsidRPr="00394B49">
        <w:rPr>
          <w:rFonts w:ascii="Arial" w:hAnsi="Arial" w:cs="Arial"/>
        </w:rPr>
        <w:t xml:space="preserve"> e o Certificado de Vistoria e Conclusão de Obras (CVCO) serão outorgados ao titular do direito de construir desde que se verifique o cumprimento às condições urbanísticas estabelecidas pelo </w:t>
      </w:r>
      <w:r w:rsidR="00B00C2B" w:rsidRPr="00394B49">
        <w:rPr>
          <w:rFonts w:ascii="Arial" w:hAnsi="Arial" w:cs="Arial"/>
        </w:rPr>
        <w:t>Município</w:t>
      </w:r>
      <w:r w:rsidRPr="00394B49">
        <w:rPr>
          <w:rFonts w:ascii="Arial" w:hAnsi="Arial" w:cs="Arial"/>
        </w:rPr>
        <w:t xml:space="preserve">.  </w:t>
      </w:r>
    </w:p>
    <w:p w14:paraId="28C5F884" w14:textId="5D21E5E7" w:rsidR="003E6C88" w:rsidRPr="00394B49" w:rsidRDefault="003E6C88" w:rsidP="00ED6F79">
      <w:pPr>
        <w:pStyle w:val="PargrafodaLista"/>
        <w:numPr>
          <w:ilvl w:val="0"/>
          <w:numId w:val="230"/>
        </w:numPr>
        <w:tabs>
          <w:tab w:val="left" w:pos="0"/>
        </w:tabs>
        <w:rPr>
          <w:rFonts w:ascii="Arial" w:hAnsi="Arial" w:cs="Arial"/>
          <w:b/>
        </w:rPr>
      </w:pPr>
      <w:r w:rsidRPr="00394B49">
        <w:rPr>
          <w:rFonts w:ascii="Arial" w:hAnsi="Arial" w:cs="Arial"/>
        </w:rPr>
        <w:t xml:space="preserve">O titular do direito de construir é o indivíduo que possui a propriedade do lote comprovado através do Registro de Imóveis, ou o indivíduo detentor de posse legal do lote comprovado através dos seguintes documentos a serem apresentados na aprovação de projetos:  </w:t>
      </w:r>
    </w:p>
    <w:p w14:paraId="4DDBAE07" w14:textId="77777777" w:rsidR="003E6C88" w:rsidRPr="00394B49" w:rsidRDefault="003E6C88" w:rsidP="00ED6F79">
      <w:pPr>
        <w:pStyle w:val="INCISOSMINUTAS"/>
        <w:numPr>
          <w:ilvl w:val="0"/>
          <w:numId w:val="229"/>
        </w:numPr>
        <w:rPr>
          <w:rFonts w:ascii="Arial" w:hAnsi="Arial" w:cs="Arial"/>
        </w:rPr>
      </w:pPr>
      <w:r w:rsidRPr="00394B49">
        <w:rPr>
          <w:rFonts w:ascii="Arial" w:hAnsi="Arial" w:cs="Arial"/>
        </w:rPr>
        <w:t xml:space="preserve">nome do requerente descrito em escritura pública de compra e venda, onde esteja mencionado que o mesmo possui toda posse, jus, domínio, direito e ação sobre o imóvel, devidamente acompanhada da matrícula atualizada no Registro de Imóveis;  </w:t>
      </w:r>
    </w:p>
    <w:p w14:paraId="7FB026B8" w14:textId="7CF5FC9D" w:rsidR="003E6C88" w:rsidRPr="00394B49" w:rsidRDefault="003E6C88" w:rsidP="00ED6F79">
      <w:pPr>
        <w:pStyle w:val="INCISOSMINUTAS"/>
        <w:numPr>
          <w:ilvl w:val="0"/>
          <w:numId w:val="229"/>
        </w:numPr>
        <w:rPr>
          <w:rFonts w:ascii="Arial" w:hAnsi="Arial" w:cs="Arial"/>
        </w:rPr>
      </w:pPr>
      <w:r w:rsidRPr="00394B49">
        <w:rPr>
          <w:rFonts w:ascii="Arial" w:hAnsi="Arial" w:cs="Arial"/>
        </w:rPr>
        <w:t xml:space="preserve">requerimento para construção emitida pelo proprietário do lote, identificando o titular do direito de construir, acompanhada da matrícula atualizada no Registro de Imóveis, conforme modelo de autorização, constante no </w:t>
      </w:r>
      <w:r w:rsidR="00DE4154" w:rsidRPr="00394B49">
        <w:rPr>
          <w:rFonts w:ascii="Arial" w:hAnsi="Arial" w:cs="Arial"/>
        </w:rPr>
        <w:t>Anexo</w:t>
      </w:r>
      <w:r w:rsidR="00042BB8" w:rsidRPr="00394B49">
        <w:rPr>
          <w:rFonts w:ascii="Arial" w:hAnsi="Arial" w:cs="Arial"/>
        </w:rPr>
        <w:t xml:space="preserve"> </w:t>
      </w:r>
      <w:r w:rsidRPr="00394B49">
        <w:rPr>
          <w:rFonts w:ascii="Arial" w:hAnsi="Arial" w:cs="Arial"/>
        </w:rPr>
        <w:t xml:space="preserve">II deste Código, disponibilizado pelo órgão </w:t>
      </w:r>
      <w:r w:rsidR="000C2553" w:rsidRPr="00394B49">
        <w:rPr>
          <w:rFonts w:ascii="Arial" w:hAnsi="Arial" w:cs="Arial"/>
        </w:rPr>
        <w:t>Municipal</w:t>
      </w:r>
      <w:r w:rsidRPr="00394B49">
        <w:rPr>
          <w:rFonts w:ascii="Arial" w:hAnsi="Arial" w:cs="Arial"/>
        </w:rPr>
        <w:t xml:space="preserve"> de urbanismo;</w:t>
      </w:r>
    </w:p>
    <w:p w14:paraId="23CA5B6E" w14:textId="54E680D7" w:rsidR="003E6C88" w:rsidRPr="00394B49" w:rsidRDefault="003E6C88" w:rsidP="00ED6F79">
      <w:pPr>
        <w:pStyle w:val="INCISOSMINUTAS"/>
        <w:numPr>
          <w:ilvl w:val="0"/>
          <w:numId w:val="229"/>
        </w:numPr>
        <w:rPr>
          <w:rFonts w:ascii="Arial" w:hAnsi="Arial" w:cs="Arial"/>
        </w:rPr>
      </w:pPr>
      <w:r w:rsidRPr="00394B49">
        <w:rPr>
          <w:rFonts w:ascii="Arial" w:hAnsi="Arial" w:cs="Arial"/>
        </w:rPr>
        <w:t>nomes de todos os herdeiros descritos em documento(s) que comprove(m) a ordem de sucessão hereditária, acompanhada da certidão de óbito do proprietário, e da anuência de todos os herdeiros e/ou meeiros, independentemente de inventário e/ou p</w:t>
      </w:r>
      <w:r w:rsidR="00245B88" w:rsidRPr="00394B49">
        <w:rPr>
          <w:rFonts w:ascii="Arial" w:hAnsi="Arial" w:cs="Arial"/>
        </w:rPr>
        <w:t>art</w:t>
      </w:r>
      <w:r w:rsidRPr="00394B49">
        <w:rPr>
          <w:rFonts w:ascii="Arial" w:hAnsi="Arial" w:cs="Arial"/>
        </w:rPr>
        <w:t xml:space="preserve">ilha, ou apresentação de termo de inventariante acompanhado de certidão de andamento processual que ateste tal condição, com autorização judicial após ouvidos os interessados. </w:t>
      </w:r>
    </w:p>
    <w:p w14:paraId="252244BC" w14:textId="044DF786" w:rsidR="003E6C88" w:rsidRPr="00394B49" w:rsidRDefault="003E6C88" w:rsidP="00ED6F79">
      <w:pPr>
        <w:pStyle w:val="PargrafodaLista"/>
        <w:numPr>
          <w:ilvl w:val="0"/>
          <w:numId w:val="230"/>
        </w:numPr>
        <w:tabs>
          <w:tab w:val="left" w:pos="0"/>
        </w:tabs>
        <w:rPr>
          <w:rFonts w:ascii="Arial" w:hAnsi="Arial" w:cs="Arial"/>
          <w:b/>
        </w:rPr>
      </w:pPr>
      <w:r w:rsidRPr="00394B49">
        <w:rPr>
          <w:rFonts w:ascii="Arial" w:hAnsi="Arial" w:cs="Arial"/>
        </w:rPr>
        <w:t>Quando o imóvel possuir mais de um proprietário ou possuidor legal deverá constar o nome de todos no projeto ou deverá ser apresentada anuência em documento à p</w:t>
      </w:r>
      <w:r w:rsidR="00245B88" w:rsidRPr="00394B49">
        <w:rPr>
          <w:rFonts w:ascii="Arial" w:hAnsi="Arial" w:cs="Arial"/>
          <w:lang w:eastAsia="pt-BR"/>
        </w:rPr>
        <w:t>art</w:t>
      </w:r>
      <w:r w:rsidRPr="00394B49">
        <w:rPr>
          <w:rFonts w:ascii="Arial" w:hAnsi="Arial" w:cs="Arial"/>
        </w:rPr>
        <w:t>e, com firma reconhecida.</w:t>
      </w:r>
      <w:r w:rsidRPr="00394B49">
        <w:rPr>
          <w:rFonts w:ascii="Arial" w:hAnsi="Arial" w:cs="Arial"/>
          <w:b/>
        </w:rPr>
        <w:t xml:space="preserve"> </w:t>
      </w:r>
    </w:p>
    <w:p w14:paraId="2EB3957F" w14:textId="0A27107A" w:rsidR="003E6C88" w:rsidRPr="00394B49" w:rsidRDefault="003E6C88" w:rsidP="00ED6F79">
      <w:pPr>
        <w:pStyle w:val="PargrafodaLista"/>
        <w:numPr>
          <w:ilvl w:val="0"/>
          <w:numId w:val="230"/>
        </w:numPr>
        <w:tabs>
          <w:tab w:val="left" w:pos="0"/>
        </w:tabs>
        <w:rPr>
          <w:rFonts w:ascii="Arial" w:hAnsi="Arial" w:cs="Arial"/>
        </w:rPr>
      </w:pPr>
      <w:r w:rsidRPr="00394B49">
        <w:rPr>
          <w:rFonts w:ascii="Arial" w:hAnsi="Arial" w:cs="Arial"/>
        </w:rPr>
        <w:t>Em casos de hipoteca, cláusula resolutiva, penhor ou usufruto será exigida a anuência do</w:t>
      </w:r>
      <w:r w:rsidR="004813DF" w:rsidRPr="00394B49">
        <w:rPr>
          <w:rFonts w:ascii="Arial" w:hAnsi="Arial" w:cs="Arial"/>
        </w:rPr>
        <w:t xml:space="preserve"> </w:t>
      </w:r>
      <w:r w:rsidRPr="00394B49">
        <w:rPr>
          <w:rFonts w:ascii="Arial" w:hAnsi="Arial" w:cs="Arial"/>
        </w:rPr>
        <w:t>(s) proprietário</w:t>
      </w:r>
      <w:r w:rsidR="004813DF" w:rsidRPr="00394B49">
        <w:rPr>
          <w:rFonts w:ascii="Arial" w:hAnsi="Arial" w:cs="Arial"/>
        </w:rPr>
        <w:t xml:space="preserve"> </w:t>
      </w:r>
      <w:r w:rsidRPr="00394B49">
        <w:rPr>
          <w:rFonts w:ascii="Arial" w:hAnsi="Arial" w:cs="Arial"/>
        </w:rPr>
        <w:t>(s) do imóvel com firma reconhecida.</w:t>
      </w:r>
    </w:p>
    <w:p w14:paraId="3A7B01A1" w14:textId="776E498F" w:rsidR="003E6C88" w:rsidRPr="00394B49" w:rsidRDefault="003E6C88" w:rsidP="00ED6F79">
      <w:pPr>
        <w:pStyle w:val="PargrafodaLista"/>
        <w:numPr>
          <w:ilvl w:val="0"/>
          <w:numId w:val="230"/>
        </w:numPr>
        <w:tabs>
          <w:tab w:val="left" w:pos="0"/>
        </w:tabs>
        <w:rPr>
          <w:rFonts w:ascii="Arial" w:hAnsi="Arial" w:cs="Arial"/>
          <w:b/>
        </w:rPr>
      </w:pPr>
      <w:r w:rsidRPr="00394B49">
        <w:rPr>
          <w:rFonts w:ascii="Arial" w:hAnsi="Arial" w:cs="Arial"/>
        </w:rPr>
        <w:t xml:space="preserve">Nos demais </w:t>
      </w:r>
      <w:r w:rsidR="00FB140C" w:rsidRPr="00394B49">
        <w:rPr>
          <w:rFonts w:ascii="Arial" w:hAnsi="Arial" w:cs="Arial"/>
        </w:rPr>
        <w:t>casos de posse legal, além do justo título, poderão</w:t>
      </w:r>
      <w:r w:rsidRPr="00394B49">
        <w:rPr>
          <w:rFonts w:ascii="Arial" w:hAnsi="Arial" w:cs="Arial"/>
        </w:rPr>
        <w:t xml:space="preserve"> ser exigida anuência do</w:t>
      </w:r>
      <w:r w:rsidR="004813DF" w:rsidRPr="00394B49">
        <w:rPr>
          <w:rFonts w:ascii="Arial" w:hAnsi="Arial" w:cs="Arial"/>
        </w:rPr>
        <w:t xml:space="preserve"> </w:t>
      </w:r>
      <w:r w:rsidRPr="00394B49">
        <w:rPr>
          <w:rFonts w:ascii="Arial" w:hAnsi="Arial" w:cs="Arial"/>
        </w:rPr>
        <w:t>(s) proprietário</w:t>
      </w:r>
      <w:r w:rsidR="00CC0574" w:rsidRPr="00394B49">
        <w:rPr>
          <w:rFonts w:ascii="Arial" w:hAnsi="Arial" w:cs="Arial"/>
        </w:rPr>
        <w:t xml:space="preserve"> </w:t>
      </w:r>
      <w:r w:rsidRPr="00394B49">
        <w:rPr>
          <w:rFonts w:ascii="Arial" w:hAnsi="Arial" w:cs="Arial"/>
        </w:rPr>
        <w:t xml:space="preserve">(s) do imóvel a critério do órgão </w:t>
      </w:r>
      <w:r w:rsidR="000C2553" w:rsidRPr="00394B49">
        <w:rPr>
          <w:rFonts w:ascii="Arial" w:hAnsi="Arial" w:cs="Arial"/>
        </w:rPr>
        <w:t>Municipal</w:t>
      </w:r>
      <w:r w:rsidRPr="00394B49">
        <w:rPr>
          <w:rFonts w:ascii="Arial" w:hAnsi="Arial" w:cs="Arial"/>
        </w:rPr>
        <w:t xml:space="preserve"> competente. </w:t>
      </w:r>
      <w:r w:rsidRPr="00394B49">
        <w:rPr>
          <w:rFonts w:ascii="Arial" w:hAnsi="Arial" w:cs="Arial"/>
          <w:b/>
        </w:rPr>
        <w:t xml:space="preserve"> </w:t>
      </w:r>
    </w:p>
    <w:p w14:paraId="1BFA44D3" w14:textId="77777777" w:rsidR="003E6C88" w:rsidRPr="00394B49" w:rsidRDefault="003E6C88" w:rsidP="00ED6F79">
      <w:pPr>
        <w:pStyle w:val="00ARTIGO10"/>
        <w:numPr>
          <w:ilvl w:val="0"/>
          <w:numId w:val="228"/>
        </w:numPr>
        <w:rPr>
          <w:rFonts w:ascii="Arial" w:hAnsi="Arial" w:cs="Arial"/>
        </w:rPr>
      </w:pPr>
      <w:r w:rsidRPr="00394B49">
        <w:rPr>
          <w:rFonts w:ascii="Arial" w:hAnsi="Arial" w:cs="Arial"/>
        </w:rPr>
        <w:t xml:space="preserve">O titular da licença responde:  </w:t>
      </w:r>
    </w:p>
    <w:p w14:paraId="6B2F0321" w14:textId="62065B5C" w:rsidR="003E6C88" w:rsidRPr="00394B49" w:rsidRDefault="003E6C88" w:rsidP="00ED6F79">
      <w:pPr>
        <w:pStyle w:val="INCISOSMINUTAS"/>
        <w:numPr>
          <w:ilvl w:val="0"/>
          <w:numId w:val="231"/>
        </w:numPr>
        <w:rPr>
          <w:rFonts w:ascii="Arial" w:hAnsi="Arial" w:cs="Arial"/>
        </w:rPr>
      </w:pPr>
      <w:r w:rsidRPr="00394B49">
        <w:rPr>
          <w:rFonts w:ascii="Arial" w:hAnsi="Arial" w:cs="Arial"/>
        </w:rPr>
        <w:t>pela veracidade dos documentos apresentados, não implicando sua aceitação por p</w:t>
      </w:r>
      <w:r w:rsidR="00245B88" w:rsidRPr="00394B49">
        <w:rPr>
          <w:rFonts w:ascii="Arial" w:hAnsi="Arial" w:cs="Arial"/>
        </w:rPr>
        <w:t>art</w:t>
      </w:r>
      <w:r w:rsidRPr="00394B49">
        <w:rPr>
          <w:rFonts w:ascii="Arial" w:hAnsi="Arial" w:cs="Arial"/>
        </w:rPr>
        <w:t xml:space="preserve">e do </w:t>
      </w:r>
      <w:r w:rsidR="00B00C2B" w:rsidRPr="00394B49">
        <w:rPr>
          <w:rFonts w:ascii="Arial" w:eastAsia="Batang" w:hAnsi="Arial" w:cs="Arial"/>
        </w:rPr>
        <w:t>Município</w:t>
      </w:r>
      <w:r w:rsidR="00685368" w:rsidRPr="00394B49">
        <w:rPr>
          <w:rFonts w:ascii="Arial" w:eastAsia="Batang" w:hAnsi="Arial" w:cs="Arial"/>
        </w:rPr>
        <w:t xml:space="preserve"> </w:t>
      </w:r>
      <w:r w:rsidRPr="00394B49">
        <w:rPr>
          <w:rFonts w:ascii="Arial" w:hAnsi="Arial" w:cs="Arial"/>
        </w:rPr>
        <w:t xml:space="preserve">em reconhecimento de direitos atinentes a essas informações;  </w:t>
      </w:r>
    </w:p>
    <w:p w14:paraId="0597F6D6" w14:textId="77777777" w:rsidR="003E6C88" w:rsidRPr="00394B49" w:rsidRDefault="003E6C88" w:rsidP="00ED6F79">
      <w:pPr>
        <w:pStyle w:val="INCISOSMINUTAS"/>
        <w:numPr>
          <w:ilvl w:val="0"/>
          <w:numId w:val="231"/>
        </w:numPr>
        <w:rPr>
          <w:rFonts w:ascii="Arial" w:hAnsi="Arial" w:cs="Arial"/>
        </w:rPr>
      </w:pPr>
      <w:r w:rsidRPr="00394B49">
        <w:rPr>
          <w:rFonts w:ascii="Arial" w:hAnsi="Arial" w:cs="Arial"/>
        </w:rPr>
        <w:t xml:space="preserve">por contratar profissional legalmente habilitado para atuar como autor do projeto e/ou responsável técnico da obra, na coordenação e execução dos projetos e obras referentes à sua licença;  </w:t>
      </w:r>
    </w:p>
    <w:p w14:paraId="31E52E4F" w14:textId="77777777" w:rsidR="003E6C88" w:rsidRPr="00394B49" w:rsidRDefault="003E6C88" w:rsidP="00ED6F79">
      <w:pPr>
        <w:pStyle w:val="INCISOSMINUTAS"/>
        <w:numPr>
          <w:ilvl w:val="0"/>
          <w:numId w:val="231"/>
        </w:numPr>
        <w:rPr>
          <w:rFonts w:ascii="Arial" w:hAnsi="Arial" w:cs="Arial"/>
        </w:rPr>
      </w:pPr>
      <w:r w:rsidRPr="00394B49">
        <w:rPr>
          <w:rFonts w:ascii="Arial" w:hAnsi="Arial" w:cs="Arial"/>
        </w:rPr>
        <w:t xml:space="preserve">pela obtenção, junto aos órgãos públicos competentes, das licenças cabíveis, nas diversas esferas de governo, antes de iniciar a execução da obra; </w:t>
      </w:r>
    </w:p>
    <w:p w14:paraId="402E59E0" w14:textId="77777777" w:rsidR="003E6C88" w:rsidRPr="00394B49" w:rsidRDefault="003E6C88" w:rsidP="00ED6F79">
      <w:pPr>
        <w:pStyle w:val="INCISOSMINUTAS"/>
        <w:numPr>
          <w:ilvl w:val="0"/>
          <w:numId w:val="231"/>
        </w:numPr>
        <w:rPr>
          <w:rFonts w:ascii="Arial" w:hAnsi="Arial" w:cs="Arial"/>
        </w:rPr>
      </w:pPr>
      <w:r w:rsidRPr="00394B49">
        <w:rPr>
          <w:rFonts w:ascii="Arial" w:hAnsi="Arial" w:cs="Arial"/>
        </w:rPr>
        <w:t>pela adoção das medidas de segurança compatíveis e cabíveis ao porte da sua obra, durante as construções;</w:t>
      </w:r>
    </w:p>
    <w:p w14:paraId="4D3AC3A9" w14:textId="77777777" w:rsidR="003E6C88" w:rsidRPr="00394B49" w:rsidRDefault="003E6C88" w:rsidP="00ED6F79">
      <w:pPr>
        <w:pStyle w:val="INCISOSMINUTAS"/>
        <w:numPr>
          <w:ilvl w:val="0"/>
          <w:numId w:val="231"/>
        </w:numPr>
        <w:rPr>
          <w:rFonts w:ascii="Arial" w:hAnsi="Arial" w:cs="Arial"/>
        </w:rPr>
      </w:pPr>
      <w:r w:rsidRPr="00394B49">
        <w:rPr>
          <w:rFonts w:ascii="Arial" w:hAnsi="Arial" w:cs="Arial"/>
        </w:rPr>
        <w:t>na execução da obra, por consequências diretas e indiretas advindas das construções</w:t>
      </w:r>
      <w:r w:rsidRPr="00394B49">
        <w:rPr>
          <w:rFonts w:ascii="Arial" w:hAnsi="Arial" w:cs="Arial"/>
          <w:color w:val="000000"/>
        </w:rPr>
        <w:t xml:space="preserve"> que venham a atingir ou danificar: </w:t>
      </w:r>
    </w:p>
    <w:p w14:paraId="627109B4" w14:textId="77777777" w:rsidR="003E6C88" w:rsidRPr="00394B49" w:rsidRDefault="003E6C88" w:rsidP="00ED6F79">
      <w:pPr>
        <w:pStyle w:val="INCISOSMINUTAS"/>
        <w:numPr>
          <w:ilvl w:val="0"/>
          <w:numId w:val="232"/>
        </w:numPr>
        <w:rPr>
          <w:rFonts w:ascii="Arial" w:hAnsi="Arial" w:cs="Arial"/>
        </w:rPr>
      </w:pPr>
      <w:r w:rsidRPr="00394B49">
        <w:rPr>
          <w:rFonts w:ascii="Arial" w:hAnsi="Arial" w:cs="Arial"/>
        </w:rPr>
        <w:t xml:space="preserve">vias, logradouros públicos, componentes da estrutura urbana ou imóveis próximos;  </w:t>
      </w:r>
    </w:p>
    <w:p w14:paraId="258E1A08" w14:textId="77777777" w:rsidR="003E6C88" w:rsidRPr="00394B49" w:rsidRDefault="003E6C88" w:rsidP="00ED6F79">
      <w:pPr>
        <w:pStyle w:val="INCISOSMINUTAS"/>
        <w:numPr>
          <w:ilvl w:val="0"/>
          <w:numId w:val="232"/>
        </w:numPr>
        <w:rPr>
          <w:rFonts w:ascii="Arial" w:hAnsi="Arial" w:cs="Arial"/>
        </w:rPr>
      </w:pPr>
      <w:r w:rsidRPr="00394B49">
        <w:rPr>
          <w:rFonts w:ascii="Arial" w:hAnsi="Arial" w:cs="Arial"/>
        </w:rPr>
        <w:t xml:space="preserve">elementos do meio ambiente ou de patrimônio cultural situado no entorno; </w:t>
      </w:r>
    </w:p>
    <w:p w14:paraId="57895E00" w14:textId="77777777" w:rsidR="003E6C88" w:rsidRPr="00394B49" w:rsidRDefault="003E6C88" w:rsidP="00ED6F79">
      <w:pPr>
        <w:pStyle w:val="INCISOSMINUTAS"/>
        <w:numPr>
          <w:ilvl w:val="0"/>
          <w:numId w:val="232"/>
        </w:numPr>
        <w:rPr>
          <w:rFonts w:ascii="Arial" w:hAnsi="Arial" w:cs="Arial"/>
        </w:rPr>
      </w:pPr>
      <w:r w:rsidRPr="00394B49">
        <w:rPr>
          <w:rFonts w:ascii="Arial" w:hAnsi="Arial" w:cs="Arial"/>
        </w:rPr>
        <w:t xml:space="preserve">operários na execução de obras e terceiros eventualmente atingidos. </w:t>
      </w:r>
    </w:p>
    <w:p w14:paraId="20AA519F" w14:textId="177BBA4B" w:rsidR="003E6C88" w:rsidRPr="00394B49" w:rsidRDefault="00A0363E" w:rsidP="003E6C88">
      <w:pPr>
        <w:rPr>
          <w:rFonts w:ascii="Arial" w:hAnsi="Arial" w:cs="Arial"/>
        </w:rPr>
      </w:pPr>
      <w:r w:rsidRPr="00394B49">
        <w:rPr>
          <w:rFonts w:ascii="Arial" w:hAnsi="Arial" w:cs="Arial"/>
          <w:bCs/>
        </w:rPr>
        <w:t>Parágrafo único -</w:t>
      </w:r>
      <w:r w:rsidR="003E6C88" w:rsidRPr="00394B49">
        <w:rPr>
          <w:rFonts w:ascii="Arial" w:hAnsi="Arial" w:cs="Arial"/>
        </w:rPr>
        <w:t xml:space="preserve"> O titular da licença poderá responder individual ou solidariamente com o autor do projeto e/ou o responsável técnico da obra pelos casos citados no </w:t>
      </w:r>
      <w:r w:rsidR="003E6C88" w:rsidRPr="00394B49">
        <w:rPr>
          <w:rFonts w:ascii="Arial" w:hAnsi="Arial" w:cs="Arial"/>
          <w:i/>
        </w:rPr>
        <w:t>caput</w:t>
      </w:r>
      <w:r w:rsidR="003E6C88" w:rsidRPr="00394B49">
        <w:rPr>
          <w:rFonts w:ascii="Arial" w:hAnsi="Arial" w:cs="Arial"/>
        </w:rPr>
        <w:t xml:space="preserve">, excetuando-se pelo </w:t>
      </w:r>
      <w:r w:rsidR="00902F73" w:rsidRPr="00394B49">
        <w:rPr>
          <w:rFonts w:ascii="Arial" w:hAnsi="Arial" w:cs="Arial"/>
        </w:rPr>
        <w:t>Inciso</w:t>
      </w:r>
      <w:r w:rsidR="003E6C88" w:rsidRPr="00394B49">
        <w:rPr>
          <w:rFonts w:ascii="Arial" w:hAnsi="Arial" w:cs="Arial"/>
        </w:rPr>
        <w:t xml:space="preserve"> II deste </w:t>
      </w:r>
      <w:r w:rsidR="00B519F9" w:rsidRPr="00394B49">
        <w:rPr>
          <w:rFonts w:ascii="Arial" w:hAnsi="Arial" w:cs="Arial"/>
        </w:rPr>
        <w:t>Artigo</w:t>
      </w:r>
      <w:r w:rsidR="003E6C88" w:rsidRPr="00394B49">
        <w:rPr>
          <w:rFonts w:ascii="Arial" w:hAnsi="Arial" w:cs="Arial"/>
        </w:rPr>
        <w:t>, pelo q</w:t>
      </w:r>
      <w:r w:rsidR="001C58D6" w:rsidRPr="00394B49">
        <w:rPr>
          <w:rFonts w:ascii="Arial" w:hAnsi="Arial" w:cs="Arial"/>
        </w:rPr>
        <w:t xml:space="preserve">ual responde individualmente.  </w:t>
      </w:r>
    </w:p>
    <w:p w14:paraId="410A04B9" w14:textId="760B5B89" w:rsidR="003E6C88" w:rsidRPr="00394B49" w:rsidRDefault="003E6C88" w:rsidP="00ED6F79">
      <w:pPr>
        <w:pStyle w:val="00ARTIGO10"/>
        <w:numPr>
          <w:ilvl w:val="0"/>
          <w:numId w:val="228"/>
        </w:numPr>
        <w:rPr>
          <w:rFonts w:ascii="Arial" w:hAnsi="Arial" w:cs="Arial"/>
        </w:rPr>
      </w:pPr>
      <w:r w:rsidRPr="00394B49">
        <w:rPr>
          <w:rFonts w:ascii="Arial" w:hAnsi="Arial" w:cs="Arial"/>
        </w:rPr>
        <w:t xml:space="preserve">A responsabilidade pela construção, reconstrução, reforma e conservação das calçadas públicas, em acordo aos padrões fixados pelo </w:t>
      </w:r>
      <w:r w:rsidR="00B00C2B" w:rsidRPr="00394B49">
        <w:rPr>
          <w:rFonts w:ascii="Arial" w:hAnsi="Arial" w:cs="Arial"/>
        </w:rPr>
        <w:t>Município</w:t>
      </w:r>
      <w:r w:rsidRPr="00394B49">
        <w:rPr>
          <w:rFonts w:ascii="Arial" w:hAnsi="Arial" w:cs="Arial"/>
        </w:rPr>
        <w:t xml:space="preserve">, é do titular da licença/proprietário ou possuidor legal de cada imóvel lindeiro. </w:t>
      </w:r>
    </w:p>
    <w:p w14:paraId="3863FD62" w14:textId="626A6F7B" w:rsidR="003E6C88" w:rsidRPr="00394B49" w:rsidRDefault="003E6C88" w:rsidP="00ED6F79">
      <w:pPr>
        <w:pStyle w:val="PargrafodaLista"/>
        <w:numPr>
          <w:ilvl w:val="0"/>
          <w:numId w:val="233"/>
        </w:numPr>
        <w:tabs>
          <w:tab w:val="left" w:pos="0"/>
        </w:tabs>
        <w:rPr>
          <w:rFonts w:ascii="Arial" w:hAnsi="Arial" w:cs="Arial"/>
        </w:rPr>
      </w:pPr>
      <w:r w:rsidRPr="00394B49">
        <w:rPr>
          <w:rFonts w:ascii="Arial" w:hAnsi="Arial" w:cs="Arial"/>
        </w:rPr>
        <w:t xml:space="preserve">Em casos de interesse público, para a melhoria da circulação de pedestres e garantia da acessibilidade à pessoa com deficiência ou com mobilidade reduzida, as calçadas poderão ser executadas ou substituídas pelo </w:t>
      </w:r>
      <w:r w:rsidR="00B00C2B" w:rsidRPr="00394B49">
        <w:rPr>
          <w:rFonts w:ascii="Arial" w:hAnsi="Arial" w:cs="Arial"/>
        </w:rPr>
        <w:t>Município</w:t>
      </w:r>
      <w:r w:rsidRPr="00394B49">
        <w:rPr>
          <w:rFonts w:ascii="Arial" w:hAnsi="Arial" w:cs="Arial"/>
        </w:rPr>
        <w:t xml:space="preserve">, podendo, nesses casos, ser cobrado dos proprietários ou possuidores legais dos imóveis lindeiros o valor despendido para a obra como contribuição de melhoria a ser regulamentada em lei específica. </w:t>
      </w:r>
    </w:p>
    <w:p w14:paraId="6EFC59B6" w14:textId="47EB303C" w:rsidR="003E6C88" w:rsidRPr="00394B49" w:rsidRDefault="003E6C88" w:rsidP="00ED6F79">
      <w:pPr>
        <w:pStyle w:val="PargrafodaLista"/>
        <w:numPr>
          <w:ilvl w:val="0"/>
          <w:numId w:val="233"/>
        </w:numPr>
        <w:tabs>
          <w:tab w:val="left" w:pos="0"/>
        </w:tabs>
        <w:rPr>
          <w:rFonts w:ascii="Arial" w:hAnsi="Arial" w:cs="Arial"/>
        </w:rPr>
      </w:pPr>
      <w:r w:rsidRPr="00394B49">
        <w:rPr>
          <w:rFonts w:ascii="Arial" w:hAnsi="Arial" w:cs="Arial"/>
        </w:rPr>
        <w:t xml:space="preserve">Toda calçada pública deverá ser executada segundo padrões fixados pelo </w:t>
      </w:r>
      <w:r w:rsidR="00B00C2B" w:rsidRPr="00394B49">
        <w:rPr>
          <w:rFonts w:ascii="Arial" w:hAnsi="Arial" w:cs="Arial"/>
        </w:rPr>
        <w:t>Município</w:t>
      </w:r>
      <w:r w:rsidRPr="00394B49">
        <w:rPr>
          <w:rFonts w:ascii="Arial" w:hAnsi="Arial" w:cs="Arial"/>
        </w:rPr>
        <w:t xml:space="preserve">, empregando materiais que não comprometam sua durabilidade e manutenção, devendo se adequar à topografia e às condições locais, de modo a garantir trânsito livre e seguro aos transeuntes e acessibilidade para todas as pessoas. </w:t>
      </w:r>
    </w:p>
    <w:p w14:paraId="4B1254AD" w14:textId="1AFFDF6A" w:rsidR="003E6C88" w:rsidRPr="00394B49" w:rsidRDefault="003E6C88" w:rsidP="00ED6F79">
      <w:pPr>
        <w:pStyle w:val="PargrafodaLista"/>
        <w:numPr>
          <w:ilvl w:val="0"/>
          <w:numId w:val="233"/>
        </w:numPr>
        <w:tabs>
          <w:tab w:val="left" w:pos="0"/>
        </w:tabs>
        <w:rPr>
          <w:rFonts w:ascii="Arial" w:hAnsi="Arial" w:cs="Arial"/>
          <w:b/>
        </w:rPr>
      </w:pPr>
      <w:r w:rsidRPr="00394B49">
        <w:rPr>
          <w:rFonts w:ascii="Arial" w:hAnsi="Arial" w:cs="Arial"/>
        </w:rPr>
        <w:t xml:space="preserve">Nos casos de danos causados por obras realizadas pelo </w:t>
      </w:r>
      <w:r w:rsidR="00B00C2B" w:rsidRPr="00394B49">
        <w:rPr>
          <w:rFonts w:ascii="Arial" w:hAnsi="Arial" w:cs="Arial"/>
        </w:rPr>
        <w:t>Município</w:t>
      </w:r>
      <w:r w:rsidRPr="00394B49">
        <w:rPr>
          <w:rFonts w:ascii="Arial" w:hAnsi="Arial" w:cs="Arial"/>
        </w:rPr>
        <w:t>, ou por suas Concessionárias, as obras e reparos necessários deverão ser executados em um prazo máximo de 10 (dez) dias úteis.</w:t>
      </w:r>
      <w:r w:rsidR="001C58D6" w:rsidRPr="00394B49">
        <w:rPr>
          <w:rFonts w:ascii="Arial" w:hAnsi="Arial" w:cs="Arial"/>
          <w:b/>
        </w:rPr>
        <w:t xml:space="preserve"> </w:t>
      </w:r>
    </w:p>
    <w:p w14:paraId="61C3942E" w14:textId="049CBF27" w:rsidR="003E6C88" w:rsidRPr="00394B49" w:rsidRDefault="003E6C88" w:rsidP="00ED6F79">
      <w:pPr>
        <w:pStyle w:val="00ARTIGO10"/>
        <w:numPr>
          <w:ilvl w:val="0"/>
          <w:numId w:val="228"/>
        </w:numPr>
        <w:rPr>
          <w:rFonts w:ascii="Arial" w:hAnsi="Arial" w:cs="Arial"/>
        </w:rPr>
      </w:pPr>
      <w:r w:rsidRPr="00394B49">
        <w:rPr>
          <w:rFonts w:ascii="Arial" w:hAnsi="Arial" w:cs="Arial"/>
        </w:rPr>
        <w:t xml:space="preserve">O proprietário ou possuidor legal é responsável pelo controle das águas superficiais no terreno e seus efeitos, respondendo por danos causados a vizinhos, logradouros públicos e à comunidade, bem como por assoreamento ou poluição em bueiros e galerias a que der causa. </w:t>
      </w:r>
    </w:p>
    <w:p w14:paraId="776B524F" w14:textId="7A1BA56E" w:rsidR="003E6C88" w:rsidRPr="00394B49" w:rsidRDefault="003E6C88" w:rsidP="00ED6F79">
      <w:pPr>
        <w:pStyle w:val="00ARTIGO10"/>
        <w:numPr>
          <w:ilvl w:val="0"/>
          <w:numId w:val="228"/>
        </w:numPr>
        <w:rPr>
          <w:rFonts w:ascii="Arial" w:hAnsi="Arial" w:cs="Arial"/>
        </w:rPr>
      </w:pPr>
      <w:r w:rsidRPr="00394B49">
        <w:rPr>
          <w:rFonts w:ascii="Arial" w:hAnsi="Arial" w:cs="Arial"/>
        </w:rPr>
        <w:t xml:space="preserve">Fica sob a responsabilidade do proprietário do empreendimento que possua reservatório de retardo, a sua manutenção e limpeza periódica, de forma a garantir o perfeito escoamento de águas pluviais. </w:t>
      </w:r>
    </w:p>
    <w:p w14:paraId="6B41870D" w14:textId="34A87A8C" w:rsidR="003E6C88" w:rsidRPr="00394B49" w:rsidRDefault="003E6C88" w:rsidP="00ED6F79">
      <w:pPr>
        <w:pStyle w:val="00ARTIGO10"/>
        <w:numPr>
          <w:ilvl w:val="0"/>
          <w:numId w:val="228"/>
        </w:numPr>
        <w:rPr>
          <w:rFonts w:ascii="Arial" w:hAnsi="Arial" w:cs="Arial"/>
        </w:rPr>
      </w:pPr>
      <w:r w:rsidRPr="00394B49">
        <w:rPr>
          <w:rFonts w:ascii="Arial" w:hAnsi="Arial" w:cs="Arial"/>
        </w:rPr>
        <w:t>É de responsabilidade do proprietário do empreendimento a aprovação de acesso, junto ao(s) órgão(s) responsável(is), para o caso de empreendimentos com testada e acesso pelas rodovias Rodovia Henrique Herwig (</w:t>
      </w:r>
      <w:r w:rsidR="000C2553" w:rsidRPr="00394B49">
        <w:rPr>
          <w:rFonts w:ascii="Arial" w:hAnsi="Arial" w:cs="Arial"/>
        </w:rPr>
        <w:t>BR 376</w:t>
      </w:r>
      <w:r w:rsidRPr="00394B49">
        <w:rPr>
          <w:rFonts w:ascii="Arial" w:hAnsi="Arial" w:cs="Arial"/>
        </w:rPr>
        <w:t>) e Rodovia Engenheiro Osmar Pinterich (</w:t>
      </w:r>
      <w:r w:rsidR="000C2553" w:rsidRPr="00394B49">
        <w:rPr>
          <w:rFonts w:ascii="Arial" w:hAnsi="Arial" w:cs="Arial"/>
        </w:rPr>
        <w:t>PR 281</w:t>
      </w:r>
      <w:r w:rsidRPr="00394B49">
        <w:rPr>
          <w:rFonts w:ascii="Arial" w:hAnsi="Arial" w:cs="Arial"/>
        </w:rPr>
        <w:t>).</w:t>
      </w:r>
    </w:p>
    <w:p w14:paraId="18635192" w14:textId="77777777" w:rsidR="007E7B3C" w:rsidRPr="00394B49" w:rsidRDefault="003E6C88" w:rsidP="001037B2">
      <w:pPr>
        <w:pStyle w:val="Ttulo6"/>
        <w:rPr>
          <w:rFonts w:ascii="Arial" w:hAnsi="Arial" w:cs="Arial"/>
        </w:rPr>
      </w:pPr>
      <w:r w:rsidRPr="00394B49">
        <w:rPr>
          <w:rFonts w:ascii="Arial" w:hAnsi="Arial" w:cs="Arial"/>
        </w:rPr>
        <w:t>Capítulo III</w:t>
      </w:r>
    </w:p>
    <w:p w14:paraId="2912D6D1" w14:textId="0EDEE77D" w:rsidR="00315952" w:rsidRPr="00394B49" w:rsidRDefault="003E6C88" w:rsidP="001037B2">
      <w:pPr>
        <w:pStyle w:val="Ttulo6"/>
        <w:rPr>
          <w:rFonts w:ascii="Arial" w:hAnsi="Arial" w:cs="Arial"/>
          <w:b/>
        </w:rPr>
      </w:pPr>
      <w:r w:rsidRPr="00394B49">
        <w:rPr>
          <w:rFonts w:ascii="Arial" w:hAnsi="Arial" w:cs="Arial"/>
        </w:rPr>
        <w:t>Do Autor Do Projeto E/Ou Responsável Técnico Da Obr</w:t>
      </w:r>
      <w:r w:rsidR="00315952" w:rsidRPr="00394B49">
        <w:rPr>
          <w:rFonts w:ascii="Arial" w:hAnsi="Arial" w:cs="Arial"/>
        </w:rPr>
        <w:t>A</w:t>
      </w:r>
    </w:p>
    <w:p w14:paraId="5722686E" w14:textId="2FE25A36" w:rsidR="003E6C88" w:rsidRPr="00394B49" w:rsidRDefault="003E6C88" w:rsidP="00ED6F79">
      <w:pPr>
        <w:pStyle w:val="00ARTIGO10"/>
        <w:numPr>
          <w:ilvl w:val="0"/>
          <w:numId w:val="228"/>
        </w:numPr>
        <w:rPr>
          <w:rFonts w:ascii="Arial" w:hAnsi="Arial" w:cs="Arial"/>
        </w:rPr>
      </w:pPr>
      <w:r w:rsidRPr="00394B49">
        <w:rPr>
          <w:rFonts w:ascii="Arial" w:hAnsi="Arial" w:cs="Arial"/>
        </w:rPr>
        <w:t xml:space="preserve">Toda obra licenciada no </w:t>
      </w:r>
      <w:r w:rsidR="00B00C2B" w:rsidRPr="00394B49">
        <w:rPr>
          <w:rFonts w:ascii="Arial" w:hAnsi="Arial" w:cs="Arial"/>
        </w:rPr>
        <w:t>Município</w:t>
      </w:r>
      <w:r w:rsidR="00685368" w:rsidRPr="00394B49">
        <w:rPr>
          <w:rFonts w:ascii="Arial" w:hAnsi="Arial" w:cs="Arial"/>
        </w:rPr>
        <w:t xml:space="preserve"> </w:t>
      </w:r>
      <w:r w:rsidRPr="00394B49">
        <w:rPr>
          <w:rFonts w:ascii="Arial" w:hAnsi="Arial" w:cs="Arial"/>
        </w:rPr>
        <w:t xml:space="preserve">de Tijucas do Sul deverá ter um autor do projeto e um responsável técnico pela execução da obra da edificação, registrados nos Conselhos Regionais competentes, que são os órgãos responsáveis pela fiscalização da habilitação e do exercício da profissão nos ramos da engenharia e da arquitetura. </w:t>
      </w:r>
    </w:p>
    <w:p w14:paraId="5E0D22D2" w14:textId="357A0FB9" w:rsidR="003E6C88" w:rsidRPr="00394B49" w:rsidRDefault="003E6C88" w:rsidP="00ED6F79">
      <w:pPr>
        <w:pStyle w:val="PargrafodaLista"/>
        <w:numPr>
          <w:ilvl w:val="0"/>
          <w:numId w:val="234"/>
        </w:numPr>
        <w:tabs>
          <w:tab w:val="left" w:pos="0"/>
        </w:tabs>
        <w:rPr>
          <w:rFonts w:ascii="Arial" w:hAnsi="Arial" w:cs="Arial"/>
        </w:rPr>
      </w:pPr>
      <w:r w:rsidRPr="00394B49">
        <w:rPr>
          <w:rFonts w:ascii="Arial" w:hAnsi="Arial" w:cs="Arial"/>
        </w:rPr>
        <w:t xml:space="preserve">A responsabilidade pela autoria e pela execução pode ser assumida por um mesmo profissional ou por profissionais distintos. </w:t>
      </w:r>
    </w:p>
    <w:p w14:paraId="38FDAA7B" w14:textId="640D2654" w:rsidR="003E6C88" w:rsidRPr="00394B49" w:rsidRDefault="003E6C88" w:rsidP="00ED6F79">
      <w:pPr>
        <w:pStyle w:val="PargrafodaLista"/>
        <w:numPr>
          <w:ilvl w:val="0"/>
          <w:numId w:val="234"/>
        </w:numPr>
        <w:tabs>
          <w:tab w:val="left" w:pos="0"/>
        </w:tabs>
        <w:rPr>
          <w:rFonts w:ascii="Arial" w:hAnsi="Arial" w:cs="Arial"/>
        </w:rPr>
      </w:pPr>
      <w:r w:rsidRPr="00394B49">
        <w:rPr>
          <w:rFonts w:ascii="Arial" w:hAnsi="Arial" w:cs="Arial"/>
        </w:rPr>
        <w:t xml:space="preserve">Compete ao autor do projeto e/ou responsável técnico da obra interagir junto ao </w:t>
      </w:r>
      <w:r w:rsidR="00B00C2B" w:rsidRPr="00394B49">
        <w:rPr>
          <w:rFonts w:ascii="Arial" w:eastAsia="Batang" w:hAnsi="Arial" w:cs="Arial"/>
        </w:rPr>
        <w:t>Município</w:t>
      </w:r>
      <w:r w:rsidR="00685368" w:rsidRPr="00394B49">
        <w:rPr>
          <w:rFonts w:ascii="Arial" w:eastAsia="Batang" w:hAnsi="Arial" w:cs="Arial"/>
        </w:rPr>
        <w:t xml:space="preserve"> </w:t>
      </w:r>
      <w:r w:rsidRPr="00394B49">
        <w:rPr>
          <w:rFonts w:ascii="Arial" w:hAnsi="Arial" w:cs="Arial"/>
        </w:rPr>
        <w:t xml:space="preserve">para fins de licenciamento e da regularização das obras em geral, ficando este impedido de transferir esta responsabilidade a pessoa não habilitada. </w:t>
      </w:r>
    </w:p>
    <w:p w14:paraId="74A6F630" w14:textId="5825118C" w:rsidR="003E6C88" w:rsidRPr="00394B49" w:rsidRDefault="003E6C88" w:rsidP="00ED6F79">
      <w:pPr>
        <w:pStyle w:val="PargrafodaLista"/>
        <w:numPr>
          <w:ilvl w:val="0"/>
          <w:numId w:val="234"/>
        </w:numPr>
        <w:tabs>
          <w:tab w:val="left" w:pos="0"/>
        </w:tabs>
        <w:rPr>
          <w:rFonts w:ascii="Arial" w:hAnsi="Arial" w:cs="Arial"/>
        </w:rPr>
      </w:pPr>
      <w:r w:rsidRPr="00394B49">
        <w:rPr>
          <w:rFonts w:ascii="Arial" w:hAnsi="Arial" w:cs="Arial"/>
        </w:rPr>
        <w:t xml:space="preserve">O responsável técnico responderá, no que couber, pela obra até o aceite pelo </w:t>
      </w:r>
      <w:r w:rsidR="00B00C2B" w:rsidRPr="00394B49">
        <w:rPr>
          <w:rFonts w:ascii="Arial" w:hAnsi="Arial" w:cs="Arial"/>
        </w:rPr>
        <w:t>Município</w:t>
      </w:r>
      <w:r w:rsidRPr="00394B49">
        <w:rPr>
          <w:rFonts w:ascii="Arial" w:hAnsi="Arial" w:cs="Arial"/>
        </w:rPr>
        <w:t>, com a emissão do CVCO.</w:t>
      </w:r>
      <w:r w:rsidRPr="00394B49">
        <w:rPr>
          <w:rFonts w:ascii="Arial" w:hAnsi="Arial" w:cs="Arial"/>
          <w:b/>
        </w:rPr>
        <w:t xml:space="preserve"> </w:t>
      </w:r>
      <w:r w:rsidR="001C58D6" w:rsidRPr="00394B49">
        <w:rPr>
          <w:rFonts w:ascii="Arial" w:hAnsi="Arial" w:cs="Arial"/>
        </w:rPr>
        <w:t xml:space="preserve"> </w:t>
      </w:r>
    </w:p>
    <w:p w14:paraId="443F7BDC" w14:textId="0ACC7EB4" w:rsidR="003E6C88" w:rsidRPr="00394B49" w:rsidRDefault="003E6C88" w:rsidP="00ED6F79">
      <w:pPr>
        <w:pStyle w:val="00ARTIGO10"/>
        <w:numPr>
          <w:ilvl w:val="0"/>
          <w:numId w:val="228"/>
        </w:numPr>
        <w:rPr>
          <w:rFonts w:ascii="Arial" w:hAnsi="Arial" w:cs="Arial"/>
        </w:rPr>
      </w:pPr>
      <w:r w:rsidRPr="00394B49">
        <w:rPr>
          <w:rFonts w:ascii="Arial" w:hAnsi="Arial" w:cs="Arial"/>
        </w:rPr>
        <w:t>A elaboração de projetos, o licenciamento e a execução de obras dependem de Anotação de Responsabilidade Técnica (</w:t>
      </w:r>
      <w:r w:rsidR="009019FA" w:rsidRPr="00394B49">
        <w:rPr>
          <w:rFonts w:ascii="Arial" w:hAnsi="Arial" w:cs="Arial"/>
        </w:rPr>
        <w:t>ART</w:t>
      </w:r>
      <w:r w:rsidRPr="00394B49">
        <w:rPr>
          <w:rFonts w:ascii="Arial" w:hAnsi="Arial" w:cs="Arial"/>
        </w:rPr>
        <w:t xml:space="preserve">) ou de Registro de Responsabilidade Técnica (RRT), de profissional legalmente habilitado pelo respectivo conselho, ficando este profissional responsável pela segurança da obra conforme a boa prática construtiva e as normas técnicas pertinentes que garantam a estabilidade, solidez, acessibilidade interna e externa, eficiência energética, salubridade e habitabilidade da edificação, de acordo com as normas da ABNT.  </w:t>
      </w:r>
    </w:p>
    <w:p w14:paraId="527F7A77" w14:textId="3B1194BE" w:rsidR="003E6C88" w:rsidRPr="00394B49" w:rsidRDefault="003E6C88" w:rsidP="00ED6F79">
      <w:pPr>
        <w:pStyle w:val="PargrafodaLista"/>
        <w:numPr>
          <w:ilvl w:val="0"/>
          <w:numId w:val="235"/>
        </w:numPr>
        <w:tabs>
          <w:tab w:val="left" w:pos="0"/>
        </w:tabs>
        <w:rPr>
          <w:rFonts w:ascii="Arial" w:hAnsi="Arial" w:cs="Arial"/>
        </w:rPr>
      </w:pPr>
      <w:r w:rsidRPr="00394B49">
        <w:rPr>
          <w:rFonts w:ascii="Arial" w:hAnsi="Arial" w:cs="Arial"/>
        </w:rPr>
        <w:t xml:space="preserve">O autor do projeto e responsável técnico da obra deverão atender integralmente à legislação urbanística </w:t>
      </w:r>
      <w:r w:rsidR="000C2553" w:rsidRPr="00394B49">
        <w:rPr>
          <w:rFonts w:ascii="Arial" w:hAnsi="Arial" w:cs="Arial"/>
        </w:rPr>
        <w:t>Municipal</w:t>
      </w:r>
      <w:r w:rsidRPr="00394B49">
        <w:rPr>
          <w:rFonts w:ascii="Arial" w:hAnsi="Arial" w:cs="Arial"/>
        </w:rPr>
        <w:t xml:space="preserve"> e seus regulamentos. </w:t>
      </w:r>
    </w:p>
    <w:p w14:paraId="7F8A155F" w14:textId="25FE0D71" w:rsidR="003E6C88" w:rsidRPr="00394B49" w:rsidRDefault="003E6C88" w:rsidP="00ED6F79">
      <w:pPr>
        <w:pStyle w:val="PargrafodaLista"/>
        <w:numPr>
          <w:ilvl w:val="0"/>
          <w:numId w:val="235"/>
        </w:numPr>
        <w:tabs>
          <w:tab w:val="left" w:pos="0"/>
        </w:tabs>
        <w:rPr>
          <w:rFonts w:ascii="Arial" w:hAnsi="Arial" w:cs="Arial"/>
          <w:b/>
        </w:rPr>
      </w:pPr>
      <w:r w:rsidRPr="00394B49">
        <w:rPr>
          <w:rFonts w:ascii="Arial" w:hAnsi="Arial" w:cs="Arial"/>
        </w:rPr>
        <w:t xml:space="preserve">É de inteira responsabilidade do autor do projeto e do responsável técnico pela execução da obra o cumprimento de toda e qualquer legislação ou norma técnica vigente, inclusive as relacionadas à acessibilidade para pessoas com deficiência ou com mobilidade reduzida, ficando os mesmos sujeitos às sanções legais, entre elas aquelas previstas no Código Civil Brasileiro, Código Penal, Leis </w:t>
      </w:r>
      <w:r w:rsidR="00A37931" w:rsidRPr="00394B49">
        <w:rPr>
          <w:rFonts w:ascii="Arial" w:hAnsi="Arial" w:cs="Arial"/>
        </w:rPr>
        <w:t>Federais</w:t>
      </w:r>
      <w:r w:rsidRPr="00394B49">
        <w:rPr>
          <w:rFonts w:ascii="Arial" w:hAnsi="Arial" w:cs="Arial"/>
        </w:rPr>
        <w:t xml:space="preserve"> nº 5.194/1966, nº 6.496/1977 e nº 12.378/2010, ou outras que as substituírem, no caso de descumprimento de qualquer item.</w:t>
      </w:r>
      <w:r w:rsidRPr="00394B49">
        <w:rPr>
          <w:rFonts w:ascii="Arial" w:hAnsi="Arial" w:cs="Arial"/>
          <w:b/>
        </w:rPr>
        <w:t xml:space="preserve"> </w:t>
      </w:r>
    </w:p>
    <w:p w14:paraId="6F62DE29" w14:textId="645C56E0" w:rsidR="003E6C88" w:rsidRPr="00394B49" w:rsidRDefault="003E6C88" w:rsidP="00ED6F79">
      <w:pPr>
        <w:pStyle w:val="PargrafodaLista"/>
        <w:numPr>
          <w:ilvl w:val="0"/>
          <w:numId w:val="235"/>
        </w:numPr>
        <w:tabs>
          <w:tab w:val="left" w:pos="0"/>
        </w:tabs>
        <w:rPr>
          <w:rFonts w:ascii="Arial" w:hAnsi="Arial" w:cs="Arial"/>
        </w:rPr>
      </w:pPr>
      <w:r w:rsidRPr="00394B49">
        <w:rPr>
          <w:rFonts w:ascii="Arial" w:hAnsi="Arial" w:cs="Arial"/>
        </w:rPr>
        <w:t xml:space="preserve">O autor do projeto e o responsável técnico da obra respondem, naquilo que lhes couber, pelo conteúdo técnico que explicita a licença, pela fiel execução do projeto, até a expedição de CVCO, assim como por todas as ocorrências no emprego de material inadequado ou de má qualidade, pelo risco ou prejuízo aos prédios vizinhos, aos operários e a terceiros, por falta de precaução ou imperícia e pela inobservância de qualquer disposição deste Código e demais normas da ABNT. </w:t>
      </w:r>
    </w:p>
    <w:p w14:paraId="5C5717D8" w14:textId="457DC17E" w:rsidR="003E6C88" w:rsidRPr="00394B49" w:rsidRDefault="003E6C88" w:rsidP="00ED6F79">
      <w:pPr>
        <w:pStyle w:val="PargrafodaLista"/>
        <w:numPr>
          <w:ilvl w:val="0"/>
          <w:numId w:val="235"/>
        </w:numPr>
        <w:tabs>
          <w:tab w:val="left" w:pos="0"/>
        </w:tabs>
        <w:rPr>
          <w:rFonts w:ascii="Arial" w:hAnsi="Arial" w:cs="Arial"/>
          <w:b/>
        </w:rPr>
      </w:pPr>
      <w:r w:rsidRPr="00394B49">
        <w:rPr>
          <w:rFonts w:ascii="Arial" w:hAnsi="Arial" w:cs="Arial"/>
        </w:rPr>
        <w:t>O autor do projeto e/ou responsável técnico da obra, de acordo com aquilo que lhe couber, deverá apresentar informações sobre a área a ser ocupada pela obra, especialmente quanto a restrições ambientais, edificações já existentes que serão ou não demolidas, cotas reais edificadas em relação às divisas, imóveis vizinhos e eixo de vias públicas de acesso, dentre outras, que permitam compreender as soluções adotadas no projeto, ficando sujeito às penalidades legais, para o caso de omissão ou incorreção das informações prestadas.</w:t>
      </w:r>
      <w:r w:rsidR="001C58D6" w:rsidRPr="00394B49">
        <w:rPr>
          <w:rFonts w:ascii="Arial" w:hAnsi="Arial" w:cs="Arial"/>
          <w:b/>
        </w:rPr>
        <w:t xml:space="preserve"> </w:t>
      </w:r>
    </w:p>
    <w:p w14:paraId="2AF7B869" w14:textId="15713A23" w:rsidR="003E6C88" w:rsidRPr="00394B49" w:rsidRDefault="003E6C88" w:rsidP="00ED6F79">
      <w:pPr>
        <w:pStyle w:val="00ARTIGO10"/>
        <w:numPr>
          <w:ilvl w:val="0"/>
          <w:numId w:val="228"/>
        </w:numPr>
        <w:rPr>
          <w:rFonts w:ascii="Arial" w:hAnsi="Arial" w:cs="Arial"/>
        </w:rPr>
      </w:pPr>
      <w:r w:rsidRPr="00394B49">
        <w:rPr>
          <w:rFonts w:ascii="Arial" w:hAnsi="Arial" w:cs="Arial"/>
        </w:rPr>
        <w:t xml:space="preserve"> O autor do projeto e o responsável técnico da obra poderão responder individual ou solidariamente com o titular da licença, pelos casos citados nos </w:t>
      </w:r>
      <w:r w:rsidR="00902F73" w:rsidRPr="00394B49">
        <w:rPr>
          <w:rFonts w:ascii="Arial" w:hAnsi="Arial" w:cs="Arial"/>
        </w:rPr>
        <w:t>Incisos</w:t>
      </w:r>
      <w:r w:rsidRPr="00394B49">
        <w:rPr>
          <w:rFonts w:ascii="Arial" w:hAnsi="Arial" w:cs="Arial"/>
        </w:rPr>
        <w:t xml:space="preserve"> I, III, IV e V do </w:t>
      </w:r>
      <w:r w:rsidR="009019FA" w:rsidRPr="00394B49">
        <w:rPr>
          <w:rFonts w:ascii="Arial" w:hAnsi="Arial" w:cs="Arial"/>
        </w:rPr>
        <w:t>Art.</w:t>
      </w:r>
      <w:r w:rsidRPr="00394B49">
        <w:rPr>
          <w:rFonts w:ascii="Arial" w:hAnsi="Arial" w:cs="Arial"/>
        </w:rPr>
        <w:t xml:space="preserve"> 14 deste Código. </w:t>
      </w:r>
    </w:p>
    <w:p w14:paraId="7C6A546E" w14:textId="77777777" w:rsidR="003E6C88" w:rsidRPr="00394B49" w:rsidRDefault="003E6C88" w:rsidP="00ED6F79">
      <w:pPr>
        <w:pStyle w:val="00ARTIGO10"/>
        <w:numPr>
          <w:ilvl w:val="0"/>
          <w:numId w:val="228"/>
        </w:numPr>
        <w:rPr>
          <w:rFonts w:ascii="Arial" w:hAnsi="Arial" w:cs="Arial"/>
        </w:rPr>
      </w:pPr>
      <w:r w:rsidRPr="00394B49">
        <w:rPr>
          <w:rFonts w:ascii="Arial" w:hAnsi="Arial" w:cs="Arial"/>
        </w:rPr>
        <w:t xml:space="preserve">É obrigação do responsável técnico a colocação de placa de identificação da obra, em local de boa visibilidade, contendo as seguintes informações:  </w:t>
      </w:r>
    </w:p>
    <w:p w14:paraId="1635FA52" w14:textId="77777777" w:rsidR="003E6C88" w:rsidRPr="00394B49" w:rsidRDefault="003E6C88" w:rsidP="00ED6F79">
      <w:pPr>
        <w:pStyle w:val="INCISOSMINUTAS"/>
        <w:numPr>
          <w:ilvl w:val="0"/>
          <w:numId w:val="236"/>
        </w:numPr>
        <w:rPr>
          <w:rFonts w:ascii="Arial" w:hAnsi="Arial" w:cs="Arial"/>
        </w:rPr>
      </w:pPr>
      <w:r w:rsidRPr="00394B49">
        <w:rPr>
          <w:rFonts w:ascii="Arial" w:hAnsi="Arial" w:cs="Arial"/>
        </w:rPr>
        <w:t xml:space="preserve">se pessoa jurídica, nome do proprietário, com o endereço da sua sede; </w:t>
      </w:r>
    </w:p>
    <w:p w14:paraId="2FD0E718" w14:textId="77777777" w:rsidR="003E6C88" w:rsidRPr="00394B49" w:rsidRDefault="003E6C88" w:rsidP="00ED6F79">
      <w:pPr>
        <w:pStyle w:val="INCISOSMINUTAS"/>
        <w:numPr>
          <w:ilvl w:val="0"/>
          <w:numId w:val="236"/>
        </w:numPr>
        <w:rPr>
          <w:rFonts w:ascii="Arial" w:hAnsi="Arial" w:cs="Arial"/>
        </w:rPr>
      </w:pPr>
      <w:r w:rsidRPr="00394B49">
        <w:rPr>
          <w:rFonts w:ascii="Arial" w:hAnsi="Arial" w:cs="Arial"/>
        </w:rPr>
        <w:t xml:space="preserve">nome e telefone do Autor do Projeto, com número de registro no respectivo conselho; </w:t>
      </w:r>
    </w:p>
    <w:p w14:paraId="7C3E4C3F" w14:textId="77777777" w:rsidR="003E6C88" w:rsidRPr="00394B49" w:rsidRDefault="003E6C88" w:rsidP="00ED6F79">
      <w:pPr>
        <w:pStyle w:val="INCISOSMINUTAS"/>
        <w:numPr>
          <w:ilvl w:val="0"/>
          <w:numId w:val="236"/>
        </w:numPr>
        <w:rPr>
          <w:rFonts w:ascii="Arial" w:hAnsi="Arial" w:cs="Arial"/>
        </w:rPr>
      </w:pPr>
      <w:r w:rsidRPr="00394B49">
        <w:rPr>
          <w:rFonts w:ascii="Arial" w:hAnsi="Arial" w:cs="Arial"/>
        </w:rPr>
        <w:t xml:space="preserve">nome e telefone do Responsável Técnico pela execução da obra, com o número de registro no respectivo conselho; </w:t>
      </w:r>
    </w:p>
    <w:p w14:paraId="7D00067E" w14:textId="77777777" w:rsidR="003E6C88" w:rsidRPr="00394B49" w:rsidRDefault="003E6C88" w:rsidP="00ED6F79">
      <w:pPr>
        <w:pStyle w:val="INCISOSMINUTAS"/>
        <w:numPr>
          <w:ilvl w:val="0"/>
          <w:numId w:val="236"/>
        </w:numPr>
        <w:rPr>
          <w:rFonts w:ascii="Arial" w:hAnsi="Arial" w:cs="Arial"/>
        </w:rPr>
      </w:pPr>
      <w:r w:rsidRPr="00394B49">
        <w:rPr>
          <w:rFonts w:ascii="Arial" w:hAnsi="Arial" w:cs="Arial"/>
        </w:rPr>
        <w:t>eventuais</w:t>
      </w:r>
      <w:r w:rsidRPr="00394B49">
        <w:rPr>
          <w:rFonts w:ascii="Arial" w:hAnsi="Arial" w:cs="Arial"/>
          <w:color w:val="000000"/>
        </w:rPr>
        <w:t xml:space="preserve"> instituições responsáveis pelas instalações prediais complementares.  </w:t>
      </w:r>
    </w:p>
    <w:p w14:paraId="53804880" w14:textId="68278628" w:rsidR="003E6C88" w:rsidRPr="00394B49" w:rsidRDefault="00A0363E" w:rsidP="003E6C88">
      <w:pPr>
        <w:pBdr>
          <w:top w:val="nil"/>
          <w:left w:val="nil"/>
          <w:bottom w:val="nil"/>
          <w:right w:val="nil"/>
          <w:between w:val="nil"/>
        </w:pBdr>
        <w:rPr>
          <w:rFonts w:ascii="Arial" w:hAnsi="Arial" w:cs="Arial"/>
          <w:color w:val="000000"/>
        </w:rPr>
      </w:pPr>
      <w:r w:rsidRPr="00394B49">
        <w:rPr>
          <w:rFonts w:ascii="Arial" w:hAnsi="Arial" w:cs="Arial"/>
          <w:bCs/>
          <w:color w:val="000000"/>
        </w:rPr>
        <w:t>Parágrafo único -</w:t>
      </w:r>
      <w:r w:rsidR="003E6C88" w:rsidRPr="00394B49">
        <w:rPr>
          <w:rFonts w:ascii="Arial" w:hAnsi="Arial" w:cs="Arial"/>
          <w:color w:val="000000"/>
        </w:rPr>
        <w:t xml:space="preserve"> A Placa deverá ter as dimensões a serem estabelecidas por Resolução expedida pelo órgão </w:t>
      </w:r>
      <w:r w:rsidR="000C2553" w:rsidRPr="00394B49">
        <w:rPr>
          <w:rFonts w:ascii="Arial" w:hAnsi="Arial" w:cs="Arial"/>
          <w:color w:val="000000"/>
        </w:rPr>
        <w:t>Municipal</w:t>
      </w:r>
      <w:r w:rsidR="003E6C88" w:rsidRPr="00394B49">
        <w:rPr>
          <w:rFonts w:ascii="Arial" w:hAnsi="Arial" w:cs="Arial"/>
          <w:color w:val="000000"/>
        </w:rPr>
        <w:t xml:space="preserve"> compete</w:t>
      </w:r>
      <w:r w:rsidR="001C58D6" w:rsidRPr="00394B49">
        <w:rPr>
          <w:rFonts w:ascii="Arial" w:hAnsi="Arial" w:cs="Arial"/>
          <w:color w:val="000000"/>
        </w:rPr>
        <w:t xml:space="preserve">nte, conforme o porte da obra. </w:t>
      </w:r>
    </w:p>
    <w:p w14:paraId="7B6A2CF7" w14:textId="1663CE90" w:rsidR="003E6C88" w:rsidRPr="00394B49" w:rsidRDefault="003E6C88" w:rsidP="00ED6F79">
      <w:pPr>
        <w:pStyle w:val="00ARTIGO10"/>
        <w:numPr>
          <w:ilvl w:val="0"/>
          <w:numId w:val="228"/>
        </w:numPr>
        <w:rPr>
          <w:rFonts w:ascii="Arial" w:hAnsi="Arial" w:cs="Arial"/>
        </w:rPr>
      </w:pPr>
      <w:r w:rsidRPr="00394B49">
        <w:rPr>
          <w:rFonts w:ascii="Arial" w:hAnsi="Arial" w:cs="Arial"/>
        </w:rPr>
        <w:t xml:space="preserve">Se o responsável técnico pela execução de obra já licenciada quiser afastar-se da responsabilidade pela continuidade da mesma, antes ou durante a sua realização, deverá informar o afastamento por escrito ao órgão </w:t>
      </w:r>
      <w:r w:rsidR="000C2553" w:rsidRPr="00394B49">
        <w:rPr>
          <w:rFonts w:ascii="Arial" w:hAnsi="Arial" w:cs="Arial"/>
        </w:rPr>
        <w:t>Municipal</w:t>
      </w:r>
      <w:r w:rsidRPr="00394B49">
        <w:rPr>
          <w:rFonts w:ascii="Arial" w:hAnsi="Arial" w:cs="Arial"/>
        </w:rPr>
        <w:t xml:space="preserve"> competente, por meio de declaração de desistência de responsabilidade técnica. </w:t>
      </w:r>
    </w:p>
    <w:p w14:paraId="334BF119" w14:textId="06981226" w:rsidR="003E6C88" w:rsidRPr="00394B49" w:rsidRDefault="003E6C88" w:rsidP="00ED6F79">
      <w:pPr>
        <w:pStyle w:val="PargrafodaLista"/>
        <w:numPr>
          <w:ilvl w:val="0"/>
          <w:numId w:val="237"/>
        </w:numPr>
        <w:tabs>
          <w:tab w:val="left" w:pos="0"/>
        </w:tabs>
        <w:rPr>
          <w:rFonts w:ascii="Arial" w:hAnsi="Arial" w:cs="Arial"/>
        </w:rPr>
      </w:pPr>
      <w:r w:rsidRPr="00394B49">
        <w:rPr>
          <w:rFonts w:ascii="Arial" w:hAnsi="Arial" w:cs="Arial"/>
        </w:rPr>
        <w:t xml:space="preserve">Recebida a declaração de desistência de responsabilidade técnica, o órgão </w:t>
      </w:r>
      <w:r w:rsidR="000C2553" w:rsidRPr="00394B49">
        <w:rPr>
          <w:rFonts w:ascii="Arial" w:hAnsi="Arial" w:cs="Arial"/>
        </w:rPr>
        <w:t>Municipal</w:t>
      </w:r>
      <w:r w:rsidRPr="00394B49">
        <w:rPr>
          <w:rFonts w:ascii="Arial" w:hAnsi="Arial" w:cs="Arial"/>
        </w:rPr>
        <w:t xml:space="preserve"> de urbanismo, fará vistoria para a constatação de inexistência de irregularidades na construção e notificará o titular da licença a apresentar novo responsável técnico no prazo máximo de 10 (dez) dias úteis, sob pena de cancelamento do alvará. </w:t>
      </w:r>
    </w:p>
    <w:p w14:paraId="036D1F2E" w14:textId="5D1B885C" w:rsidR="003E6C88" w:rsidRPr="00394B49" w:rsidRDefault="003E6C88" w:rsidP="00ED6F79">
      <w:pPr>
        <w:pStyle w:val="PargrafodaLista"/>
        <w:numPr>
          <w:ilvl w:val="0"/>
          <w:numId w:val="237"/>
        </w:numPr>
        <w:tabs>
          <w:tab w:val="left" w:pos="0"/>
        </w:tabs>
        <w:rPr>
          <w:rFonts w:ascii="Arial" w:hAnsi="Arial" w:cs="Arial"/>
        </w:rPr>
      </w:pPr>
      <w:r w:rsidRPr="00394B49">
        <w:rPr>
          <w:rFonts w:ascii="Arial" w:hAnsi="Arial" w:cs="Arial"/>
        </w:rPr>
        <w:t>A obra deverá permanecer paralisada a p</w:t>
      </w:r>
      <w:r w:rsidR="00245B88" w:rsidRPr="00394B49">
        <w:rPr>
          <w:rFonts w:ascii="Arial" w:hAnsi="Arial" w:cs="Arial"/>
          <w:lang w:eastAsia="pt-BR"/>
        </w:rPr>
        <w:t>art</w:t>
      </w:r>
      <w:r w:rsidRPr="00394B49">
        <w:rPr>
          <w:rFonts w:ascii="Arial" w:hAnsi="Arial" w:cs="Arial"/>
        </w:rPr>
        <w:t xml:space="preserve">ir da notificação do titular da licença até o deferimento do pedido de substituição do responsável técnico. </w:t>
      </w:r>
    </w:p>
    <w:p w14:paraId="3DD95503" w14:textId="0B9CD888" w:rsidR="003E6C88" w:rsidRPr="00394B49" w:rsidRDefault="003E6C88" w:rsidP="00ED6F79">
      <w:pPr>
        <w:pStyle w:val="PargrafodaLista"/>
        <w:numPr>
          <w:ilvl w:val="0"/>
          <w:numId w:val="237"/>
        </w:numPr>
        <w:tabs>
          <w:tab w:val="left" w:pos="0"/>
        </w:tabs>
        <w:rPr>
          <w:rFonts w:ascii="Arial" w:hAnsi="Arial" w:cs="Arial"/>
        </w:rPr>
      </w:pPr>
      <w:r w:rsidRPr="00394B49">
        <w:rPr>
          <w:rFonts w:ascii="Arial" w:hAnsi="Arial" w:cs="Arial"/>
        </w:rPr>
        <w:t>Para o deferimento da substituição, o titular da licença deverá apresentar, além da comunicação escrita do novo responsável técnico assumindo a responsabilidade pela continuidade de obra, o alvará emitido, as pranchas aprovadas, as novas pranchas e demais documentos anteriormente assinados com substituição do nome do profissional, e a Anotação de Responsabilidade Técnica (</w:t>
      </w:r>
      <w:r w:rsidR="009019FA" w:rsidRPr="00394B49">
        <w:rPr>
          <w:rFonts w:ascii="Arial" w:hAnsi="Arial" w:cs="Arial"/>
        </w:rPr>
        <w:t>ART</w:t>
      </w:r>
      <w:r w:rsidRPr="00394B49">
        <w:rPr>
          <w:rFonts w:ascii="Arial" w:hAnsi="Arial" w:cs="Arial"/>
        </w:rPr>
        <w:t xml:space="preserve">) ou o Registro de Responsabilidade Técnica (RRT) do novo executor e seu cadastro junto </w:t>
      </w:r>
      <w:r w:rsidR="001C58D6" w:rsidRPr="00394B49">
        <w:rPr>
          <w:rFonts w:ascii="Arial" w:hAnsi="Arial" w:cs="Arial"/>
        </w:rPr>
        <w:t xml:space="preserve">ao órgão </w:t>
      </w:r>
      <w:r w:rsidR="000C2553" w:rsidRPr="00394B49">
        <w:rPr>
          <w:rFonts w:ascii="Arial" w:hAnsi="Arial" w:cs="Arial"/>
        </w:rPr>
        <w:t>Municipal</w:t>
      </w:r>
      <w:r w:rsidR="001C58D6" w:rsidRPr="00394B49">
        <w:rPr>
          <w:rFonts w:ascii="Arial" w:hAnsi="Arial" w:cs="Arial"/>
        </w:rPr>
        <w:t xml:space="preserve"> de finanças.</w:t>
      </w:r>
    </w:p>
    <w:p w14:paraId="559F26F6" w14:textId="77777777" w:rsidR="003E6C88" w:rsidRPr="00394B49" w:rsidRDefault="003E6C88" w:rsidP="00ED6F79">
      <w:pPr>
        <w:pStyle w:val="00ARTIGO10"/>
        <w:numPr>
          <w:ilvl w:val="0"/>
          <w:numId w:val="228"/>
        </w:numPr>
        <w:rPr>
          <w:rStyle w:val="ArtigonChar"/>
          <w:rFonts w:ascii="Arial" w:hAnsi="Arial" w:cs="Arial"/>
        </w:rPr>
      </w:pPr>
      <w:r w:rsidRPr="00394B49">
        <w:rPr>
          <w:rFonts w:ascii="Arial" w:hAnsi="Arial" w:cs="Arial"/>
          <w:color w:val="000000"/>
        </w:rPr>
        <w:t>É</w:t>
      </w:r>
      <w:r w:rsidRPr="00394B49">
        <w:rPr>
          <w:rStyle w:val="ArtigonChar"/>
          <w:rFonts w:ascii="Arial" w:hAnsi="Arial" w:cs="Arial"/>
        </w:rPr>
        <w:t xml:space="preserve"> de responsabilidade do responsável técnico a execução de projeto para proteção contra incêndio e pânico, exigível em obras e edificações segundo usos e portes definidos na legislação urbanística, e de acordo com as normas e orientações emitidas pelo Corpo de Bombeiros do Estado do Paraná.   </w:t>
      </w:r>
    </w:p>
    <w:p w14:paraId="55A68129" w14:textId="16C4AE9D" w:rsidR="003E6C88" w:rsidRPr="00394B49" w:rsidRDefault="003E6C88" w:rsidP="00ED6F79">
      <w:pPr>
        <w:pStyle w:val="PargrafodaLista"/>
        <w:numPr>
          <w:ilvl w:val="0"/>
          <w:numId w:val="238"/>
        </w:numPr>
        <w:tabs>
          <w:tab w:val="left" w:pos="0"/>
        </w:tabs>
        <w:rPr>
          <w:rFonts w:ascii="Arial" w:hAnsi="Arial" w:cs="Arial"/>
        </w:rPr>
      </w:pPr>
      <w:r w:rsidRPr="00394B49">
        <w:rPr>
          <w:rFonts w:ascii="Arial" w:hAnsi="Arial" w:cs="Arial"/>
        </w:rPr>
        <w:t xml:space="preserve">A emissão de CVCO fica condicionada à apresentação do projeto aprovado pelo Corpo de Bombeiros do Estado do Paraná.  </w:t>
      </w:r>
    </w:p>
    <w:p w14:paraId="2E9BEE65" w14:textId="3ECDE301" w:rsidR="003E6C88" w:rsidRPr="00394B49" w:rsidRDefault="003E6C88" w:rsidP="00ED6F79">
      <w:pPr>
        <w:pStyle w:val="PargrafodaLista"/>
        <w:numPr>
          <w:ilvl w:val="0"/>
          <w:numId w:val="238"/>
        </w:numPr>
        <w:tabs>
          <w:tab w:val="left" w:pos="0"/>
        </w:tabs>
        <w:rPr>
          <w:rFonts w:ascii="Arial" w:hAnsi="Arial" w:cs="Arial"/>
        </w:rPr>
      </w:pPr>
      <w:r w:rsidRPr="00394B49">
        <w:rPr>
          <w:rFonts w:ascii="Arial" w:hAnsi="Arial" w:cs="Arial"/>
        </w:rPr>
        <w:t>O autor do projeto e o responsável técnico respondem individual ou solidariamente com o titular da licença pela execução e instalação dos equipamentos de proteção contra incêndi</w:t>
      </w:r>
      <w:r w:rsidR="001C58D6" w:rsidRPr="00394B49">
        <w:rPr>
          <w:rFonts w:ascii="Arial" w:hAnsi="Arial" w:cs="Arial"/>
        </w:rPr>
        <w:t xml:space="preserve">o, assim como de sua vistoria. </w:t>
      </w:r>
    </w:p>
    <w:p w14:paraId="2F1552C3" w14:textId="77777777" w:rsidR="003E6C88" w:rsidRPr="00394B49" w:rsidRDefault="003E6C88" w:rsidP="00ED6F79">
      <w:pPr>
        <w:pStyle w:val="00ARTIGO10"/>
        <w:numPr>
          <w:ilvl w:val="0"/>
          <w:numId w:val="228"/>
        </w:numPr>
        <w:rPr>
          <w:rFonts w:ascii="Arial" w:hAnsi="Arial" w:cs="Arial"/>
        </w:rPr>
      </w:pPr>
      <w:r w:rsidRPr="00394B49">
        <w:rPr>
          <w:rFonts w:ascii="Arial" w:hAnsi="Arial" w:cs="Arial"/>
        </w:rPr>
        <w:t>É de responsabilidade do Responsável Técnico a execução e a instalação de equipamentos para isolamento acústico, exigíveis em obras e edificações segundo usos e portes definidos na legislação urbanística, e de acordo com as normas técnicas específicas.</w:t>
      </w:r>
    </w:p>
    <w:p w14:paraId="3E4BDD8B" w14:textId="77777777" w:rsidR="007E7B3C" w:rsidRPr="00394B49" w:rsidRDefault="003E6C88" w:rsidP="00F12976">
      <w:pPr>
        <w:pStyle w:val="Ttulo5"/>
        <w:rPr>
          <w:rFonts w:ascii="Arial" w:hAnsi="Arial"/>
        </w:rPr>
      </w:pPr>
      <w:r w:rsidRPr="00394B49">
        <w:rPr>
          <w:rFonts w:ascii="Arial" w:hAnsi="Arial"/>
        </w:rPr>
        <w:t>TITULO III</w:t>
      </w:r>
    </w:p>
    <w:p w14:paraId="0C86D347" w14:textId="18BDA411" w:rsidR="003E6C88" w:rsidRPr="00394B49" w:rsidRDefault="003E6C88" w:rsidP="00F12976">
      <w:pPr>
        <w:pStyle w:val="Ttulo5"/>
        <w:rPr>
          <w:rFonts w:ascii="Arial" w:hAnsi="Arial"/>
        </w:rPr>
      </w:pPr>
      <w:r w:rsidRPr="00394B49">
        <w:rPr>
          <w:rFonts w:ascii="Arial" w:hAnsi="Arial"/>
        </w:rPr>
        <w:t>DAS DISPOSIÇÕES ADMINISTRATIVAS E TÉCNICAS</w:t>
      </w:r>
    </w:p>
    <w:p w14:paraId="3E807427" w14:textId="77777777" w:rsidR="007E7B3C" w:rsidRPr="00394B49" w:rsidRDefault="003E6C88" w:rsidP="00F12976">
      <w:pPr>
        <w:pStyle w:val="Ttulo6"/>
        <w:rPr>
          <w:rFonts w:ascii="Arial" w:hAnsi="Arial" w:cs="Arial"/>
        </w:rPr>
      </w:pPr>
      <w:r w:rsidRPr="00394B49">
        <w:rPr>
          <w:rFonts w:ascii="Arial" w:hAnsi="Arial" w:cs="Arial"/>
        </w:rPr>
        <w:t>Capítulo I</w:t>
      </w:r>
    </w:p>
    <w:p w14:paraId="2B640C95" w14:textId="59B6379D" w:rsidR="003E6C88" w:rsidRPr="00394B49" w:rsidRDefault="003E6C88" w:rsidP="00F12976">
      <w:pPr>
        <w:pStyle w:val="Ttulo6"/>
        <w:rPr>
          <w:rFonts w:ascii="Arial" w:hAnsi="Arial" w:cs="Arial"/>
        </w:rPr>
      </w:pPr>
      <w:r w:rsidRPr="00394B49">
        <w:rPr>
          <w:rFonts w:ascii="Arial" w:hAnsi="Arial" w:cs="Arial"/>
        </w:rPr>
        <w:t>Da Consulta Prévia Para Construção E Demolição</w:t>
      </w:r>
    </w:p>
    <w:p w14:paraId="0F14232B" w14:textId="51F13B70" w:rsidR="003E6C88" w:rsidRPr="00394B49" w:rsidRDefault="003E6C88" w:rsidP="00ED6F79">
      <w:pPr>
        <w:pStyle w:val="00ARTIGO10"/>
        <w:numPr>
          <w:ilvl w:val="0"/>
          <w:numId w:val="228"/>
        </w:numPr>
        <w:rPr>
          <w:rFonts w:ascii="Arial" w:hAnsi="Arial" w:cs="Arial"/>
        </w:rPr>
      </w:pPr>
      <w:r w:rsidRPr="00394B49">
        <w:rPr>
          <w:rFonts w:ascii="Arial" w:hAnsi="Arial" w:cs="Arial"/>
        </w:rPr>
        <w:t>A Prefeitura, mediante requerimento, fornecerá uma Consulta Prévia contendo informações sobre o uso e ocupação do solo</w:t>
      </w:r>
      <w:r w:rsidR="007B73FC" w:rsidRPr="00394B49">
        <w:rPr>
          <w:rFonts w:ascii="Arial" w:hAnsi="Arial" w:cs="Arial"/>
        </w:rPr>
        <w:t xml:space="preserve"> urbano</w:t>
      </w:r>
      <w:r w:rsidRPr="00394B49">
        <w:rPr>
          <w:rFonts w:ascii="Arial" w:hAnsi="Arial" w:cs="Arial"/>
        </w:rPr>
        <w:t>, zoneamento, dados cadastrais disponíveis, alinhamento e, em caso de logradouro já pavimentado ou com o greide deﬁnido, o nivelamento da testada do terreno, além de ressalvas quando o greide de via pública estiver sujeito a modiﬁcações futuras.</w:t>
      </w:r>
    </w:p>
    <w:p w14:paraId="1295F1AE" w14:textId="69F29233" w:rsidR="003E6C88" w:rsidRPr="00394B49" w:rsidRDefault="003E6C88" w:rsidP="00ED6F79">
      <w:pPr>
        <w:pStyle w:val="PargrafodaLista"/>
        <w:numPr>
          <w:ilvl w:val="0"/>
          <w:numId w:val="239"/>
        </w:numPr>
        <w:tabs>
          <w:tab w:val="left" w:pos="0"/>
        </w:tabs>
        <w:rPr>
          <w:rFonts w:ascii="Arial" w:hAnsi="Arial" w:cs="Arial"/>
        </w:rPr>
      </w:pPr>
      <w:r w:rsidRPr="00394B49">
        <w:rPr>
          <w:rFonts w:ascii="Arial" w:hAnsi="Arial" w:cs="Arial"/>
        </w:rPr>
        <w:t xml:space="preserve">A consulta prévia é procedimento que antecede a aprovação de projeto, devendo o proﬁssional responsável formalizá-la ao setor competente da Prefeitura através de formulário próprio, tendo validade de </w:t>
      </w:r>
      <w:r w:rsidR="00411042" w:rsidRPr="00394B49">
        <w:rPr>
          <w:rFonts w:ascii="Arial" w:hAnsi="Arial" w:cs="Arial"/>
        </w:rPr>
        <w:t>180 (cento e oitenta) dias</w:t>
      </w:r>
      <w:r w:rsidR="005E2BA5" w:rsidRPr="00394B49">
        <w:rPr>
          <w:rFonts w:ascii="Arial" w:hAnsi="Arial" w:cs="Arial"/>
        </w:rPr>
        <w:t xml:space="preserve"> após sua emissão</w:t>
      </w:r>
      <w:r w:rsidRPr="00394B49">
        <w:rPr>
          <w:rFonts w:ascii="Arial" w:hAnsi="Arial" w:cs="Arial"/>
        </w:rPr>
        <w:t>.</w:t>
      </w:r>
    </w:p>
    <w:p w14:paraId="1D655783" w14:textId="3FA4C9C6" w:rsidR="003E6C88" w:rsidRPr="00394B49" w:rsidRDefault="003E6C88" w:rsidP="00ED6F79">
      <w:pPr>
        <w:pStyle w:val="PargrafodaLista"/>
        <w:numPr>
          <w:ilvl w:val="0"/>
          <w:numId w:val="239"/>
        </w:numPr>
        <w:tabs>
          <w:tab w:val="left" w:pos="0"/>
        </w:tabs>
        <w:rPr>
          <w:rFonts w:ascii="Arial" w:hAnsi="Arial" w:cs="Arial"/>
        </w:rPr>
      </w:pPr>
      <w:r w:rsidRPr="00394B49">
        <w:rPr>
          <w:rFonts w:ascii="Arial" w:hAnsi="Arial" w:cs="Arial"/>
        </w:rPr>
        <w:t xml:space="preserve">O </w:t>
      </w:r>
      <w:r w:rsidR="00B00C2B" w:rsidRPr="00394B49">
        <w:rPr>
          <w:rFonts w:ascii="Arial" w:eastAsia="Batang" w:hAnsi="Arial" w:cs="Arial"/>
        </w:rPr>
        <w:t>Município</w:t>
      </w:r>
      <w:r w:rsidR="00685368" w:rsidRPr="00394B49">
        <w:rPr>
          <w:rFonts w:ascii="Arial" w:eastAsia="Batang" w:hAnsi="Arial" w:cs="Arial"/>
        </w:rPr>
        <w:t xml:space="preserve"> </w:t>
      </w:r>
      <w:r w:rsidRPr="00394B49">
        <w:rPr>
          <w:rFonts w:ascii="Arial" w:hAnsi="Arial" w:cs="Arial"/>
        </w:rPr>
        <w:t>fornecerá, no prazo de até 15 (quinze) dias úteis, a p</w:t>
      </w:r>
      <w:r w:rsidR="00B519F9" w:rsidRPr="00394B49">
        <w:rPr>
          <w:rFonts w:ascii="Arial" w:hAnsi="Arial" w:cs="Arial"/>
        </w:rPr>
        <w:t>art</w:t>
      </w:r>
      <w:r w:rsidRPr="00394B49">
        <w:rPr>
          <w:rFonts w:ascii="Arial" w:hAnsi="Arial" w:cs="Arial"/>
        </w:rPr>
        <w:t>ir da data da consulta, todas as informações necessárias ao ﬁel cumprimento da Lei de Uso e da Ocupaç</w:t>
      </w:r>
      <w:r w:rsidR="00FF7EEB" w:rsidRPr="00394B49">
        <w:rPr>
          <w:rFonts w:ascii="Arial" w:hAnsi="Arial" w:cs="Arial"/>
        </w:rPr>
        <w:t xml:space="preserve">ão do Solo, em especial no que </w:t>
      </w:r>
      <w:r w:rsidRPr="00394B49">
        <w:rPr>
          <w:rFonts w:ascii="Arial" w:hAnsi="Arial" w:cs="Arial"/>
        </w:rPr>
        <w:t>diz respeito ao tipo de atividade prevista para a zona, índices e parâmetros construtivos, a ﬁm de orientar o trabalho do proﬁssional, se necessário.</w:t>
      </w:r>
    </w:p>
    <w:p w14:paraId="71563110" w14:textId="77777777" w:rsidR="007E7B3C" w:rsidRPr="00394B49" w:rsidRDefault="003E6C88" w:rsidP="001037B2">
      <w:pPr>
        <w:pStyle w:val="Ttulo6"/>
        <w:rPr>
          <w:rFonts w:ascii="Arial" w:hAnsi="Arial" w:cs="Arial"/>
        </w:rPr>
      </w:pPr>
      <w:r w:rsidRPr="00394B49">
        <w:rPr>
          <w:rFonts w:ascii="Arial" w:hAnsi="Arial" w:cs="Arial"/>
        </w:rPr>
        <w:t>Capítulo II</w:t>
      </w:r>
    </w:p>
    <w:p w14:paraId="25E1E140" w14:textId="40EE638E" w:rsidR="00315952" w:rsidRPr="00394B49" w:rsidRDefault="003E6C88" w:rsidP="001037B2">
      <w:pPr>
        <w:pStyle w:val="Ttulo6"/>
        <w:rPr>
          <w:rFonts w:ascii="Arial" w:hAnsi="Arial" w:cs="Arial"/>
        </w:rPr>
      </w:pPr>
      <w:r w:rsidRPr="00394B49">
        <w:rPr>
          <w:rFonts w:ascii="Arial" w:hAnsi="Arial" w:cs="Arial"/>
        </w:rPr>
        <w:t xml:space="preserve">Da </w:t>
      </w:r>
      <w:r w:rsidR="009248B0" w:rsidRPr="00394B49">
        <w:rPr>
          <w:rFonts w:ascii="Arial" w:hAnsi="Arial" w:cs="Arial"/>
        </w:rPr>
        <w:t xml:space="preserve">Alvará de </w:t>
      </w:r>
      <w:r w:rsidR="00650338" w:rsidRPr="00394B49">
        <w:rPr>
          <w:rFonts w:ascii="Arial" w:hAnsi="Arial" w:cs="Arial"/>
        </w:rPr>
        <w:t>construção</w:t>
      </w:r>
      <w:r w:rsidR="009248B0" w:rsidRPr="00394B49">
        <w:rPr>
          <w:rFonts w:ascii="Arial" w:hAnsi="Arial" w:cs="Arial"/>
        </w:rPr>
        <w:t xml:space="preserve"> </w:t>
      </w:r>
      <w:r w:rsidRPr="00394B49">
        <w:rPr>
          <w:rFonts w:ascii="Arial" w:hAnsi="Arial" w:cs="Arial"/>
        </w:rPr>
        <w:t>E</w:t>
      </w:r>
      <w:r w:rsidR="00E806E9" w:rsidRPr="00394B49">
        <w:rPr>
          <w:rFonts w:ascii="Arial" w:hAnsi="Arial" w:cs="Arial"/>
        </w:rPr>
        <w:t xml:space="preserve"> </w:t>
      </w:r>
      <w:r w:rsidR="009248B0" w:rsidRPr="00394B49">
        <w:rPr>
          <w:rFonts w:ascii="Arial" w:hAnsi="Arial" w:cs="Arial"/>
        </w:rPr>
        <w:t>Alvará de Demolição</w:t>
      </w:r>
    </w:p>
    <w:p w14:paraId="04C45935" w14:textId="77777777" w:rsidR="003E6C88" w:rsidRPr="00394B49" w:rsidRDefault="003E6C88" w:rsidP="00ED6F79">
      <w:pPr>
        <w:pStyle w:val="00ARTIGO10"/>
        <w:numPr>
          <w:ilvl w:val="0"/>
          <w:numId w:val="228"/>
        </w:numPr>
        <w:rPr>
          <w:rFonts w:ascii="Arial" w:hAnsi="Arial" w:cs="Arial"/>
        </w:rPr>
      </w:pPr>
      <w:r w:rsidRPr="00394B49">
        <w:rPr>
          <w:rFonts w:ascii="Arial" w:hAnsi="Arial" w:cs="Arial"/>
        </w:rPr>
        <w:t>Após o fornecimento da Consulta Prévia, o requerente apresentará o projeto para aprovação, composto e acompanhado de:</w:t>
      </w:r>
    </w:p>
    <w:p w14:paraId="7B9F0351" w14:textId="2C465A00" w:rsidR="003E6C88" w:rsidRPr="00394B49" w:rsidRDefault="003E6C88" w:rsidP="00ED6F79">
      <w:pPr>
        <w:pStyle w:val="INCISOSMINUTAS"/>
        <w:numPr>
          <w:ilvl w:val="0"/>
          <w:numId w:val="240"/>
        </w:numPr>
        <w:rPr>
          <w:rFonts w:ascii="Arial" w:hAnsi="Arial" w:cs="Arial"/>
        </w:rPr>
      </w:pPr>
      <w:r w:rsidRPr="00394B49">
        <w:rPr>
          <w:rFonts w:ascii="Arial" w:hAnsi="Arial" w:cs="Arial"/>
        </w:rPr>
        <w:t xml:space="preserve">Requerimento, solicitando a aprovação do Projeto Deﬁnitivo e a liberação do </w:t>
      </w:r>
      <w:r w:rsidR="009248B0" w:rsidRPr="00394B49">
        <w:rPr>
          <w:rFonts w:ascii="Arial" w:hAnsi="Arial" w:cs="Arial"/>
        </w:rPr>
        <w:t xml:space="preserve">Alvará de </w:t>
      </w:r>
      <w:r w:rsidR="00650338" w:rsidRPr="00394B49">
        <w:rPr>
          <w:rFonts w:ascii="Arial" w:hAnsi="Arial" w:cs="Arial"/>
        </w:rPr>
        <w:t>Construção</w:t>
      </w:r>
      <w:r w:rsidR="00BB31FE" w:rsidRPr="00394B49">
        <w:rPr>
          <w:rFonts w:ascii="Arial" w:hAnsi="Arial" w:cs="Arial"/>
        </w:rPr>
        <w:t xml:space="preserve"> e de </w:t>
      </w:r>
      <w:r w:rsidR="009248B0" w:rsidRPr="00394B49">
        <w:rPr>
          <w:rFonts w:ascii="Arial" w:hAnsi="Arial" w:cs="Arial"/>
        </w:rPr>
        <w:t>Alvará de Demolição</w:t>
      </w:r>
      <w:r w:rsidRPr="00394B49">
        <w:rPr>
          <w:rFonts w:ascii="Arial" w:hAnsi="Arial" w:cs="Arial"/>
        </w:rPr>
        <w:t>, assinado pelo proprietário ou representante legal;</w:t>
      </w:r>
    </w:p>
    <w:p w14:paraId="1E4F3C0E" w14:textId="710AA8CC" w:rsidR="003E6C88" w:rsidRPr="00394B49" w:rsidRDefault="003E6C88" w:rsidP="00ED6F79">
      <w:pPr>
        <w:pStyle w:val="INCISOSMINUTAS"/>
        <w:numPr>
          <w:ilvl w:val="0"/>
          <w:numId w:val="240"/>
        </w:numPr>
        <w:rPr>
          <w:rFonts w:ascii="Arial" w:hAnsi="Arial" w:cs="Arial"/>
        </w:rPr>
      </w:pPr>
      <w:r w:rsidRPr="00394B49">
        <w:rPr>
          <w:rFonts w:ascii="Arial" w:hAnsi="Arial" w:cs="Arial"/>
        </w:rPr>
        <w:t xml:space="preserve">Consulta Prévia devidamente preenchida pelo órgão </w:t>
      </w:r>
      <w:r w:rsidR="000C2553" w:rsidRPr="00394B49">
        <w:rPr>
          <w:rFonts w:ascii="Arial" w:hAnsi="Arial" w:cs="Arial"/>
        </w:rPr>
        <w:t>Municipal</w:t>
      </w:r>
      <w:r w:rsidRPr="00394B49">
        <w:rPr>
          <w:rFonts w:ascii="Arial" w:hAnsi="Arial" w:cs="Arial"/>
        </w:rPr>
        <w:t xml:space="preserve"> competente;</w:t>
      </w:r>
    </w:p>
    <w:p w14:paraId="60BFA1DA" w14:textId="6638C0AD" w:rsidR="003E6C88" w:rsidRPr="00394B49" w:rsidRDefault="003E6C88" w:rsidP="00ED6F79">
      <w:pPr>
        <w:pStyle w:val="INCISOSMINUTAS"/>
        <w:numPr>
          <w:ilvl w:val="0"/>
          <w:numId w:val="240"/>
        </w:numPr>
        <w:rPr>
          <w:rFonts w:ascii="Arial" w:hAnsi="Arial" w:cs="Arial"/>
        </w:rPr>
      </w:pPr>
      <w:r w:rsidRPr="00394B49">
        <w:rPr>
          <w:rFonts w:ascii="Arial" w:hAnsi="Arial" w:cs="Arial"/>
        </w:rPr>
        <w:t xml:space="preserve">Planta de situação e estatistica na escala 1:500 ou 1:1000 conforme modelo deﬁnido pelo órgão </w:t>
      </w:r>
      <w:r w:rsidR="000C2553" w:rsidRPr="00394B49">
        <w:rPr>
          <w:rFonts w:ascii="Arial" w:hAnsi="Arial" w:cs="Arial"/>
        </w:rPr>
        <w:t>Municipal</w:t>
      </w:r>
      <w:r w:rsidRPr="00394B49">
        <w:rPr>
          <w:rFonts w:ascii="Arial" w:hAnsi="Arial" w:cs="Arial"/>
        </w:rPr>
        <w:t xml:space="preserve"> competente;</w:t>
      </w:r>
    </w:p>
    <w:p w14:paraId="32B10DF3" w14:textId="77777777" w:rsidR="003E6C88" w:rsidRPr="00394B49" w:rsidRDefault="003E6C88" w:rsidP="00ED6F79">
      <w:pPr>
        <w:pStyle w:val="INCISOSMINUTAS"/>
        <w:numPr>
          <w:ilvl w:val="0"/>
          <w:numId w:val="240"/>
        </w:numPr>
        <w:rPr>
          <w:rFonts w:ascii="Arial" w:hAnsi="Arial" w:cs="Arial"/>
        </w:rPr>
      </w:pPr>
      <w:r w:rsidRPr="00394B49">
        <w:rPr>
          <w:rFonts w:ascii="Arial" w:hAnsi="Arial" w:cs="Arial"/>
        </w:rPr>
        <w:t>Planta baixa de cada pavimento não repetido na escala 1:50,</w:t>
      </w:r>
      <w:r w:rsidRPr="00394B49">
        <w:rPr>
          <w:rFonts w:ascii="Arial" w:hAnsi="Arial" w:cs="Arial"/>
          <w:spacing w:val="3"/>
        </w:rPr>
        <w:t xml:space="preserve"> </w:t>
      </w:r>
      <w:r w:rsidRPr="00394B49">
        <w:rPr>
          <w:rFonts w:ascii="Arial" w:hAnsi="Arial" w:cs="Arial"/>
        </w:rPr>
        <w:t>contendo:</w:t>
      </w:r>
    </w:p>
    <w:p w14:paraId="4D70F061" w14:textId="77777777" w:rsidR="003E6C88" w:rsidRPr="00394B49" w:rsidRDefault="003E6C88" w:rsidP="00ED6F79">
      <w:pPr>
        <w:pStyle w:val="INCISOSMINUTAS"/>
        <w:numPr>
          <w:ilvl w:val="0"/>
          <w:numId w:val="241"/>
        </w:numPr>
        <w:rPr>
          <w:rFonts w:ascii="Arial" w:hAnsi="Arial" w:cs="Arial"/>
        </w:rPr>
      </w:pPr>
      <w:r w:rsidRPr="00394B49">
        <w:rPr>
          <w:rFonts w:ascii="Arial" w:hAnsi="Arial" w:cs="Arial"/>
        </w:rPr>
        <w:t>área total do pavimento;</w:t>
      </w:r>
    </w:p>
    <w:p w14:paraId="00C28F8F" w14:textId="77777777" w:rsidR="003E6C88" w:rsidRPr="00394B49" w:rsidRDefault="003E6C88" w:rsidP="00ED6F79">
      <w:pPr>
        <w:pStyle w:val="INCISOSMINUTAS"/>
        <w:numPr>
          <w:ilvl w:val="0"/>
          <w:numId w:val="241"/>
        </w:numPr>
        <w:rPr>
          <w:rFonts w:ascii="Arial" w:hAnsi="Arial" w:cs="Arial"/>
        </w:rPr>
      </w:pPr>
      <w:r w:rsidRPr="00394B49">
        <w:rPr>
          <w:rFonts w:ascii="Arial" w:hAnsi="Arial" w:cs="Arial"/>
        </w:rPr>
        <w:t>as dimensões e áreas dos espaços internos e externos;</w:t>
      </w:r>
    </w:p>
    <w:p w14:paraId="430A1E04" w14:textId="77777777" w:rsidR="003E6C88" w:rsidRPr="00394B49" w:rsidRDefault="003E6C88" w:rsidP="00ED6F79">
      <w:pPr>
        <w:pStyle w:val="INCISOSMINUTAS"/>
        <w:numPr>
          <w:ilvl w:val="0"/>
          <w:numId w:val="241"/>
        </w:numPr>
        <w:rPr>
          <w:rFonts w:ascii="Arial" w:hAnsi="Arial" w:cs="Arial"/>
        </w:rPr>
      </w:pPr>
      <w:r w:rsidRPr="00394B49">
        <w:rPr>
          <w:rFonts w:ascii="Arial" w:hAnsi="Arial" w:cs="Arial"/>
        </w:rPr>
        <w:t>dimensões dos vãos de iluminação e ventilação</w:t>
      </w:r>
    </w:p>
    <w:p w14:paraId="762E5AB7" w14:textId="2BDA6A56" w:rsidR="003E6C88" w:rsidRPr="00394B49" w:rsidRDefault="003E6C88" w:rsidP="00ED6F79">
      <w:pPr>
        <w:pStyle w:val="INCISOSMINUTAS"/>
        <w:numPr>
          <w:ilvl w:val="0"/>
          <w:numId w:val="241"/>
        </w:numPr>
        <w:rPr>
          <w:rFonts w:ascii="Arial" w:hAnsi="Arial" w:cs="Arial"/>
        </w:rPr>
      </w:pPr>
      <w:r w:rsidRPr="00394B49">
        <w:rPr>
          <w:rFonts w:ascii="Arial" w:hAnsi="Arial" w:cs="Arial"/>
        </w:rPr>
        <w:t>a ﬁnalidade de cada comp</w:t>
      </w:r>
      <w:r w:rsidR="00B519F9" w:rsidRPr="00394B49">
        <w:rPr>
          <w:rFonts w:ascii="Arial" w:hAnsi="Arial" w:cs="Arial"/>
        </w:rPr>
        <w:t>art</w:t>
      </w:r>
      <w:r w:rsidRPr="00394B49">
        <w:rPr>
          <w:rFonts w:ascii="Arial" w:hAnsi="Arial" w:cs="Arial"/>
        </w:rPr>
        <w:t>imento;</w:t>
      </w:r>
    </w:p>
    <w:p w14:paraId="6B5B0CEC" w14:textId="77777777" w:rsidR="003E6C88" w:rsidRPr="00394B49" w:rsidRDefault="003E6C88" w:rsidP="00ED6F79">
      <w:pPr>
        <w:pStyle w:val="INCISOSMINUTAS"/>
        <w:numPr>
          <w:ilvl w:val="0"/>
          <w:numId w:val="241"/>
        </w:numPr>
        <w:rPr>
          <w:rFonts w:ascii="Arial" w:hAnsi="Arial" w:cs="Arial"/>
        </w:rPr>
      </w:pPr>
      <w:r w:rsidRPr="00394B49">
        <w:rPr>
          <w:rFonts w:ascii="Arial" w:hAnsi="Arial" w:cs="Arial"/>
        </w:rPr>
        <w:t>especiﬁcação dos materiais de revestimento utilizados;</w:t>
      </w:r>
    </w:p>
    <w:p w14:paraId="1F0BB00C" w14:textId="77777777" w:rsidR="003E6C88" w:rsidRPr="00394B49" w:rsidRDefault="003E6C88" w:rsidP="00ED6F79">
      <w:pPr>
        <w:pStyle w:val="INCISOSMINUTAS"/>
        <w:numPr>
          <w:ilvl w:val="0"/>
          <w:numId w:val="241"/>
        </w:numPr>
        <w:rPr>
          <w:rFonts w:ascii="Arial" w:hAnsi="Arial" w:cs="Arial"/>
        </w:rPr>
      </w:pPr>
      <w:r w:rsidRPr="00394B49">
        <w:rPr>
          <w:rFonts w:ascii="Arial" w:hAnsi="Arial" w:cs="Arial"/>
        </w:rPr>
        <w:t>indicação das espessuras das paredes e dimensões externas totais da obra;</w:t>
      </w:r>
    </w:p>
    <w:p w14:paraId="1E6D8F02" w14:textId="77777777" w:rsidR="003E6C88" w:rsidRPr="00394B49" w:rsidRDefault="003E6C88" w:rsidP="00ED6F79">
      <w:pPr>
        <w:pStyle w:val="INCISOSMINUTAS"/>
        <w:numPr>
          <w:ilvl w:val="0"/>
          <w:numId w:val="241"/>
        </w:numPr>
        <w:rPr>
          <w:rFonts w:ascii="Arial" w:hAnsi="Arial" w:cs="Arial"/>
        </w:rPr>
      </w:pPr>
      <w:r w:rsidRPr="00394B49">
        <w:rPr>
          <w:rFonts w:ascii="Arial" w:hAnsi="Arial" w:cs="Arial"/>
        </w:rPr>
        <w:t>os traços indicativos dos cortes longitudinais e transversais.</w:t>
      </w:r>
    </w:p>
    <w:p w14:paraId="6C14009D" w14:textId="77777777" w:rsidR="003E6C88" w:rsidRPr="00394B49" w:rsidRDefault="003E6C88" w:rsidP="00ED6F79">
      <w:pPr>
        <w:pStyle w:val="INCISOSMINUTAS"/>
        <w:numPr>
          <w:ilvl w:val="0"/>
          <w:numId w:val="240"/>
        </w:numPr>
        <w:rPr>
          <w:rFonts w:ascii="Arial" w:hAnsi="Arial" w:cs="Arial"/>
        </w:rPr>
      </w:pPr>
      <w:r w:rsidRPr="00394B49">
        <w:rPr>
          <w:rFonts w:ascii="Arial" w:hAnsi="Arial" w:cs="Arial"/>
        </w:rPr>
        <w:t>Cortes transversais e longitudinais na mesma escala da planta baixa, com a indicação de:</w:t>
      </w:r>
    </w:p>
    <w:p w14:paraId="56686C69" w14:textId="77777777" w:rsidR="003E6C88" w:rsidRPr="00394B49" w:rsidRDefault="003E6C88" w:rsidP="00ED6F79">
      <w:pPr>
        <w:pStyle w:val="INCISOSMINUTAS"/>
        <w:numPr>
          <w:ilvl w:val="0"/>
          <w:numId w:val="243"/>
        </w:numPr>
        <w:rPr>
          <w:rFonts w:ascii="Arial" w:hAnsi="Arial" w:cs="Arial"/>
        </w:rPr>
      </w:pPr>
      <w:r w:rsidRPr="00394B49">
        <w:rPr>
          <w:rFonts w:ascii="Arial" w:hAnsi="Arial" w:cs="Arial"/>
        </w:rPr>
        <w:t>pés direitos;</w:t>
      </w:r>
    </w:p>
    <w:p w14:paraId="7F13EF34" w14:textId="77777777" w:rsidR="003E6C88" w:rsidRPr="00394B49" w:rsidRDefault="003E6C88" w:rsidP="00ED6F79">
      <w:pPr>
        <w:pStyle w:val="INCISOSMINUTAS"/>
        <w:numPr>
          <w:ilvl w:val="0"/>
          <w:numId w:val="243"/>
        </w:numPr>
        <w:rPr>
          <w:rFonts w:ascii="Arial" w:hAnsi="Arial" w:cs="Arial"/>
        </w:rPr>
      </w:pPr>
      <w:r w:rsidRPr="00394B49">
        <w:rPr>
          <w:rFonts w:ascii="Arial" w:hAnsi="Arial" w:cs="Arial"/>
        </w:rPr>
        <w:t>altura das janelas e peitoris;</w:t>
      </w:r>
    </w:p>
    <w:p w14:paraId="3ACC8FC8" w14:textId="77777777" w:rsidR="003E6C88" w:rsidRPr="00394B49" w:rsidRDefault="003E6C88" w:rsidP="00ED6F79">
      <w:pPr>
        <w:pStyle w:val="INCISOSMINUTAS"/>
        <w:numPr>
          <w:ilvl w:val="0"/>
          <w:numId w:val="243"/>
        </w:numPr>
        <w:rPr>
          <w:rFonts w:ascii="Arial" w:hAnsi="Arial" w:cs="Arial"/>
        </w:rPr>
      </w:pPr>
      <w:r w:rsidRPr="00394B49">
        <w:rPr>
          <w:rFonts w:ascii="Arial" w:hAnsi="Arial" w:cs="Arial"/>
        </w:rPr>
        <w:t>perﬁs do telhado;</w:t>
      </w:r>
    </w:p>
    <w:p w14:paraId="54B4C917" w14:textId="77777777" w:rsidR="003E6C88" w:rsidRPr="00394B49" w:rsidRDefault="003E6C88" w:rsidP="00ED6F79">
      <w:pPr>
        <w:pStyle w:val="INCISOSMINUTAS"/>
        <w:numPr>
          <w:ilvl w:val="0"/>
          <w:numId w:val="243"/>
        </w:numPr>
        <w:rPr>
          <w:rFonts w:ascii="Arial" w:hAnsi="Arial" w:cs="Arial"/>
        </w:rPr>
      </w:pPr>
      <w:r w:rsidRPr="00394B49">
        <w:rPr>
          <w:rFonts w:ascii="Arial" w:hAnsi="Arial" w:cs="Arial"/>
        </w:rPr>
        <w:t>indicação dos materiais.</w:t>
      </w:r>
    </w:p>
    <w:p w14:paraId="5A613329" w14:textId="77777777" w:rsidR="00411042" w:rsidRPr="00394B49" w:rsidRDefault="003E6C88" w:rsidP="00ED6F79">
      <w:pPr>
        <w:pStyle w:val="INCISOSMINUTAS"/>
        <w:numPr>
          <w:ilvl w:val="0"/>
          <w:numId w:val="240"/>
        </w:numPr>
        <w:rPr>
          <w:rFonts w:ascii="Arial" w:hAnsi="Arial" w:cs="Arial"/>
        </w:rPr>
      </w:pPr>
      <w:r w:rsidRPr="00394B49">
        <w:rPr>
          <w:rFonts w:ascii="Arial" w:hAnsi="Arial" w:cs="Arial"/>
        </w:rPr>
        <w:t xml:space="preserve">planta de cobertura com indicação dos caimentos na escala 1:100 ou 1:200; </w:t>
      </w:r>
    </w:p>
    <w:p w14:paraId="3693649A" w14:textId="3D6F0062" w:rsidR="003E6C88" w:rsidRPr="00394B49" w:rsidRDefault="00411042" w:rsidP="00ED6F79">
      <w:pPr>
        <w:pStyle w:val="INCISOSMINUTAS"/>
        <w:numPr>
          <w:ilvl w:val="0"/>
          <w:numId w:val="240"/>
        </w:numPr>
        <w:rPr>
          <w:rFonts w:ascii="Arial" w:hAnsi="Arial" w:cs="Arial"/>
        </w:rPr>
      </w:pPr>
      <w:r w:rsidRPr="00394B49">
        <w:rPr>
          <w:rFonts w:ascii="Arial" w:hAnsi="Arial" w:cs="Arial"/>
        </w:rPr>
        <w:t>p</w:t>
      </w:r>
      <w:r w:rsidR="003E6C88" w:rsidRPr="00394B49">
        <w:rPr>
          <w:rFonts w:ascii="Arial" w:hAnsi="Arial" w:cs="Arial"/>
        </w:rPr>
        <w:t>lanta de implantação na escala 1:100 ou 1:200 contendo:</w:t>
      </w:r>
    </w:p>
    <w:p w14:paraId="4F873B57" w14:textId="77777777" w:rsidR="003E6C88" w:rsidRPr="00394B49" w:rsidRDefault="003E6C88" w:rsidP="00ED6F79">
      <w:pPr>
        <w:pStyle w:val="INCISOSMINUTAS"/>
        <w:numPr>
          <w:ilvl w:val="0"/>
          <w:numId w:val="242"/>
        </w:numPr>
        <w:rPr>
          <w:rFonts w:ascii="Arial" w:hAnsi="Arial" w:cs="Arial"/>
        </w:rPr>
      </w:pPr>
      <w:r w:rsidRPr="00394B49">
        <w:rPr>
          <w:rFonts w:ascii="Arial" w:hAnsi="Arial" w:cs="Arial"/>
        </w:rPr>
        <w:t>projeto da ediﬁcação ou das ediﬁcações dentro do lote, conﬁgurando rios, canais e outros;</w:t>
      </w:r>
    </w:p>
    <w:p w14:paraId="11FC58D1" w14:textId="07898F85" w:rsidR="003E6C88" w:rsidRPr="00394B49" w:rsidRDefault="003E6C88" w:rsidP="00ED6F79">
      <w:pPr>
        <w:pStyle w:val="INCISOSMINUTAS"/>
        <w:numPr>
          <w:ilvl w:val="0"/>
          <w:numId w:val="242"/>
        </w:numPr>
        <w:rPr>
          <w:rFonts w:ascii="Arial" w:hAnsi="Arial" w:cs="Arial"/>
        </w:rPr>
      </w:pPr>
      <w:r w:rsidRPr="00394B49">
        <w:rPr>
          <w:rFonts w:ascii="Arial" w:hAnsi="Arial" w:cs="Arial"/>
        </w:rPr>
        <w:t xml:space="preserve">elementos que possam orientar a decisão das autoridades </w:t>
      </w:r>
      <w:r w:rsidR="000C2553" w:rsidRPr="00394B49">
        <w:rPr>
          <w:rFonts w:ascii="Arial" w:hAnsi="Arial" w:cs="Arial"/>
        </w:rPr>
        <w:t>Municipais</w:t>
      </w:r>
      <w:r w:rsidRPr="00394B49">
        <w:rPr>
          <w:rFonts w:ascii="Arial" w:hAnsi="Arial" w:cs="Arial"/>
        </w:rPr>
        <w:t>;</w:t>
      </w:r>
    </w:p>
    <w:p w14:paraId="18E80619" w14:textId="77777777" w:rsidR="003E6C88" w:rsidRPr="00394B49" w:rsidRDefault="003E6C88" w:rsidP="00ED6F79">
      <w:pPr>
        <w:pStyle w:val="INCISOSMINUTAS"/>
        <w:numPr>
          <w:ilvl w:val="0"/>
          <w:numId w:val="242"/>
        </w:numPr>
        <w:rPr>
          <w:rFonts w:ascii="Arial" w:hAnsi="Arial" w:cs="Arial"/>
        </w:rPr>
      </w:pPr>
      <w:r w:rsidRPr="00394B49">
        <w:rPr>
          <w:rFonts w:ascii="Arial" w:hAnsi="Arial" w:cs="Arial"/>
        </w:rPr>
        <w:t>demarcação planialtimétrica do lote e quadra a que pertence;</w:t>
      </w:r>
    </w:p>
    <w:p w14:paraId="183E9B17" w14:textId="77777777" w:rsidR="003E6C88" w:rsidRPr="00394B49" w:rsidRDefault="003E6C88" w:rsidP="00ED6F79">
      <w:pPr>
        <w:pStyle w:val="INCISOSMINUTAS"/>
        <w:numPr>
          <w:ilvl w:val="0"/>
          <w:numId w:val="242"/>
        </w:numPr>
        <w:rPr>
          <w:rFonts w:ascii="Arial" w:hAnsi="Arial" w:cs="Arial"/>
        </w:rPr>
      </w:pPr>
      <w:r w:rsidRPr="00394B49">
        <w:rPr>
          <w:rFonts w:ascii="Arial" w:hAnsi="Arial" w:cs="Arial"/>
        </w:rPr>
        <w:t>as dimensões das divisas do lote e os afastamentos da ediﬁcação em relação às divisas;</w:t>
      </w:r>
    </w:p>
    <w:p w14:paraId="34D08910" w14:textId="77777777" w:rsidR="003E6C88" w:rsidRPr="00394B49" w:rsidRDefault="003E6C88" w:rsidP="00ED6F79">
      <w:pPr>
        <w:pStyle w:val="INCISOSMINUTAS"/>
        <w:numPr>
          <w:ilvl w:val="0"/>
          <w:numId w:val="242"/>
        </w:numPr>
        <w:rPr>
          <w:rFonts w:ascii="Arial" w:hAnsi="Arial" w:cs="Arial"/>
        </w:rPr>
      </w:pPr>
      <w:r w:rsidRPr="00394B49">
        <w:rPr>
          <w:rFonts w:ascii="Arial" w:hAnsi="Arial" w:cs="Arial"/>
        </w:rPr>
        <w:t>orientação do lote em relação ao Norte;</w:t>
      </w:r>
    </w:p>
    <w:p w14:paraId="3F26FE22" w14:textId="77777777" w:rsidR="003E6C88" w:rsidRPr="00394B49" w:rsidRDefault="003E6C88" w:rsidP="00ED6F79">
      <w:pPr>
        <w:pStyle w:val="INCISOSMINUTAS"/>
        <w:numPr>
          <w:ilvl w:val="0"/>
          <w:numId w:val="242"/>
        </w:numPr>
        <w:rPr>
          <w:rFonts w:ascii="Arial" w:hAnsi="Arial" w:cs="Arial"/>
        </w:rPr>
      </w:pPr>
      <w:r w:rsidRPr="00394B49">
        <w:rPr>
          <w:rFonts w:ascii="Arial" w:hAnsi="Arial" w:cs="Arial"/>
        </w:rPr>
        <w:t>indicação do lote a ser construído, dos lotes confrontantes e da distância do lote à esquina mais próxima;</w:t>
      </w:r>
    </w:p>
    <w:p w14:paraId="55F03797" w14:textId="77777777" w:rsidR="003E6C88" w:rsidRPr="00394B49" w:rsidRDefault="003E6C88" w:rsidP="00ED6F79">
      <w:pPr>
        <w:pStyle w:val="INCISOSMINUTAS"/>
        <w:numPr>
          <w:ilvl w:val="0"/>
          <w:numId w:val="242"/>
        </w:numPr>
        <w:rPr>
          <w:rFonts w:ascii="Arial" w:hAnsi="Arial" w:cs="Arial"/>
        </w:rPr>
      </w:pPr>
      <w:r w:rsidRPr="00394B49">
        <w:rPr>
          <w:rFonts w:ascii="Arial" w:hAnsi="Arial" w:cs="Arial"/>
        </w:rPr>
        <w:t>perﬁs longitudinal e transversal do terreno, tomando-se como referência de nível (R.N) o nível do eixo da rua;</w:t>
      </w:r>
    </w:p>
    <w:p w14:paraId="7B918281" w14:textId="77777777" w:rsidR="003E6C88" w:rsidRPr="00394B49" w:rsidRDefault="003E6C88" w:rsidP="00ED6F79">
      <w:pPr>
        <w:pStyle w:val="INCISOSMINUTAS"/>
        <w:numPr>
          <w:ilvl w:val="0"/>
          <w:numId w:val="242"/>
        </w:numPr>
        <w:rPr>
          <w:rFonts w:ascii="Arial" w:hAnsi="Arial" w:cs="Arial"/>
        </w:rPr>
      </w:pPr>
      <w:r w:rsidRPr="00394B49">
        <w:rPr>
          <w:rFonts w:ascii="Arial" w:hAnsi="Arial" w:cs="Arial"/>
        </w:rPr>
        <w:t>solução de esgotamento sanitário e localização da caixa de gordura;</w:t>
      </w:r>
    </w:p>
    <w:p w14:paraId="18488939" w14:textId="77777777" w:rsidR="003E6C88" w:rsidRPr="00394B49" w:rsidRDefault="003E6C88" w:rsidP="00ED6F79">
      <w:pPr>
        <w:pStyle w:val="INCISOSMINUTAS"/>
        <w:numPr>
          <w:ilvl w:val="0"/>
          <w:numId w:val="242"/>
        </w:numPr>
        <w:rPr>
          <w:rFonts w:ascii="Arial" w:hAnsi="Arial" w:cs="Arial"/>
        </w:rPr>
      </w:pPr>
      <w:r w:rsidRPr="00394B49">
        <w:rPr>
          <w:rFonts w:ascii="Arial" w:hAnsi="Arial" w:cs="Arial"/>
        </w:rPr>
        <w:t>posição do meio ﬁo, largura do passeio, postes, tirantes, árvores no passeio, hidrantes e bocas de lobo;</w:t>
      </w:r>
    </w:p>
    <w:p w14:paraId="31C51B03" w14:textId="77777777" w:rsidR="003E6C88" w:rsidRPr="00394B49" w:rsidRDefault="003E6C88" w:rsidP="00ED6F79">
      <w:pPr>
        <w:pStyle w:val="INCISOSMINUTAS"/>
        <w:numPr>
          <w:ilvl w:val="0"/>
          <w:numId w:val="242"/>
        </w:numPr>
        <w:rPr>
          <w:rFonts w:ascii="Arial" w:hAnsi="Arial" w:cs="Arial"/>
        </w:rPr>
      </w:pPr>
      <w:r w:rsidRPr="00394B49">
        <w:rPr>
          <w:rFonts w:ascii="Arial" w:hAnsi="Arial" w:cs="Arial"/>
        </w:rPr>
        <w:t>localização das árvores existentes no lote;</w:t>
      </w:r>
    </w:p>
    <w:p w14:paraId="71AA0A9E" w14:textId="20AA1EFC" w:rsidR="003E6C88" w:rsidRPr="00394B49" w:rsidRDefault="003E6C88" w:rsidP="00ED6F79">
      <w:pPr>
        <w:pStyle w:val="INCISOSMINUTAS"/>
        <w:numPr>
          <w:ilvl w:val="0"/>
          <w:numId w:val="242"/>
        </w:numPr>
        <w:rPr>
          <w:rFonts w:ascii="Arial" w:hAnsi="Arial" w:cs="Arial"/>
        </w:rPr>
      </w:pPr>
      <w:r w:rsidRPr="00394B49">
        <w:rPr>
          <w:rFonts w:ascii="Arial" w:hAnsi="Arial" w:cs="Arial"/>
        </w:rPr>
        <w:t>indicação dos acessos.</w:t>
      </w:r>
    </w:p>
    <w:p w14:paraId="23664902" w14:textId="77777777" w:rsidR="003E6C88" w:rsidRPr="00394B49" w:rsidRDefault="003E6C88" w:rsidP="00ED6F79">
      <w:pPr>
        <w:pStyle w:val="INCISOSMINUTAS"/>
        <w:numPr>
          <w:ilvl w:val="0"/>
          <w:numId w:val="242"/>
        </w:numPr>
        <w:rPr>
          <w:rFonts w:ascii="Arial" w:hAnsi="Arial" w:cs="Arial"/>
        </w:rPr>
      </w:pPr>
      <w:r w:rsidRPr="00394B49">
        <w:rPr>
          <w:rFonts w:ascii="Arial" w:hAnsi="Arial" w:cs="Arial"/>
        </w:rPr>
        <w:t xml:space="preserve">elevação das fachadas voltadas para as vias públicas na mesma escala da planta baixa; </w:t>
      </w:r>
    </w:p>
    <w:p w14:paraId="260BA413" w14:textId="77777777" w:rsidR="003E6C88" w:rsidRPr="00394B49" w:rsidRDefault="003E6C88" w:rsidP="00ED6F79">
      <w:pPr>
        <w:pStyle w:val="INCISOSMINUTAS"/>
        <w:numPr>
          <w:ilvl w:val="0"/>
          <w:numId w:val="242"/>
        </w:numPr>
        <w:rPr>
          <w:rFonts w:ascii="Arial" w:hAnsi="Arial" w:cs="Arial"/>
        </w:rPr>
      </w:pPr>
      <w:r w:rsidRPr="00394B49">
        <w:rPr>
          <w:rFonts w:ascii="Arial" w:hAnsi="Arial" w:cs="Arial"/>
        </w:rPr>
        <w:t>projetos complementares, quando for o caso;</w:t>
      </w:r>
    </w:p>
    <w:p w14:paraId="27A23848" w14:textId="77777777" w:rsidR="003E6C88" w:rsidRPr="00394B49" w:rsidRDefault="003E6C88" w:rsidP="00ED6F79">
      <w:pPr>
        <w:pStyle w:val="INCISOSMINUTAS"/>
        <w:numPr>
          <w:ilvl w:val="0"/>
          <w:numId w:val="242"/>
        </w:numPr>
        <w:rPr>
          <w:rFonts w:ascii="Arial" w:hAnsi="Arial" w:cs="Arial"/>
        </w:rPr>
      </w:pPr>
      <w:r w:rsidRPr="00394B49">
        <w:rPr>
          <w:rFonts w:ascii="Arial" w:hAnsi="Arial" w:cs="Arial"/>
        </w:rPr>
        <w:t>a Prefeitura poderá exigir, caso julgue necessário, a apresentação dos cálculos estruturais dos diversos elementos construtivos, assim como desenhos dos respectivos detalhes;</w:t>
      </w:r>
    </w:p>
    <w:p w14:paraId="1555F1A8" w14:textId="76EDFF78" w:rsidR="003E6C88" w:rsidRPr="00394B49" w:rsidRDefault="003E6C88" w:rsidP="00ED6F79">
      <w:pPr>
        <w:pStyle w:val="INCISOSMINUTAS"/>
        <w:numPr>
          <w:ilvl w:val="0"/>
          <w:numId w:val="240"/>
        </w:numPr>
        <w:rPr>
          <w:rFonts w:ascii="Arial" w:hAnsi="Arial" w:cs="Arial"/>
        </w:rPr>
      </w:pPr>
      <w:r w:rsidRPr="00394B49">
        <w:rPr>
          <w:rFonts w:ascii="Arial" w:hAnsi="Arial" w:cs="Arial"/>
        </w:rPr>
        <w:t xml:space="preserve">Anotação de Responsabilidade Técnica - </w:t>
      </w:r>
      <w:r w:rsidR="009019FA" w:rsidRPr="00394B49">
        <w:rPr>
          <w:rFonts w:ascii="Arial" w:hAnsi="Arial" w:cs="Arial"/>
        </w:rPr>
        <w:t>ART</w:t>
      </w:r>
      <w:r w:rsidRPr="00394B49">
        <w:rPr>
          <w:rFonts w:ascii="Arial" w:hAnsi="Arial" w:cs="Arial"/>
        </w:rPr>
        <w:t xml:space="preserve"> de projeto e execução;</w:t>
      </w:r>
    </w:p>
    <w:p w14:paraId="1D248928" w14:textId="781AD9E0" w:rsidR="003E6C88" w:rsidRPr="00394B49" w:rsidRDefault="003E6C88" w:rsidP="00ED6F79">
      <w:pPr>
        <w:pStyle w:val="INCISOSMINUTAS"/>
        <w:numPr>
          <w:ilvl w:val="0"/>
          <w:numId w:val="240"/>
        </w:numPr>
        <w:rPr>
          <w:rFonts w:ascii="Arial" w:hAnsi="Arial" w:cs="Arial"/>
        </w:rPr>
      </w:pPr>
      <w:r w:rsidRPr="00394B49">
        <w:rPr>
          <w:rFonts w:ascii="Arial" w:hAnsi="Arial" w:cs="Arial"/>
        </w:rPr>
        <w:t xml:space="preserve">Registro de Imóveis atualizado, com data de emissão de no máximo 90 (noventa) dias antes da requisição da </w:t>
      </w:r>
      <w:r w:rsidR="009248B0" w:rsidRPr="00394B49">
        <w:rPr>
          <w:rFonts w:ascii="Arial" w:hAnsi="Arial" w:cs="Arial"/>
        </w:rPr>
        <w:t xml:space="preserve">Alvará </w:t>
      </w:r>
      <w:r w:rsidR="00650338" w:rsidRPr="00394B49">
        <w:rPr>
          <w:rFonts w:ascii="Arial" w:hAnsi="Arial" w:cs="Arial"/>
        </w:rPr>
        <w:t>de Construção</w:t>
      </w:r>
      <w:r w:rsidRPr="00394B49">
        <w:rPr>
          <w:rFonts w:ascii="Arial" w:hAnsi="Arial" w:cs="Arial"/>
        </w:rPr>
        <w:t xml:space="preserve"> e</w:t>
      </w:r>
      <w:r w:rsidR="00BB31FE" w:rsidRPr="00394B49">
        <w:rPr>
          <w:rFonts w:ascii="Arial" w:hAnsi="Arial" w:cs="Arial"/>
        </w:rPr>
        <w:t xml:space="preserve"> </w:t>
      </w:r>
      <w:r w:rsidR="009248B0" w:rsidRPr="00394B49">
        <w:rPr>
          <w:rFonts w:ascii="Arial" w:hAnsi="Arial" w:cs="Arial"/>
        </w:rPr>
        <w:t>Alvará de Demolição</w:t>
      </w:r>
      <w:r w:rsidRPr="00394B49">
        <w:rPr>
          <w:rFonts w:ascii="Arial" w:hAnsi="Arial" w:cs="Arial"/>
        </w:rPr>
        <w:t>.</w:t>
      </w:r>
    </w:p>
    <w:p w14:paraId="1DAE962E" w14:textId="24EF5D15" w:rsidR="003E6C88" w:rsidRPr="00394B49" w:rsidRDefault="003E6C88" w:rsidP="00ED6F79">
      <w:pPr>
        <w:pStyle w:val="PargrafodaLista"/>
        <w:numPr>
          <w:ilvl w:val="0"/>
          <w:numId w:val="244"/>
        </w:numPr>
        <w:tabs>
          <w:tab w:val="left" w:pos="0"/>
        </w:tabs>
        <w:rPr>
          <w:rFonts w:ascii="Arial" w:hAnsi="Arial" w:cs="Arial"/>
        </w:rPr>
      </w:pPr>
      <w:r w:rsidRPr="00394B49">
        <w:rPr>
          <w:rFonts w:ascii="Arial" w:hAnsi="Arial" w:cs="Arial"/>
        </w:rPr>
        <w:t xml:space="preserve">Nos casos de projetos para construção de grandes proporções, as escalas mencionadas poderão ser alteradas </w:t>
      </w:r>
      <w:r w:rsidR="00FF7EEB" w:rsidRPr="00394B49">
        <w:rPr>
          <w:rFonts w:ascii="Arial" w:hAnsi="Arial" w:cs="Arial"/>
        </w:rPr>
        <w:t>devendo, contudo,</w:t>
      </w:r>
      <w:r w:rsidRPr="00394B49">
        <w:rPr>
          <w:rFonts w:ascii="Arial" w:hAnsi="Arial" w:cs="Arial"/>
        </w:rPr>
        <w:t xml:space="preserve"> ser consultado previamente o órgão competente da Prefeitura </w:t>
      </w:r>
      <w:r w:rsidR="000C2553" w:rsidRPr="00394B49">
        <w:rPr>
          <w:rFonts w:ascii="Arial" w:hAnsi="Arial" w:cs="Arial"/>
        </w:rPr>
        <w:t>Municipal</w:t>
      </w:r>
      <w:r w:rsidRPr="00394B49">
        <w:rPr>
          <w:rFonts w:ascii="Arial" w:hAnsi="Arial" w:cs="Arial"/>
        </w:rPr>
        <w:t>.</w:t>
      </w:r>
    </w:p>
    <w:p w14:paraId="4DC42399" w14:textId="5253C4B9" w:rsidR="003E6C88" w:rsidRPr="00394B49" w:rsidRDefault="003E6C88" w:rsidP="00ED6F79">
      <w:pPr>
        <w:pStyle w:val="PargrafodaLista"/>
        <w:numPr>
          <w:ilvl w:val="0"/>
          <w:numId w:val="244"/>
        </w:numPr>
        <w:tabs>
          <w:tab w:val="left" w:pos="0"/>
        </w:tabs>
        <w:rPr>
          <w:rFonts w:ascii="Arial" w:hAnsi="Arial" w:cs="Arial"/>
        </w:rPr>
      </w:pPr>
      <w:r w:rsidRPr="00394B49">
        <w:rPr>
          <w:rFonts w:ascii="Arial" w:hAnsi="Arial" w:cs="Arial"/>
        </w:rPr>
        <w:t>Todas as plantas relacionadas nos itens anteriores, deverão ser apresentadas, no mínimo em 2 (duas) vias em papel e</w:t>
      </w:r>
      <w:r w:rsidR="00411042" w:rsidRPr="00394B49">
        <w:rPr>
          <w:rFonts w:ascii="Arial" w:hAnsi="Arial" w:cs="Arial"/>
        </w:rPr>
        <w:t xml:space="preserve"> 2</w:t>
      </w:r>
      <w:r w:rsidRPr="00394B49">
        <w:rPr>
          <w:rFonts w:ascii="Arial" w:hAnsi="Arial" w:cs="Arial"/>
        </w:rPr>
        <w:t xml:space="preserve"> </w:t>
      </w:r>
      <w:r w:rsidR="00411042" w:rsidRPr="00394B49">
        <w:rPr>
          <w:rFonts w:ascii="Arial" w:hAnsi="Arial" w:cs="Arial"/>
        </w:rPr>
        <w:t>(</w:t>
      </w:r>
      <w:r w:rsidRPr="00394B49">
        <w:rPr>
          <w:rFonts w:ascii="Arial" w:hAnsi="Arial" w:cs="Arial"/>
        </w:rPr>
        <w:t>duas</w:t>
      </w:r>
      <w:r w:rsidR="00411042" w:rsidRPr="00394B49">
        <w:rPr>
          <w:rFonts w:ascii="Arial" w:hAnsi="Arial" w:cs="Arial"/>
        </w:rPr>
        <w:t>)</w:t>
      </w:r>
      <w:r w:rsidRPr="00394B49">
        <w:rPr>
          <w:rFonts w:ascii="Arial" w:hAnsi="Arial" w:cs="Arial"/>
        </w:rPr>
        <w:t xml:space="preserve"> em arquivo digital, uma das quais será arquivada no órgão competente da Prefeitura e a outra será devolvida ao requerente após a aprovação, contendo em todas as folhas o carimbo "APROVADO" e as rubricas dos funcionários encarregados.</w:t>
      </w:r>
    </w:p>
    <w:p w14:paraId="423772FD" w14:textId="07B6C558" w:rsidR="003E6C88" w:rsidRPr="00394B49" w:rsidRDefault="003E6C88" w:rsidP="00ED6F79">
      <w:pPr>
        <w:pStyle w:val="PargrafodaLista"/>
        <w:numPr>
          <w:ilvl w:val="0"/>
          <w:numId w:val="244"/>
        </w:numPr>
        <w:tabs>
          <w:tab w:val="left" w:pos="0"/>
        </w:tabs>
        <w:rPr>
          <w:rFonts w:ascii="Arial" w:hAnsi="Arial" w:cs="Arial"/>
        </w:rPr>
      </w:pPr>
      <w:r w:rsidRPr="00394B49">
        <w:rPr>
          <w:rFonts w:ascii="Arial" w:hAnsi="Arial" w:cs="Arial"/>
        </w:rPr>
        <w:t xml:space="preserve">A concessão do </w:t>
      </w:r>
      <w:r w:rsidR="009248B0" w:rsidRPr="00394B49">
        <w:rPr>
          <w:rFonts w:ascii="Arial" w:hAnsi="Arial" w:cs="Arial"/>
        </w:rPr>
        <w:t xml:space="preserve">Alvará de </w:t>
      </w:r>
      <w:r w:rsidR="00650338" w:rsidRPr="00394B49">
        <w:rPr>
          <w:rFonts w:ascii="Arial" w:hAnsi="Arial" w:cs="Arial"/>
        </w:rPr>
        <w:t xml:space="preserve">Construção </w:t>
      </w:r>
      <w:r w:rsidRPr="00394B49">
        <w:rPr>
          <w:rFonts w:ascii="Arial" w:hAnsi="Arial" w:cs="Arial"/>
        </w:rPr>
        <w:t>para imóveis que apresentem área de preservação permanente será condicionada à celebração de Termo de Compromisso de Preservação, o qual determinará a responsabilidade civil, administrativa e penal do propriet</w:t>
      </w:r>
      <w:r w:rsidR="001C58D6" w:rsidRPr="00394B49">
        <w:rPr>
          <w:rFonts w:ascii="Arial" w:hAnsi="Arial" w:cs="Arial"/>
        </w:rPr>
        <w:t>ário em caso de descumprimento.</w:t>
      </w:r>
    </w:p>
    <w:p w14:paraId="02CE52F1" w14:textId="45BB983E" w:rsidR="003E6C88" w:rsidRPr="00394B49" w:rsidRDefault="003E6C88" w:rsidP="00ED6F79">
      <w:pPr>
        <w:pStyle w:val="00ARTIGO10"/>
        <w:numPr>
          <w:ilvl w:val="0"/>
          <w:numId w:val="228"/>
        </w:numPr>
        <w:rPr>
          <w:rFonts w:ascii="Arial" w:hAnsi="Arial" w:cs="Arial"/>
        </w:rPr>
      </w:pPr>
      <w:r w:rsidRPr="00394B49">
        <w:rPr>
          <w:rFonts w:ascii="Arial" w:hAnsi="Arial" w:cs="Arial"/>
        </w:rPr>
        <w:t>As reformas de imóveis para uso e exploração comercial que re</w:t>
      </w:r>
      <w:r w:rsidR="001C58D6" w:rsidRPr="00394B49">
        <w:rPr>
          <w:rFonts w:ascii="Arial" w:hAnsi="Arial" w:cs="Arial"/>
        </w:rPr>
        <w:t>sultem em ampliações superiores</w:t>
      </w:r>
      <w:r w:rsidRPr="00394B49">
        <w:rPr>
          <w:rFonts w:ascii="Arial" w:hAnsi="Arial" w:cs="Arial"/>
        </w:rPr>
        <w:t xml:space="preserve"> a 100m² (cem metros quadrados) sobre a área inicial dependerão da apresentação de projeto de proteção contra incêndios, de acordo com as prescrições das normas da Associação Brasileira de Normas Técnicas - ABNT e do Código de Prevenção de Incêndios do Corpo de Bombeiros da Polícia Militar do Estado do Paraná.</w:t>
      </w:r>
    </w:p>
    <w:p w14:paraId="6C728E95" w14:textId="39F49308" w:rsidR="003E6C88" w:rsidRPr="00394B49" w:rsidRDefault="003E6C88" w:rsidP="00ED6F79">
      <w:pPr>
        <w:pStyle w:val="00ARTIGO10"/>
        <w:numPr>
          <w:ilvl w:val="0"/>
          <w:numId w:val="228"/>
        </w:numPr>
        <w:rPr>
          <w:rFonts w:ascii="Arial" w:hAnsi="Arial" w:cs="Arial"/>
        </w:rPr>
      </w:pPr>
      <w:r w:rsidRPr="00394B49">
        <w:rPr>
          <w:rFonts w:ascii="Arial" w:hAnsi="Arial" w:cs="Arial"/>
        </w:rPr>
        <w:t>A instalação, ampliação, reforma ou recuperação de qualquer mobiliário urbano, tais como pontos de transporte coletivo e de táxi, quiosques, bancos, lixeiras, cabines telefônicas, ﬂoreiras, caixas de correio, luminárias e sinalizações verticais, equipamentos de lazer e outros, deverá</w:t>
      </w:r>
      <w:r w:rsidR="00CC0574" w:rsidRPr="00394B49">
        <w:rPr>
          <w:rFonts w:ascii="Arial" w:hAnsi="Arial" w:cs="Arial"/>
        </w:rPr>
        <w:t xml:space="preserve"> respeitar as características fí</w:t>
      </w:r>
      <w:r w:rsidRPr="00394B49">
        <w:rPr>
          <w:rFonts w:ascii="Arial" w:hAnsi="Arial" w:cs="Arial"/>
        </w:rPr>
        <w:t>sicas e paisagísticas do Setor Histórico, tanto do conjunto urbano quanto de suas ediﬁcações.</w:t>
      </w:r>
    </w:p>
    <w:p w14:paraId="01D4CF96" w14:textId="19A1066F" w:rsidR="003E6C88" w:rsidRPr="00394B49" w:rsidRDefault="003E6C88" w:rsidP="00ED6F79">
      <w:pPr>
        <w:pStyle w:val="00ARTIGO10"/>
        <w:numPr>
          <w:ilvl w:val="0"/>
          <w:numId w:val="228"/>
        </w:numPr>
        <w:rPr>
          <w:rFonts w:ascii="Arial" w:hAnsi="Arial" w:cs="Arial"/>
        </w:rPr>
      </w:pPr>
      <w:r w:rsidRPr="00394B49">
        <w:rPr>
          <w:rFonts w:ascii="Arial" w:hAnsi="Arial" w:cs="Arial"/>
        </w:rPr>
        <w:t xml:space="preserve">Dependerão, obrigatoriamente, de </w:t>
      </w:r>
      <w:r w:rsidR="009248B0" w:rsidRPr="00394B49">
        <w:rPr>
          <w:rFonts w:ascii="Arial" w:hAnsi="Arial" w:cs="Arial"/>
        </w:rPr>
        <w:t xml:space="preserve">Alvará de </w:t>
      </w:r>
      <w:r w:rsidR="00650338" w:rsidRPr="00394B49">
        <w:rPr>
          <w:rFonts w:ascii="Arial" w:hAnsi="Arial" w:cs="Arial"/>
        </w:rPr>
        <w:t>Construção</w:t>
      </w:r>
      <w:r w:rsidRPr="00394B49">
        <w:rPr>
          <w:rFonts w:ascii="Arial" w:hAnsi="Arial" w:cs="Arial"/>
        </w:rPr>
        <w:t xml:space="preserve"> as seguintes obras: </w:t>
      </w:r>
    </w:p>
    <w:p w14:paraId="5C2C5EDE" w14:textId="77777777" w:rsidR="003E6C88" w:rsidRPr="00394B49" w:rsidRDefault="003E6C88" w:rsidP="00ED6F79">
      <w:pPr>
        <w:pStyle w:val="INCISOSMINUTAS"/>
        <w:numPr>
          <w:ilvl w:val="0"/>
          <w:numId w:val="245"/>
        </w:numPr>
        <w:rPr>
          <w:rFonts w:ascii="Arial" w:hAnsi="Arial" w:cs="Arial"/>
        </w:rPr>
      </w:pPr>
      <w:r w:rsidRPr="00394B49">
        <w:rPr>
          <w:rFonts w:ascii="Arial" w:hAnsi="Arial" w:cs="Arial"/>
        </w:rPr>
        <w:t>construção de novas ediﬁcações;</w:t>
      </w:r>
    </w:p>
    <w:p w14:paraId="2D405F64" w14:textId="77777777" w:rsidR="003E6C88" w:rsidRPr="00394B49" w:rsidRDefault="003E6C88" w:rsidP="00ED6F79">
      <w:pPr>
        <w:pStyle w:val="INCISOSMINUTAS"/>
        <w:numPr>
          <w:ilvl w:val="0"/>
          <w:numId w:val="245"/>
        </w:numPr>
        <w:rPr>
          <w:rFonts w:ascii="Arial" w:hAnsi="Arial" w:cs="Arial"/>
        </w:rPr>
      </w:pPr>
      <w:r w:rsidRPr="00394B49">
        <w:rPr>
          <w:rFonts w:ascii="Arial" w:hAnsi="Arial" w:cs="Arial"/>
        </w:rPr>
        <w:t xml:space="preserve"> reformas que determinem acréscimo ou decréscimo na área construída do imóvel, ou que afetem os elementos construtivos e estruturais que interﬁram na segurança, estabilidade e conforto das construções;</w:t>
      </w:r>
    </w:p>
    <w:p w14:paraId="199849A9" w14:textId="77777777" w:rsidR="003E6C88" w:rsidRPr="00394B49" w:rsidRDefault="003E6C88" w:rsidP="00ED6F79">
      <w:pPr>
        <w:pStyle w:val="INCISOSMINUTAS"/>
        <w:numPr>
          <w:ilvl w:val="0"/>
          <w:numId w:val="245"/>
        </w:numPr>
        <w:rPr>
          <w:rFonts w:ascii="Arial" w:hAnsi="Arial" w:cs="Arial"/>
        </w:rPr>
      </w:pPr>
      <w:r w:rsidRPr="00394B49">
        <w:rPr>
          <w:rFonts w:ascii="Arial" w:hAnsi="Arial" w:cs="Arial"/>
        </w:rPr>
        <w:t>implantação e utilização de estande de vendas de unidades autônomas de condomínio a ser erigido  no próprio imóvel;</w:t>
      </w:r>
    </w:p>
    <w:p w14:paraId="024E9311" w14:textId="03D1EEAF" w:rsidR="003E6C88" w:rsidRPr="00394B49" w:rsidRDefault="003E6C88" w:rsidP="00ED6F79">
      <w:pPr>
        <w:pStyle w:val="INCISOSMINUTAS"/>
        <w:numPr>
          <w:ilvl w:val="0"/>
          <w:numId w:val="245"/>
        </w:numPr>
        <w:rPr>
          <w:rFonts w:ascii="Arial" w:hAnsi="Arial" w:cs="Arial"/>
        </w:rPr>
      </w:pPr>
      <w:r w:rsidRPr="00394B49">
        <w:rPr>
          <w:rFonts w:ascii="Arial" w:hAnsi="Arial" w:cs="Arial"/>
        </w:rPr>
        <w:t xml:space="preserve">construção de muro frontal com altura superior a </w:t>
      </w:r>
      <w:r w:rsidR="005E2BA5" w:rsidRPr="00394B49">
        <w:rPr>
          <w:rFonts w:ascii="Arial" w:hAnsi="Arial" w:cs="Arial"/>
        </w:rPr>
        <w:t>1,80</w:t>
      </w:r>
      <w:r w:rsidRPr="00394B49">
        <w:rPr>
          <w:rFonts w:ascii="Arial" w:hAnsi="Arial" w:cs="Arial"/>
        </w:rPr>
        <w:t>m</w:t>
      </w:r>
      <w:r w:rsidR="00411042" w:rsidRPr="00394B49">
        <w:rPr>
          <w:rFonts w:ascii="Arial" w:hAnsi="Arial" w:cs="Arial"/>
        </w:rPr>
        <w:t xml:space="preserve"> (</w:t>
      </w:r>
      <w:r w:rsidR="005E2BA5" w:rsidRPr="00394B49">
        <w:rPr>
          <w:rFonts w:ascii="Arial" w:hAnsi="Arial" w:cs="Arial"/>
        </w:rPr>
        <w:t>um metro e oitenta centímetros</w:t>
      </w:r>
      <w:r w:rsidR="00411042" w:rsidRPr="00394B49">
        <w:rPr>
          <w:rFonts w:ascii="Arial" w:hAnsi="Arial" w:cs="Arial"/>
        </w:rPr>
        <w:t>)</w:t>
      </w:r>
      <w:r w:rsidRPr="00394B49">
        <w:rPr>
          <w:rFonts w:ascii="Arial" w:hAnsi="Arial" w:cs="Arial"/>
        </w:rPr>
        <w:t>.</w:t>
      </w:r>
    </w:p>
    <w:p w14:paraId="1B6CAF45" w14:textId="0C3DFF2A" w:rsidR="003E6C88" w:rsidRPr="00394B49" w:rsidRDefault="003E6C88" w:rsidP="00ED6F79">
      <w:pPr>
        <w:pStyle w:val="PargrafodaLista"/>
        <w:numPr>
          <w:ilvl w:val="0"/>
          <w:numId w:val="247"/>
        </w:numPr>
        <w:tabs>
          <w:tab w:val="left" w:pos="0"/>
        </w:tabs>
        <w:rPr>
          <w:rFonts w:ascii="Arial" w:hAnsi="Arial" w:cs="Arial"/>
        </w:rPr>
      </w:pPr>
      <w:r w:rsidRPr="00394B49">
        <w:rPr>
          <w:rFonts w:ascii="Arial" w:hAnsi="Arial" w:cs="Arial"/>
        </w:rPr>
        <w:t>A licença para implantação de canteiro de obras em imóvel distinto daquele onde se desenvolve a obra terá caráter provisório.</w:t>
      </w:r>
    </w:p>
    <w:p w14:paraId="3867596D" w14:textId="6371C076" w:rsidR="003E6C88" w:rsidRPr="00394B49" w:rsidRDefault="003E6C88" w:rsidP="00ED6F79">
      <w:pPr>
        <w:pStyle w:val="PargrafodaLista"/>
        <w:numPr>
          <w:ilvl w:val="0"/>
          <w:numId w:val="247"/>
        </w:numPr>
        <w:tabs>
          <w:tab w:val="left" w:pos="0"/>
        </w:tabs>
        <w:rPr>
          <w:rFonts w:ascii="Arial" w:hAnsi="Arial" w:cs="Arial"/>
        </w:rPr>
      </w:pPr>
      <w:r w:rsidRPr="00394B49">
        <w:rPr>
          <w:rFonts w:ascii="Arial" w:hAnsi="Arial" w:cs="Arial"/>
        </w:rPr>
        <w:t>Em terrenos onde existam ediﬁcações irregulares, as mesmas deverão ser regularizadas antes da conclusão da obra, sob pena da mesma não obter o Certiﬁcado de Vistor</w:t>
      </w:r>
      <w:r w:rsidR="001C58D6" w:rsidRPr="00394B49">
        <w:rPr>
          <w:rFonts w:ascii="Arial" w:hAnsi="Arial" w:cs="Arial"/>
        </w:rPr>
        <w:t>ia de Conclusão de Obra - CVCO.</w:t>
      </w:r>
    </w:p>
    <w:p w14:paraId="6FDE7479" w14:textId="6B9B10BF" w:rsidR="003E6C88" w:rsidRPr="00394B49" w:rsidRDefault="003E6C88" w:rsidP="00ED6F79">
      <w:pPr>
        <w:pStyle w:val="00ARTIGO10"/>
        <w:numPr>
          <w:ilvl w:val="0"/>
          <w:numId w:val="228"/>
        </w:numPr>
        <w:rPr>
          <w:rFonts w:ascii="Arial" w:hAnsi="Arial" w:cs="Arial"/>
        </w:rPr>
      </w:pPr>
      <w:r w:rsidRPr="00394B49">
        <w:rPr>
          <w:rFonts w:ascii="Arial" w:hAnsi="Arial" w:cs="Arial"/>
        </w:rPr>
        <w:t xml:space="preserve">Estão isentas de </w:t>
      </w:r>
      <w:r w:rsidR="009248B0" w:rsidRPr="00394B49">
        <w:rPr>
          <w:rFonts w:ascii="Arial" w:hAnsi="Arial" w:cs="Arial"/>
        </w:rPr>
        <w:t xml:space="preserve">Alvará de </w:t>
      </w:r>
      <w:r w:rsidR="00650338" w:rsidRPr="00394B49">
        <w:rPr>
          <w:rFonts w:ascii="Arial" w:hAnsi="Arial" w:cs="Arial"/>
        </w:rPr>
        <w:t>Construção</w:t>
      </w:r>
      <w:r w:rsidRPr="00394B49">
        <w:rPr>
          <w:rFonts w:ascii="Arial" w:hAnsi="Arial" w:cs="Arial"/>
        </w:rPr>
        <w:t>:</w:t>
      </w:r>
    </w:p>
    <w:p w14:paraId="442749E8" w14:textId="77777777" w:rsidR="003E6C88" w:rsidRPr="00394B49" w:rsidRDefault="003E6C88" w:rsidP="00ED6F79">
      <w:pPr>
        <w:pStyle w:val="INCISOSMINUTAS"/>
        <w:numPr>
          <w:ilvl w:val="0"/>
          <w:numId w:val="246"/>
        </w:numPr>
        <w:rPr>
          <w:rFonts w:ascii="Arial" w:hAnsi="Arial" w:cs="Arial"/>
        </w:rPr>
      </w:pPr>
      <w:r w:rsidRPr="00394B49">
        <w:rPr>
          <w:rFonts w:ascii="Arial" w:hAnsi="Arial" w:cs="Arial"/>
        </w:rPr>
        <w:t xml:space="preserve">limpeza e pinturas internas e externa de edifícios que não exijam a instalação de tapumes; </w:t>
      </w:r>
    </w:p>
    <w:p w14:paraId="324B1E2D" w14:textId="44556132" w:rsidR="003E6C88" w:rsidRPr="00394B49" w:rsidRDefault="003E6C88" w:rsidP="00ED6F79">
      <w:pPr>
        <w:pStyle w:val="INCISOSMINUTAS"/>
        <w:numPr>
          <w:ilvl w:val="0"/>
          <w:numId w:val="246"/>
        </w:numPr>
        <w:rPr>
          <w:rFonts w:ascii="Arial" w:hAnsi="Arial" w:cs="Arial"/>
        </w:rPr>
      </w:pPr>
      <w:r w:rsidRPr="00394B49">
        <w:rPr>
          <w:rFonts w:ascii="Arial" w:hAnsi="Arial" w:cs="Arial"/>
        </w:rPr>
        <w:t xml:space="preserve">reformas que não impliquem em acréscimo ou decréscimo da área construída do imóvel, que atendam aos parâmetros estabelecidos pela </w:t>
      </w:r>
      <w:r w:rsidR="007B73FC" w:rsidRPr="00394B49">
        <w:rPr>
          <w:rFonts w:ascii="Arial" w:hAnsi="Arial" w:cs="Arial"/>
        </w:rPr>
        <w:t>Lei do Zoneamento de Uso e Ocupação do Solo Urbano</w:t>
      </w:r>
      <w:r w:rsidRPr="00394B49">
        <w:rPr>
          <w:rFonts w:ascii="Arial" w:hAnsi="Arial" w:cs="Arial"/>
        </w:rPr>
        <w:t xml:space="preserve">, que não afetem os elementos construtivos e estruturais que interfiram na segurança, estabilidade e conforto da edificação e que não comprometam a segurança das edificações do entorno;  </w:t>
      </w:r>
    </w:p>
    <w:p w14:paraId="06D17679" w14:textId="2D552C0F" w:rsidR="003E6C88" w:rsidRPr="00394B49" w:rsidRDefault="003E6C88" w:rsidP="00ED6F79">
      <w:pPr>
        <w:pStyle w:val="INCISOSMINUTAS"/>
        <w:numPr>
          <w:ilvl w:val="0"/>
          <w:numId w:val="246"/>
        </w:numPr>
        <w:rPr>
          <w:rFonts w:ascii="Arial" w:hAnsi="Arial" w:cs="Arial"/>
        </w:rPr>
      </w:pPr>
      <w:r w:rsidRPr="00394B49">
        <w:rPr>
          <w:rFonts w:ascii="Arial" w:hAnsi="Arial" w:cs="Arial"/>
        </w:rPr>
        <w:t xml:space="preserve">obras abertas como jardins, muros internos, piscinas descobertas de uso privativo, fontes decorativas e instalações subterrâneas, tais como cisternas ou tubulações, desde que não comprometam a taxa mínima de permeabilidade do solo definida na </w:t>
      </w:r>
      <w:r w:rsidR="007B73FC" w:rsidRPr="00394B49">
        <w:rPr>
          <w:rFonts w:ascii="Arial" w:hAnsi="Arial" w:cs="Arial"/>
        </w:rPr>
        <w:t xml:space="preserve">Lei do Zoneamento de Uso e Ocupação do Solo Urbano </w:t>
      </w:r>
      <w:r w:rsidRPr="00394B49">
        <w:rPr>
          <w:rFonts w:ascii="Arial" w:hAnsi="Arial" w:cs="Arial"/>
        </w:rPr>
        <w:t xml:space="preserve">e não comprometa a segurança das edificações do entorno;  </w:t>
      </w:r>
    </w:p>
    <w:p w14:paraId="2CBAB66E" w14:textId="77777777" w:rsidR="003E6C88" w:rsidRPr="00394B49" w:rsidRDefault="003E6C88" w:rsidP="00ED6F79">
      <w:pPr>
        <w:pStyle w:val="INCISOSMINUTAS"/>
        <w:numPr>
          <w:ilvl w:val="0"/>
          <w:numId w:val="246"/>
        </w:numPr>
        <w:rPr>
          <w:rFonts w:ascii="Arial" w:hAnsi="Arial" w:cs="Arial"/>
        </w:rPr>
      </w:pPr>
      <w:r w:rsidRPr="00394B49">
        <w:rPr>
          <w:rFonts w:ascii="Arial" w:hAnsi="Arial" w:cs="Arial"/>
        </w:rPr>
        <w:t xml:space="preserve">substituição dos pisos e de revestimentos, ou de forros e telhas, desde que não implique em acréscimo de área ou alteração de uso ou estrutura da edificação;  </w:t>
      </w:r>
    </w:p>
    <w:p w14:paraId="11F575D3" w14:textId="77777777" w:rsidR="003E6C88" w:rsidRPr="00394B49" w:rsidRDefault="003E6C88" w:rsidP="00ED6F79">
      <w:pPr>
        <w:pStyle w:val="INCISOSMINUTAS"/>
        <w:numPr>
          <w:ilvl w:val="0"/>
          <w:numId w:val="246"/>
        </w:numPr>
        <w:rPr>
          <w:rFonts w:ascii="Arial" w:hAnsi="Arial" w:cs="Arial"/>
        </w:rPr>
      </w:pPr>
      <w:r w:rsidRPr="00394B49">
        <w:rPr>
          <w:rFonts w:ascii="Arial" w:hAnsi="Arial" w:cs="Arial"/>
        </w:rPr>
        <w:t xml:space="preserve">reformas comerciais ou de vitrines que não alterem dimensões na edificação, a posição do estabelecimento no logradouro ou causem qualquer dano de poluição visual na paisagem e que não alterem as dimensões da edificação, nem sua fachada;  </w:t>
      </w:r>
    </w:p>
    <w:p w14:paraId="10B5EDA8" w14:textId="77777777" w:rsidR="003E6C88" w:rsidRPr="00394B49" w:rsidRDefault="003E6C88" w:rsidP="00ED6F79">
      <w:pPr>
        <w:pStyle w:val="INCISOSMINUTAS"/>
        <w:numPr>
          <w:ilvl w:val="0"/>
          <w:numId w:val="246"/>
        </w:numPr>
        <w:rPr>
          <w:rFonts w:ascii="Arial" w:hAnsi="Arial" w:cs="Arial"/>
        </w:rPr>
      </w:pPr>
      <w:r w:rsidRPr="00394B49">
        <w:rPr>
          <w:rFonts w:ascii="Arial" w:hAnsi="Arial" w:cs="Arial"/>
        </w:rPr>
        <w:t xml:space="preserve">grades, cercas e telas de vedação do lote; </w:t>
      </w:r>
    </w:p>
    <w:p w14:paraId="2E6AFCE1" w14:textId="77777777" w:rsidR="003E6C88" w:rsidRPr="00394B49" w:rsidRDefault="003E6C88" w:rsidP="00ED6F79">
      <w:pPr>
        <w:pStyle w:val="INCISOSMINUTAS"/>
        <w:numPr>
          <w:ilvl w:val="0"/>
          <w:numId w:val="246"/>
        </w:numPr>
        <w:rPr>
          <w:rFonts w:ascii="Arial" w:hAnsi="Arial" w:cs="Arial"/>
        </w:rPr>
      </w:pPr>
      <w:r w:rsidRPr="00394B49">
        <w:rPr>
          <w:rFonts w:ascii="Arial" w:hAnsi="Arial" w:cs="Arial"/>
        </w:rPr>
        <w:t>construção de muro frontal com até 1,80m (um metro e oitenta centímetros) de altura, desde que não possua cerca elétrica;</w:t>
      </w:r>
    </w:p>
    <w:p w14:paraId="56660B06" w14:textId="4BAE3726" w:rsidR="003E6C88" w:rsidRPr="00394B49" w:rsidRDefault="003E6C88" w:rsidP="00ED6F79">
      <w:pPr>
        <w:pStyle w:val="INCISOSMINUTAS"/>
        <w:numPr>
          <w:ilvl w:val="0"/>
          <w:numId w:val="246"/>
        </w:numPr>
        <w:rPr>
          <w:rFonts w:ascii="Arial" w:hAnsi="Arial" w:cs="Arial"/>
        </w:rPr>
      </w:pPr>
      <w:r w:rsidRPr="00394B49">
        <w:rPr>
          <w:rFonts w:ascii="Arial" w:hAnsi="Arial" w:cs="Arial"/>
        </w:rPr>
        <w:t xml:space="preserve">serviços em edificações em situação de risco iminente com comprovação de laudo técnico da Defesa Civil. </w:t>
      </w:r>
    </w:p>
    <w:p w14:paraId="23C1C444" w14:textId="5B40D284" w:rsidR="003E6C88" w:rsidRPr="00394B49" w:rsidRDefault="003E6C88" w:rsidP="00ED6F79">
      <w:pPr>
        <w:pStyle w:val="00ARTIGO10"/>
        <w:numPr>
          <w:ilvl w:val="0"/>
          <w:numId w:val="228"/>
        </w:numPr>
        <w:rPr>
          <w:rFonts w:ascii="Arial" w:hAnsi="Arial" w:cs="Arial"/>
        </w:rPr>
      </w:pPr>
      <w:r w:rsidRPr="00394B49">
        <w:rPr>
          <w:rFonts w:ascii="Arial" w:hAnsi="Arial" w:cs="Arial"/>
        </w:rPr>
        <w:t xml:space="preserve">O </w:t>
      </w:r>
      <w:r w:rsidR="009248B0" w:rsidRPr="00394B49">
        <w:rPr>
          <w:rFonts w:ascii="Arial" w:hAnsi="Arial" w:cs="Arial"/>
        </w:rPr>
        <w:t xml:space="preserve">Alvará de </w:t>
      </w:r>
      <w:r w:rsidR="00650338" w:rsidRPr="00394B49">
        <w:rPr>
          <w:rFonts w:ascii="Arial" w:hAnsi="Arial" w:cs="Arial"/>
        </w:rPr>
        <w:t>Construção</w:t>
      </w:r>
      <w:r w:rsidR="009248B0" w:rsidRPr="00394B49">
        <w:rPr>
          <w:rFonts w:ascii="Arial" w:hAnsi="Arial" w:cs="Arial"/>
        </w:rPr>
        <w:t xml:space="preserve"> </w:t>
      </w:r>
      <w:r w:rsidRPr="00394B49">
        <w:rPr>
          <w:rFonts w:ascii="Arial" w:hAnsi="Arial" w:cs="Arial"/>
        </w:rPr>
        <w:t xml:space="preserve">será concedido mediante requerimento dirigido ao órgão </w:t>
      </w:r>
      <w:r w:rsidR="000C2553" w:rsidRPr="00394B49">
        <w:rPr>
          <w:rFonts w:ascii="Arial" w:hAnsi="Arial" w:cs="Arial"/>
        </w:rPr>
        <w:t>Municipal</w:t>
      </w:r>
      <w:r w:rsidRPr="00394B49">
        <w:rPr>
          <w:rFonts w:ascii="Arial" w:hAnsi="Arial" w:cs="Arial"/>
        </w:rPr>
        <w:t xml:space="preserve"> competente, juntamente com o projeto arquitetônico a ser aprovado e demais documentos previstos em regulamento.</w:t>
      </w:r>
    </w:p>
    <w:p w14:paraId="5B932B6F" w14:textId="78D07DCB" w:rsidR="003E6C88" w:rsidRPr="00394B49" w:rsidRDefault="003E6C88" w:rsidP="00ED6F79">
      <w:pPr>
        <w:pStyle w:val="PargrafodaLista"/>
        <w:numPr>
          <w:ilvl w:val="0"/>
          <w:numId w:val="248"/>
        </w:numPr>
        <w:tabs>
          <w:tab w:val="left" w:pos="0"/>
        </w:tabs>
        <w:rPr>
          <w:rFonts w:ascii="Arial" w:hAnsi="Arial" w:cs="Arial"/>
        </w:rPr>
      </w:pPr>
      <w:r w:rsidRPr="00394B49">
        <w:rPr>
          <w:rFonts w:ascii="Arial" w:hAnsi="Arial" w:cs="Arial"/>
        </w:rPr>
        <w:t>As instalações prediais deverão ser aprovadas pelas rep</w:t>
      </w:r>
      <w:r w:rsidR="00B519F9" w:rsidRPr="00394B49">
        <w:rPr>
          <w:rFonts w:ascii="Arial" w:hAnsi="Arial" w:cs="Arial"/>
        </w:rPr>
        <w:t>art</w:t>
      </w:r>
      <w:r w:rsidRPr="00394B49">
        <w:rPr>
          <w:rFonts w:ascii="Arial" w:hAnsi="Arial" w:cs="Arial"/>
        </w:rPr>
        <w:t xml:space="preserve">ições competentes </w:t>
      </w:r>
      <w:r w:rsidR="00A37931" w:rsidRPr="00394B49">
        <w:rPr>
          <w:rFonts w:ascii="Arial" w:hAnsi="Arial" w:cs="Arial"/>
        </w:rPr>
        <w:t>Estaduais</w:t>
      </w:r>
      <w:r w:rsidRPr="00394B49">
        <w:rPr>
          <w:rFonts w:ascii="Arial" w:hAnsi="Arial" w:cs="Arial"/>
        </w:rPr>
        <w:t xml:space="preserve"> ou </w:t>
      </w:r>
      <w:r w:rsidR="000C2553" w:rsidRPr="00394B49">
        <w:rPr>
          <w:rFonts w:ascii="Arial" w:hAnsi="Arial" w:cs="Arial"/>
        </w:rPr>
        <w:t>Municipais</w:t>
      </w:r>
      <w:r w:rsidRPr="00394B49">
        <w:rPr>
          <w:rFonts w:ascii="Arial" w:hAnsi="Arial" w:cs="Arial"/>
        </w:rPr>
        <w:t>, ou pelas concessionárias de serviço público quando for o caso.</w:t>
      </w:r>
    </w:p>
    <w:p w14:paraId="7A2ECCE3" w14:textId="0FFDADF7" w:rsidR="003E6C88" w:rsidRPr="00394B49" w:rsidRDefault="003E6C88" w:rsidP="00ED6F79">
      <w:pPr>
        <w:pStyle w:val="PargrafodaLista"/>
        <w:numPr>
          <w:ilvl w:val="0"/>
          <w:numId w:val="248"/>
        </w:numPr>
        <w:tabs>
          <w:tab w:val="left" w:pos="0"/>
        </w:tabs>
        <w:rPr>
          <w:rFonts w:ascii="Arial" w:hAnsi="Arial" w:cs="Arial"/>
        </w:rPr>
      </w:pPr>
      <w:r w:rsidRPr="00394B49">
        <w:rPr>
          <w:rFonts w:ascii="Arial" w:hAnsi="Arial" w:cs="Arial"/>
        </w:rPr>
        <w:t>O prazo máximo para aprovação do projeto é de 30 dias a p</w:t>
      </w:r>
      <w:r w:rsidR="00B519F9" w:rsidRPr="00394B49">
        <w:rPr>
          <w:rFonts w:ascii="Arial" w:hAnsi="Arial" w:cs="Arial"/>
          <w:lang w:eastAsia="pt-BR"/>
        </w:rPr>
        <w:t>art</w:t>
      </w:r>
      <w:r w:rsidRPr="00394B49">
        <w:rPr>
          <w:rFonts w:ascii="Arial" w:hAnsi="Arial" w:cs="Arial"/>
        </w:rPr>
        <w:t>ir da data de entrada do projeto deﬁnitivo corrigido p</w:t>
      </w:r>
      <w:r w:rsidR="001C58D6" w:rsidRPr="00394B49">
        <w:rPr>
          <w:rFonts w:ascii="Arial" w:hAnsi="Arial" w:cs="Arial"/>
        </w:rPr>
        <w:t xml:space="preserve">elo órgão </w:t>
      </w:r>
      <w:r w:rsidR="000C2553" w:rsidRPr="00394B49">
        <w:rPr>
          <w:rFonts w:ascii="Arial" w:hAnsi="Arial" w:cs="Arial"/>
        </w:rPr>
        <w:t>Municipal</w:t>
      </w:r>
      <w:r w:rsidR="001C58D6" w:rsidRPr="00394B49">
        <w:rPr>
          <w:rFonts w:ascii="Arial" w:hAnsi="Arial" w:cs="Arial"/>
        </w:rPr>
        <w:t xml:space="preserve"> competente.</w:t>
      </w:r>
    </w:p>
    <w:p w14:paraId="7077289B" w14:textId="35072756" w:rsidR="003E6C88" w:rsidRPr="00394B49" w:rsidRDefault="003E6C88" w:rsidP="00ED6F79">
      <w:pPr>
        <w:pStyle w:val="00ARTIGO10"/>
        <w:numPr>
          <w:ilvl w:val="0"/>
          <w:numId w:val="228"/>
        </w:numPr>
        <w:rPr>
          <w:rFonts w:ascii="Arial" w:hAnsi="Arial" w:cs="Arial"/>
        </w:rPr>
      </w:pPr>
      <w:r w:rsidRPr="00394B49">
        <w:rPr>
          <w:rFonts w:ascii="Arial" w:hAnsi="Arial" w:cs="Arial"/>
        </w:rPr>
        <w:t xml:space="preserve"> No ato da aprovação do projeto será outorgado o </w:t>
      </w:r>
      <w:r w:rsidR="009248B0" w:rsidRPr="00394B49">
        <w:rPr>
          <w:rFonts w:ascii="Arial" w:hAnsi="Arial" w:cs="Arial"/>
        </w:rPr>
        <w:t xml:space="preserve">Alvará de </w:t>
      </w:r>
      <w:r w:rsidR="00650338" w:rsidRPr="00394B49">
        <w:rPr>
          <w:rFonts w:ascii="Arial" w:hAnsi="Arial" w:cs="Arial"/>
        </w:rPr>
        <w:t xml:space="preserve">Construção, </w:t>
      </w:r>
      <w:r w:rsidRPr="00394B49">
        <w:rPr>
          <w:rFonts w:ascii="Arial" w:hAnsi="Arial" w:cs="Arial"/>
        </w:rPr>
        <w:t>que terá prazo de validade igual a 2 (dois) anos, podendo ser revalidado, pelo mesmo prazo e por uma única vez mediante solicitação do interessado, desde que a obra tenha sido iniciada.</w:t>
      </w:r>
    </w:p>
    <w:p w14:paraId="265DC429" w14:textId="14160973" w:rsidR="003E6C88" w:rsidRPr="00394B49" w:rsidRDefault="003E6C88" w:rsidP="00ED6F79">
      <w:pPr>
        <w:pStyle w:val="PargrafodaLista"/>
        <w:numPr>
          <w:ilvl w:val="0"/>
          <w:numId w:val="249"/>
        </w:numPr>
        <w:tabs>
          <w:tab w:val="left" w:pos="0"/>
        </w:tabs>
        <w:rPr>
          <w:rFonts w:ascii="Arial" w:hAnsi="Arial" w:cs="Arial"/>
        </w:rPr>
      </w:pPr>
      <w:r w:rsidRPr="00394B49">
        <w:rPr>
          <w:rFonts w:ascii="Arial" w:hAnsi="Arial" w:cs="Arial"/>
        </w:rPr>
        <w:t xml:space="preserve">Decorrido o prazo deﬁnido no </w:t>
      </w:r>
      <w:r w:rsidRPr="00394B49">
        <w:rPr>
          <w:rFonts w:ascii="Arial" w:hAnsi="Arial" w:cs="Arial"/>
          <w:i/>
          <w:iCs/>
        </w:rPr>
        <w:t xml:space="preserve">caput </w:t>
      </w:r>
      <w:r w:rsidRPr="00394B49">
        <w:rPr>
          <w:rFonts w:ascii="Arial" w:hAnsi="Arial" w:cs="Arial"/>
        </w:rPr>
        <w:t>sem que a construção tenha sido iniciada, considerar-se-á automaticamente revogado o alvará bem como a aprovação do projeto.</w:t>
      </w:r>
    </w:p>
    <w:p w14:paraId="763B2A7D" w14:textId="4149A7CE" w:rsidR="003E6C88" w:rsidRPr="00394B49" w:rsidRDefault="003E6C88" w:rsidP="00ED6F79">
      <w:pPr>
        <w:pStyle w:val="PargrafodaLista"/>
        <w:numPr>
          <w:ilvl w:val="0"/>
          <w:numId w:val="249"/>
        </w:numPr>
        <w:tabs>
          <w:tab w:val="left" w:pos="0"/>
        </w:tabs>
        <w:rPr>
          <w:rFonts w:ascii="Arial" w:hAnsi="Arial" w:cs="Arial"/>
        </w:rPr>
      </w:pPr>
      <w:r w:rsidRPr="00394B49">
        <w:rPr>
          <w:rFonts w:ascii="Arial" w:hAnsi="Arial" w:cs="Arial"/>
        </w:rPr>
        <w:t xml:space="preserve">Para efeitos do presente </w:t>
      </w:r>
      <w:r w:rsidR="00B519F9" w:rsidRPr="00394B49">
        <w:rPr>
          <w:rFonts w:ascii="Arial" w:hAnsi="Arial" w:cs="Arial"/>
        </w:rPr>
        <w:t>Artigo</w:t>
      </w:r>
      <w:r w:rsidRPr="00394B49">
        <w:rPr>
          <w:rFonts w:ascii="Arial" w:hAnsi="Arial" w:cs="Arial"/>
        </w:rPr>
        <w:t xml:space="preserve"> uma obra será considerada iniciada quando suas fundações e baldrames estiverem concluídos.</w:t>
      </w:r>
    </w:p>
    <w:p w14:paraId="56D9F632" w14:textId="32CE1D27" w:rsidR="003E6C88" w:rsidRPr="00394B49" w:rsidRDefault="003E6C88" w:rsidP="00ED6F79">
      <w:pPr>
        <w:pStyle w:val="PargrafodaLista"/>
        <w:numPr>
          <w:ilvl w:val="0"/>
          <w:numId w:val="249"/>
        </w:numPr>
        <w:tabs>
          <w:tab w:val="left" w:pos="0"/>
        </w:tabs>
        <w:rPr>
          <w:rFonts w:ascii="Arial" w:hAnsi="Arial" w:cs="Arial"/>
        </w:rPr>
      </w:pPr>
      <w:r w:rsidRPr="00394B49">
        <w:rPr>
          <w:rFonts w:ascii="Arial" w:hAnsi="Arial" w:cs="Arial"/>
        </w:rPr>
        <w:t xml:space="preserve">A revalidação da licença mencionada no </w:t>
      </w:r>
      <w:r w:rsidRPr="00394B49">
        <w:rPr>
          <w:rFonts w:ascii="Arial" w:hAnsi="Arial" w:cs="Arial"/>
          <w:i/>
          <w:iCs/>
        </w:rPr>
        <w:t xml:space="preserve">caput </w:t>
      </w:r>
      <w:r w:rsidRPr="00394B49">
        <w:rPr>
          <w:rFonts w:ascii="Arial" w:hAnsi="Arial" w:cs="Arial"/>
        </w:rPr>
        <w:t xml:space="preserve">deste </w:t>
      </w:r>
      <w:r w:rsidR="00B519F9" w:rsidRPr="00394B49">
        <w:rPr>
          <w:rFonts w:ascii="Arial" w:hAnsi="Arial" w:cs="Arial"/>
        </w:rPr>
        <w:t>Artigo</w:t>
      </w:r>
      <w:r w:rsidRPr="00394B49">
        <w:rPr>
          <w:rFonts w:ascii="Arial" w:hAnsi="Arial" w:cs="Arial"/>
        </w:rPr>
        <w:t xml:space="preserve"> só será concedida caso os trabalhos de fundação e baldrames estejam concluídos.</w:t>
      </w:r>
    </w:p>
    <w:p w14:paraId="02C6AE84" w14:textId="29C22DCC" w:rsidR="003E6C88" w:rsidRPr="00394B49" w:rsidRDefault="003E6C88" w:rsidP="00ED6F79">
      <w:pPr>
        <w:pStyle w:val="PargrafodaLista"/>
        <w:numPr>
          <w:ilvl w:val="0"/>
          <w:numId w:val="249"/>
        </w:numPr>
        <w:tabs>
          <w:tab w:val="left" w:pos="0"/>
        </w:tabs>
        <w:rPr>
          <w:rFonts w:ascii="Arial" w:hAnsi="Arial" w:cs="Arial"/>
        </w:rPr>
      </w:pPr>
      <w:r w:rsidRPr="00394B49">
        <w:rPr>
          <w:rFonts w:ascii="Arial" w:hAnsi="Arial" w:cs="Arial"/>
        </w:rPr>
        <w:t>Se o prazo inicial de validade do alvará se encerrar durante a construção, esta só terá prosseguimento, se o proﬁssional responsável ou o proprietário enviar solicitação de prorrogação por escrito, com pelo menos 30 (trinta) dias de antecedência em relação ao prazo de vigência do alvará.</w:t>
      </w:r>
    </w:p>
    <w:p w14:paraId="7475D398" w14:textId="61CB119B" w:rsidR="003E6C88" w:rsidRPr="00394B49" w:rsidRDefault="003E6C88" w:rsidP="00ED6F79">
      <w:pPr>
        <w:pStyle w:val="PargrafodaLista"/>
        <w:numPr>
          <w:ilvl w:val="0"/>
          <w:numId w:val="249"/>
        </w:numPr>
        <w:tabs>
          <w:tab w:val="left" w:pos="0"/>
        </w:tabs>
        <w:rPr>
          <w:rFonts w:ascii="Arial" w:hAnsi="Arial" w:cs="Arial"/>
        </w:rPr>
      </w:pPr>
      <w:r w:rsidRPr="00394B49">
        <w:rPr>
          <w:rFonts w:ascii="Arial" w:hAnsi="Arial" w:cs="Arial"/>
        </w:rPr>
        <w:t xml:space="preserve">O </w:t>
      </w:r>
      <w:r w:rsidR="00B00C2B" w:rsidRPr="00394B49">
        <w:rPr>
          <w:rFonts w:ascii="Arial" w:eastAsia="Batang" w:hAnsi="Arial" w:cs="Arial"/>
        </w:rPr>
        <w:t>Município</w:t>
      </w:r>
      <w:r w:rsidR="00685368" w:rsidRPr="00394B49">
        <w:rPr>
          <w:rFonts w:ascii="Arial" w:eastAsia="Batang" w:hAnsi="Arial" w:cs="Arial"/>
        </w:rPr>
        <w:t xml:space="preserve"> </w:t>
      </w:r>
      <w:r w:rsidRPr="00394B49">
        <w:rPr>
          <w:rFonts w:ascii="Arial" w:hAnsi="Arial" w:cs="Arial"/>
        </w:rPr>
        <w:t xml:space="preserve">poderá conceder prazos superiores ao estabelecido no </w:t>
      </w:r>
      <w:r w:rsidRPr="00394B49">
        <w:rPr>
          <w:rFonts w:ascii="Arial" w:hAnsi="Arial" w:cs="Arial"/>
          <w:i/>
          <w:iCs/>
        </w:rPr>
        <w:t xml:space="preserve">caput </w:t>
      </w:r>
      <w:r w:rsidRPr="00394B49">
        <w:rPr>
          <w:rFonts w:ascii="Arial" w:hAnsi="Arial" w:cs="Arial"/>
        </w:rPr>
        <w:t xml:space="preserve">deste </w:t>
      </w:r>
      <w:r w:rsidR="00B519F9" w:rsidRPr="00394B49">
        <w:rPr>
          <w:rFonts w:ascii="Arial" w:hAnsi="Arial" w:cs="Arial"/>
        </w:rPr>
        <w:t>Artigo</w:t>
      </w:r>
      <w:r w:rsidRPr="00394B49">
        <w:rPr>
          <w:rFonts w:ascii="Arial" w:hAnsi="Arial" w:cs="Arial"/>
        </w:rPr>
        <w:t>, considerando as características da obra a executar, desde que seja comprov</w:t>
      </w:r>
      <w:r w:rsidR="001C58D6" w:rsidRPr="00394B49">
        <w:rPr>
          <w:rFonts w:ascii="Arial" w:hAnsi="Arial" w:cs="Arial"/>
        </w:rPr>
        <w:t xml:space="preserve">ada sua necessidade através de </w:t>
      </w:r>
      <w:r w:rsidRPr="00394B49">
        <w:rPr>
          <w:rFonts w:ascii="Arial" w:hAnsi="Arial" w:cs="Arial"/>
        </w:rPr>
        <w:t xml:space="preserve">cronogramas devidamente avaliados pelo </w:t>
      </w:r>
      <w:r w:rsidR="001C58D6" w:rsidRPr="00394B49">
        <w:rPr>
          <w:rFonts w:ascii="Arial" w:hAnsi="Arial" w:cs="Arial"/>
        </w:rPr>
        <w:t xml:space="preserve">órgão </w:t>
      </w:r>
      <w:r w:rsidR="000C2553" w:rsidRPr="00394B49">
        <w:rPr>
          <w:rFonts w:ascii="Arial" w:hAnsi="Arial" w:cs="Arial"/>
        </w:rPr>
        <w:t>Municipal</w:t>
      </w:r>
      <w:r w:rsidR="001C58D6" w:rsidRPr="00394B49">
        <w:rPr>
          <w:rFonts w:ascii="Arial" w:hAnsi="Arial" w:cs="Arial"/>
        </w:rPr>
        <w:t xml:space="preserve"> competente.</w:t>
      </w:r>
    </w:p>
    <w:p w14:paraId="67435458" w14:textId="38E05569" w:rsidR="003E6C88" w:rsidRPr="00394B49" w:rsidRDefault="003E6C88" w:rsidP="00ED6F79">
      <w:pPr>
        <w:pStyle w:val="00ARTIGO10"/>
        <w:numPr>
          <w:ilvl w:val="0"/>
          <w:numId w:val="228"/>
        </w:numPr>
        <w:rPr>
          <w:rFonts w:ascii="Arial" w:hAnsi="Arial" w:cs="Arial"/>
        </w:rPr>
      </w:pPr>
      <w:r w:rsidRPr="00394B49">
        <w:rPr>
          <w:rFonts w:ascii="Arial" w:hAnsi="Arial" w:cs="Arial"/>
        </w:rPr>
        <w:t xml:space="preserve">Em caso de paralisação da obra, o responsável deverá informar o </w:t>
      </w:r>
      <w:r w:rsidR="00B00C2B" w:rsidRPr="00394B49">
        <w:rPr>
          <w:rFonts w:ascii="Arial" w:hAnsi="Arial" w:cs="Arial"/>
        </w:rPr>
        <w:t>Município</w:t>
      </w:r>
      <w:r w:rsidRPr="00394B49">
        <w:rPr>
          <w:rFonts w:ascii="Arial" w:hAnsi="Arial" w:cs="Arial"/>
        </w:rPr>
        <w:t>.</w:t>
      </w:r>
    </w:p>
    <w:p w14:paraId="1D07A3FD" w14:textId="389A3A9C" w:rsidR="003E6C88" w:rsidRPr="00394B49" w:rsidRDefault="003E6C88" w:rsidP="00ED6F79">
      <w:pPr>
        <w:pStyle w:val="PargrafodaLista"/>
        <w:numPr>
          <w:ilvl w:val="0"/>
          <w:numId w:val="250"/>
        </w:numPr>
        <w:tabs>
          <w:tab w:val="left" w:pos="0"/>
        </w:tabs>
        <w:rPr>
          <w:rFonts w:ascii="Arial" w:hAnsi="Arial" w:cs="Arial"/>
        </w:rPr>
      </w:pPr>
      <w:r w:rsidRPr="00394B49">
        <w:rPr>
          <w:rFonts w:ascii="Arial" w:hAnsi="Arial" w:cs="Arial"/>
        </w:rPr>
        <w:t xml:space="preserve">Para o caso descrito no </w:t>
      </w:r>
      <w:r w:rsidRPr="00394B49">
        <w:rPr>
          <w:rFonts w:ascii="Arial" w:hAnsi="Arial" w:cs="Arial"/>
          <w:i/>
          <w:iCs/>
        </w:rPr>
        <w:t xml:space="preserve">caput </w:t>
      </w:r>
      <w:r w:rsidRPr="00394B49">
        <w:rPr>
          <w:rFonts w:ascii="Arial" w:hAnsi="Arial" w:cs="Arial"/>
        </w:rPr>
        <w:t xml:space="preserve">deste </w:t>
      </w:r>
      <w:r w:rsidR="00B519F9" w:rsidRPr="00394B49">
        <w:rPr>
          <w:rFonts w:ascii="Arial" w:hAnsi="Arial" w:cs="Arial"/>
        </w:rPr>
        <w:t>Artigo</w:t>
      </w:r>
      <w:r w:rsidRPr="00394B49">
        <w:rPr>
          <w:rFonts w:ascii="Arial" w:hAnsi="Arial" w:cs="Arial"/>
        </w:rPr>
        <w:t xml:space="preserve">, mantém-se o prazo inicial de validade da </w:t>
      </w:r>
      <w:r w:rsidR="009248B0" w:rsidRPr="00394B49">
        <w:rPr>
          <w:rFonts w:ascii="Arial" w:hAnsi="Arial" w:cs="Arial"/>
        </w:rPr>
        <w:t xml:space="preserve">Alvará de </w:t>
      </w:r>
      <w:r w:rsidR="00650338" w:rsidRPr="00394B49">
        <w:rPr>
          <w:rFonts w:ascii="Arial" w:hAnsi="Arial" w:cs="Arial"/>
        </w:rPr>
        <w:t>Construção.</w:t>
      </w:r>
    </w:p>
    <w:p w14:paraId="492AE997" w14:textId="0C61D05A" w:rsidR="003E6C88" w:rsidRPr="00394B49" w:rsidRDefault="00315952" w:rsidP="00ED6F79">
      <w:pPr>
        <w:pStyle w:val="PargrafodaLista"/>
        <w:numPr>
          <w:ilvl w:val="0"/>
          <w:numId w:val="250"/>
        </w:numPr>
        <w:tabs>
          <w:tab w:val="left" w:pos="0"/>
        </w:tabs>
        <w:rPr>
          <w:rFonts w:ascii="Arial" w:hAnsi="Arial" w:cs="Arial"/>
        </w:rPr>
      </w:pPr>
      <w:r w:rsidRPr="00394B49">
        <w:rPr>
          <w:rFonts w:ascii="Arial" w:hAnsi="Arial" w:cs="Arial"/>
        </w:rPr>
        <w:t>A</w:t>
      </w:r>
      <w:r w:rsidR="003E6C88" w:rsidRPr="00394B49">
        <w:rPr>
          <w:rFonts w:ascii="Arial" w:hAnsi="Arial" w:cs="Arial"/>
        </w:rPr>
        <w:t xml:space="preserve"> revalidação da </w:t>
      </w:r>
      <w:r w:rsidR="009248B0" w:rsidRPr="00394B49">
        <w:rPr>
          <w:rFonts w:ascii="Arial" w:hAnsi="Arial" w:cs="Arial"/>
        </w:rPr>
        <w:t xml:space="preserve">Alvará de </w:t>
      </w:r>
      <w:r w:rsidR="00650338" w:rsidRPr="00394B49">
        <w:rPr>
          <w:rFonts w:ascii="Arial" w:hAnsi="Arial" w:cs="Arial"/>
        </w:rPr>
        <w:t>Construção</w:t>
      </w:r>
      <w:r w:rsidR="009248B0" w:rsidRPr="00394B49">
        <w:rPr>
          <w:rFonts w:ascii="Arial" w:hAnsi="Arial" w:cs="Arial"/>
        </w:rPr>
        <w:t xml:space="preserve"> </w:t>
      </w:r>
      <w:r w:rsidR="003E6C88" w:rsidRPr="00394B49">
        <w:rPr>
          <w:rFonts w:ascii="Arial" w:hAnsi="Arial" w:cs="Arial"/>
        </w:rPr>
        <w:t>poderá ser concedida, desde que a obra seja reiniciada pelo menos 30 (trinta) dias antes do término do prazo de vigência da licença e estejam concluídos os trabalhos de fundação e baldrames.</w:t>
      </w:r>
    </w:p>
    <w:p w14:paraId="33F674AA" w14:textId="74D80298" w:rsidR="003E6C88" w:rsidRPr="00394B49" w:rsidRDefault="003E6C88" w:rsidP="00ED6F79">
      <w:pPr>
        <w:pStyle w:val="PargrafodaLista"/>
        <w:numPr>
          <w:ilvl w:val="0"/>
          <w:numId w:val="250"/>
        </w:numPr>
        <w:tabs>
          <w:tab w:val="left" w:pos="0"/>
        </w:tabs>
        <w:rPr>
          <w:rFonts w:ascii="Arial" w:hAnsi="Arial" w:cs="Arial"/>
        </w:rPr>
      </w:pPr>
      <w:r w:rsidRPr="00394B49">
        <w:rPr>
          <w:rFonts w:ascii="Arial" w:hAnsi="Arial" w:cs="Arial"/>
        </w:rPr>
        <w:t xml:space="preserve">A obra paralisada, cujo prazo de </w:t>
      </w:r>
      <w:r w:rsidR="009248B0" w:rsidRPr="00394B49">
        <w:rPr>
          <w:rFonts w:ascii="Arial" w:hAnsi="Arial" w:cs="Arial"/>
        </w:rPr>
        <w:t xml:space="preserve">Alvará de </w:t>
      </w:r>
      <w:r w:rsidR="00650338" w:rsidRPr="00394B49">
        <w:rPr>
          <w:rFonts w:ascii="Arial" w:hAnsi="Arial" w:cs="Arial"/>
        </w:rPr>
        <w:t>Construção</w:t>
      </w:r>
      <w:r w:rsidRPr="00394B49">
        <w:rPr>
          <w:rFonts w:ascii="Arial" w:hAnsi="Arial" w:cs="Arial"/>
        </w:rPr>
        <w:t xml:space="preserve"> tenha expirado sem que esta tenha sido reiniciada, depender</w:t>
      </w:r>
      <w:r w:rsidR="001C58D6" w:rsidRPr="00394B49">
        <w:rPr>
          <w:rFonts w:ascii="Arial" w:hAnsi="Arial" w:cs="Arial"/>
        </w:rPr>
        <w:t>á de nova aprovação de projeto.</w:t>
      </w:r>
    </w:p>
    <w:p w14:paraId="10E662EB" w14:textId="65D584DD" w:rsidR="003E6C88" w:rsidRPr="00394B49" w:rsidRDefault="003E6C88" w:rsidP="00ED6F79">
      <w:pPr>
        <w:pStyle w:val="00ARTIGO10"/>
        <w:numPr>
          <w:ilvl w:val="0"/>
          <w:numId w:val="228"/>
        </w:numPr>
        <w:rPr>
          <w:rFonts w:ascii="Arial" w:hAnsi="Arial" w:cs="Arial"/>
        </w:rPr>
      </w:pPr>
      <w:r w:rsidRPr="00394B49">
        <w:rPr>
          <w:rFonts w:ascii="Arial" w:hAnsi="Arial" w:cs="Arial"/>
        </w:rPr>
        <w:t xml:space="preserve">É vedada qualquer alteração no projeto de arquitetura após sua aprovação sem o prévio consentimento do </w:t>
      </w:r>
      <w:r w:rsidR="00B00C2B" w:rsidRPr="00394B49">
        <w:rPr>
          <w:rFonts w:ascii="Arial" w:hAnsi="Arial" w:cs="Arial"/>
        </w:rPr>
        <w:t>Município</w:t>
      </w:r>
      <w:r w:rsidRPr="00394B49">
        <w:rPr>
          <w:rFonts w:ascii="Arial" w:hAnsi="Arial" w:cs="Arial"/>
        </w:rPr>
        <w:t>, especialmente dos elementos essenciais da construção, sob pena de cancelamento de sua licença.</w:t>
      </w:r>
    </w:p>
    <w:p w14:paraId="15513F2F" w14:textId="308307F0" w:rsidR="003E6C88" w:rsidRPr="00394B49" w:rsidRDefault="00A0363E" w:rsidP="001037B2">
      <w:pPr>
        <w:pStyle w:val="00ARTIGO10"/>
        <w:numPr>
          <w:ilvl w:val="0"/>
          <w:numId w:val="0"/>
        </w:numPr>
        <w:rPr>
          <w:rFonts w:ascii="Arial" w:hAnsi="Arial" w:cs="Arial"/>
        </w:rPr>
      </w:pPr>
      <w:r w:rsidRPr="00394B49">
        <w:rPr>
          <w:rFonts w:ascii="Arial" w:hAnsi="Arial" w:cs="Arial"/>
        </w:rPr>
        <w:t>Parágrafo único -</w:t>
      </w:r>
      <w:r w:rsidR="003E6C88" w:rsidRPr="00394B49">
        <w:rPr>
          <w:rFonts w:ascii="Arial" w:hAnsi="Arial" w:cs="Arial"/>
        </w:rPr>
        <w:t xml:space="preserve"> A execução de modiﬁcações em projetos de arquitetura aprovados com licença ainda em vigor, que envolva p</w:t>
      </w:r>
      <w:r w:rsidR="00B519F9" w:rsidRPr="00394B49">
        <w:rPr>
          <w:rFonts w:ascii="Arial" w:hAnsi="Arial" w:cs="Arial"/>
          <w:lang w:eastAsia="pt-BR"/>
        </w:rPr>
        <w:t>art</w:t>
      </w:r>
      <w:r w:rsidR="003E6C88" w:rsidRPr="00394B49">
        <w:rPr>
          <w:rFonts w:ascii="Arial" w:hAnsi="Arial" w:cs="Arial"/>
        </w:rPr>
        <w:t>es da construção ou acréscimo de área ou altura construída, somente poderá ser iniciada após a sua aprovação.</w:t>
      </w:r>
    </w:p>
    <w:p w14:paraId="18D52FA3" w14:textId="655ADB8C" w:rsidR="003E6C88" w:rsidRPr="00394B49" w:rsidRDefault="003E6C88" w:rsidP="00ED6F79">
      <w:pPr>
        <w:pStyle w:val="00ARTIGO10"/>
        <w:numPr>
          <w:ilvl w:val="0"/>
          <w:numId w:val="228"/>
        </w:numPr>
        <w:rPr>
          <w:rFonts w:ascii="Arial" w:hAnsi="Arial" w:cs="Arial"/>
        </w:rPr>
      </w:pPr>
      <w:r w:rsidRPr="00394B49">
        <w:rPr>
          <w:rFonts w:ascii="Arial" w:hAnsi="Arial" w:cs="Arial"/>
        </w:rPr>
        <w:t xml:space="preserve">Os documentos previstos em regulamento deverão ser mantidos na obra durante sua construção e permitir fácil acesso à ﬁscalização do órgão </w:t>
      </w:r>
      <w:r w:rsidR="000C2553" w:rsidRPr="00394B49">
        <w:rPr>
          <w:rFonts w:ascii="Arial" w:hAnsi="Arial" w:cs="Arial"/>
        </w:rPr>
        <w:t>Municipal</w:t>
      </w:r>
      <w:r w:rsidRPr="00394B49">
        <w:rPr>
          <w:rFonts w:ascii="Arial" w:hAnsi="Arial" w:cs="Arial"/>
        </w:rPr>
        <w:t xml:space="preserve"> competente.</w:t>
      </w:r>
    </w:p>
    <w:p w14:paraId="4591515D" w14:textId="1C17073A" w:rsidR="003E6C88" w:rsidRPr="00394B49" w:rsidRDefault="003E6C88" w:rsidP="00ED6F79">
      <w:pPr>
        <w:pStyle w:val="00ARTIGO10"/>
        <w:numPr>
          <w:ilvl w:val="0"/>
          <w:numId w:val="228"/>
        </w:numPr>
        <w:rPr>
          <w:rFonts w:ascii="Arial" w:hAnsi="Arial" w:cs="Arial"/>
        </w:rPr>
      </w:pPr>
      <w:r w:rsidRPr="00394B49">
        <w:rPr>
          <w:rFonts w:ascii="Arial" w:hAnsi="Arial" w:cs="Arial"/>
        </w:rPr>
        <w:t xml:space="preserve">Nenhuma demolição de ediﬁcação poderá ser efetuada sem comunicação prévia ao órgão competente do </w:t>
      </w:r>
      <w:r w:rsidR="00B00C2B" w:rsidRPr="00394B49">
        <w:rPr>
          <w:rFonts w:ascii="Arial" w:hAnsi="Arial" w:cs="Arial"/>
        </w:rPr>
        <w:t>Município</w:t>
      </w:r>
      <w:r w:rsidRPr="00394B49">
        <w:rPr>
          <w:rFonts w:ascii="Arial" w:hAnsi="Arial" w:cs="Arial"/>
        </w:rPr>
        <w:t xml:space="preserve">, que expedirá a </w:t>
      </w:r>
      <w:r w:rsidR="009248B0" w:rsidRPr="00394B49">
        <w:rPr>
          <w:rFonts w:ascii="Arial" w:hAnsi="Arial" w:cs="Arial"/>
        </w:rPr>
        <w:t>Alvará de Demolição</w:t>
      </w:r>
      <w:r w:rsidRPr="00394B49">
        <w:rPr>
          <w:rFonts w:ascii="Arial" w:hAnsi="Arial" w:cs="Arial"/>
        </w:rPr>
        <w:t>, após vistoria.</w:t>
      </w:r>
    </w:p>
    <w:p w14:paraId="72EB2BC2" w14:textId="0A6CEA81" w:rsidR="003E6C88" w:rsidRPr="00394B49" w:rsidRDefault="003E6C88" w:rsidP="00ED6F79">
      <w:pPr>
        <w:pStyle w:val="PargrafodaLista"/>
        <w:numPr>
          <w:ilvl w:val="0"/>
          <w:numId w:val="251"/>
        </w:numPr>
        <w:tabs>
          <w:tab w:val="left" w:pos="0"/>
        </w:tabs>
        <w:rPr>
          <w:rFonts w:ascii="Arial" w:hAnsi="Arial" w:cs="Arial"/>
        </w:rPr>
      </w:pPr>
      <w:r w:rsidRPr="00394B49">
        <w:rPr>
          <w:rFonts w:ascii="Arial" w:hAnsi="Arial" w:cs="Arial"/>
        </w:rPr>
        <w:t xml:space="preserve">Após a vistoria a Prefeitura </w:t>
      </w:r>
      <w:r w:rsidR="000C2553" w:rsidRPr="00394B49">
        <w:rPr>
          <w:rFonts w:ascii="Arial" w:hAnsi="Arial" w:cs="Arial"/>
        </w:rPr>
        <w:t>Municipal</w:t>
      </w:r>
      <w:r w:rsidRPr="00394B49">
        <w:rPr>
          <w:rFonts w:ascii="Arial" w:hAnsi="Arial" w:cs="Arial"/>
        </w:rPr>
        <w:t xml:space="preserve"> poderá exigir que o proprietário apresente proﬁssional legalmente habilitado, responsável pela execução dos serviços.</w:t>
      </w:r>
    </w:p>
    <w:p w14:paraId="42FA9C8D" w14:textId="63479C47" w:rsidR="003E6C88" w:rsidRPr="00394B49" w:rsidRDefault="003E6C88" w:rsidP="00ED6F79">
      <w:pPr>
        <w:pStyle w:val="PargrafodaLista"/>
        <w:numPr>
          <w:ilvl w:val="0"/>
          <w:numId w:val="251"/>
        </w:numPr>
        <w:tabs>
          <w:tab w:val="left" w:pos="0"/>
        </w:tabs>
        <w:rPr>
          <w:rFonts w:ascii="Arial" w:hAnsi="Arial" w:cs="Arial"/>
        </w:rPr>
      </w:pPr>
      <w:r w:rsidRPr="00394B49">
        <w:rPr>
          <w:rFonts w:ascii="Arial" w:hAnsi="Arial" w:cs="Arial"/>
        </w:rPr>
        <w:t>Qualquer ediﬁcação que esteja, a juízo do dep</w:t>
      </w:r>
      <w:r w:rsidR="00B519F9" w:rsidRPr="00394B49">
        <w:rPr>
          <w:rFonts w:ascii="Arial" w:hAnsi="Arial" w:cs="Arial"/>
          <w:lang w:eastAsia="pt-BR"/>
        </w:rPr>
        <w:t>art</w:t>
      </w:r>
      <w:r w:rsidRPr="00394B49">
        <w:rPr>
          <w:rFonts w:ascii="Arial" w:hAnsi="Arial" w:cs="Arial"/>
        </w:rPr>
        <w:t>amento competente da Prefeitura, ameaçada de desabamento deverá ser demolida no prazo máximo de até 60 (sessenta) dias do recebimento da notiﬁcação pelo proprietário e este recusando-se a fazê-la, a Prefeitura providenciará a execução da demolição cobrando do mesmo as despesas correspondentes, dentro do prazo de 5 (cinco) dias, acrescido da taxa de 20% (vinte por cento) de administração.</w:t>
      </w:r>
    </w:p>
    <w:p w14:paraId="2354966E" w14:textId="0F794D93" w:rsidR="003E6C88" w:rsidRPr="00394B49" w:rsidRDefault="003E6C88" w:rsidP="00ED6F79">
      <w:pPr>
        <w:pStyle w:val="PargrafodaLista"/>
        <w:numPr>
          <w:ilvl w:val="0"/>
          <w:numId w:val="251"/>
        </w:numPr>
        <w:tabs>
          <w:tab w:val="left" w:pos="0"/>
        </w:tabs>
        <w:rPr>
          <w:rFonts w:ascii="Arial" w:hAnsi="Arial" w:cs="Arial"/>
        </w:rPr>
      </w:pPr>
      <w:r w:rsidRPr="00394B49">
        <w:rPr>
          <w:rFonts w:ascii="Arial" w:hAnsi="Arial" w:cs="Arial"/>
        </w:rPr>
        <w:t xml:space="preserve">A </w:t>
      </w:r>
      <w:r w:rsidR="009248B0" w:rsidRPr="00394B49">
        <w:rPr>
          <w:rFonts w:ascii="Arial" w:hAnsi="Arial" w:cs="Arial"/>
        </w:rPr>
        <w:t>Alvará de Demolição</w:t>
      </w:r>
      <w:r w:rsidR="00BB31FE" w:rsidRPr="00394B49">
        <w:rPr>
          <w:rFonts w:ascii="Arial" w:hAnsi="Arial" w:cs="Arial"/>
        </w:rPr>
        <w:t xml:space="preserve"> </w:t>
      </w:r>
      <w:r w:rsidRPr="00394B49">
        <w:rPr>
          <w:rFonts w:ascii="Arial" w:hAnsi="Arial" w:cs="Arial"/>
        </w:rPr>
        <w:t xml:space="preserve">será expedida juntamente com a </w:t>
      </w:r>
      <w:r w:rsidR="009248B0" w:rsidRPr="00394B49">
        <w:rPr>
          <w:rFonts w:ascii="Arial" w:hAnsi="Arial" w:cs="Arial"/>
        </w:rPr>
        <w:t xml:space="preserve">Alvará de </w:t>
      </w:r>
      <w:r w:rsidR="00650338" w:rsidRPr="00394B49">
        <w:rPr>
          <w:rFonts w:ascii="Arial" w:hAnsi="Arial" w:cs="Arial"/>
        </w:rPr>
        <w:t>Construção</w:t>
      </w:r>
      <w:r w:rsidRPr="00394B49">
        <w:rPr>
          <w:rFonts w:ascii="Arial" w:hAnsi="Arial" w:cs="Arial"/>
        </w:rPr>
        <w:t>, quando for o caso.</w:t>
      </w:r>
    </w:p>
    <w:p w14:paraId="23C78FFB" w14:textId="77777777" w:rsidR="007E7B3C" w:rsidRPr="00394B49" w:rsidRDefault="003E6C88" w:rsidP="001037B2">
      <w:pPr>
        <w:pStyle w:val="Ttulo6"/>
        <w:rPr>
          <w:rFonts w:ascii="Arial" w:hAnsi="Arial" w:cs="Arial"/>
        </w:rPr>
      </w:pPr>
      <w:r w:rsidRPr="00394B49">
        <w:rPr>
          <w:rFonts w:ascii="Arial" w:hAnsi="Arial" w:cs="Arial"/>
        </w:rPr>
        <w:t>Capítulo III</w:t>
      </w:r>
    </w:p>
    <w:p w14:paraId="20578833" w14:textId="746D64F9" w:rsidR="00DE09CD" w:rsidRPr="00394B49" w:rsidRDefault="003E6C88" w:rsidP="001037B2">
      <w:pPr>
        <w:pStyle w:val="Ttulo6"/>
        <w:rPr>
          <w:rFonts w:ascii="Arial" w:hAnsi="Arial" w:cs="Arial"/>
        </w:rPr>
      </w:pPr>
      <w:r w:rsidRPr="00394B49">
        <w:rPr>
          <w:rFonts w:ascii="Arial" w:hAnsi="Arial" w:cs="Arial"/>
        </w:rPr>
        <w:t>Do Certificado De Vistoria De Conclusão De Obra -</w:t>
      </w:r>
      <w:r w:rsidRPr="00394B49">
        <w:rPr>
          <w:rFonts w:ascii="Arial" w:hAnsi="Arial" w:cs="Arial"/>
          <w:spacing w:val="22"/>
        </w:rPr>
        <w:t xml:space="preserve"> </w:t>
      </w:r>
      <w:r w:rsidRPr="00394B49">
        <w:rPr>
          <w:rFonts w:ascii="Arial" w:hAnsi="Arial" w:cs="Arial"/>
        </w:rPr>
        <w:t>CVCO</w:t>
      </w:r>
    </w:p>
    <w:p w14:paraId="43EC1F8F" w14:textId="43BC776C" w:rsidR="00DE09CD" w:rsidRPr="00394B49" w:rsidRDefault="003E6C88" w:rsidP="00ED6F79">
      <w:pPr>
        <w:pStyle w:val="00ARTIGO10"/>
        <w:numPr>
          <w:ilvl w:val="0"/>
          <w:numId w:val="228"/>
        </w:numPr>
        <w:spacing w:line="360" w:lineRule="auto"/>
        <w:ind w:right="89"/>
        <w:rPr>
          <w:rFonts w:ascii="Arial" w:eastAsia="Calibri" w:hAnsi="Arial" w:cs="Arial"/>
        </w:rPr>
      </w:pPr>
      <w:r w:rsidRPr="00394B49">
        <w:rPr>
          <w:rFonts w:ascii="Arial" w:hAnsi="Arial" w:cs="Arial"/>
        </w:rPr>
        <w:t xml:space="preserve">O Certificado de Vistoria e Conclusão de Obras (CVCO) é o documento que formaliza a licença </w:t>
      </w:r>
      <w:r w:rsidR="000C2553" w:rsidRPr="00394B49">
        <w:rPr>
          <w:rFonts w:ascii="Arial" w:hAnsi="Arial" w:cs="Arial"/>
        </w:rPr>
        <w:t>Municipal</w:t>
      </w:r>
      <w:r w:rsidRPr="00394B49">
        <w:rPr>
          <w:rFonts w:ascii="Arial" w:hAnsi="Arial" w:cs="Arial"/>
        </w:rPr>
        <w:t xml:space="preserve"> de caráter urbanístico, que assegura a conclusão da obra em conformidade com o projeto aprovado e com os parâmetros urbanísticos exigidos na </w:t>
      </w:r>
      <w:r w:rsidR="009248B0" w:rsidRPr="00394B49">
        <w:rPr>
          <w:rFonts w:ascii="Arial" w:hAnsi="Arial" w:cs="Arial"/>
        </w:rPr>
        <w:t xml:space="preserve">Alvará de </w:t>
      </w:r>
      <w:r w:rsidR="00650338" w:rsidRPr="00394B49">
        <w:rPr>
          <w:rFonts w:ascii="Arial" w:hAnsi="Arial" w:cs="Arial"/>
        </w:rPr>
        <w:t>Construção</w:t>
      </w:r>
      <w:r w:rsidRPr="00394B49">
        <w:rPr>
          <w:rFonts w:ascii="Arial" w:hAnsi="Arial" w:cs="Arial"/>
        </w:rPr>
        <w:t>, e que permite a ocupação do imóvel em condições de habitabilidade.</w:t>
      </w:r>
    </w:p>
    <w:p w14:paraId="7FE2C379" w14:textId="06282556" w:rsidR="003E6C88" w:rsidRPr="00394B49" w:rsidRDefault="003E6C88" w:rsidP="00ED6F79">
      <w:pPr>
        <w:pStyle w:val="PargrafodaLista"/>
        <w:numPr>
          <w:ilvl w:val="0"/>
          <w:numId w:val="252"/>
        </w:numPr>
        <w:tabs>
          <w:tab w:val="left" w:pos="0"/>
        </w:tabs>
        <w:rPr>
          <w:rFonts w:ascii="Arial" w:hAnsi="Arial" w:cs="Arial"/>
        </w:rPr>
      </w:pPr>
      <w:r w:rsidRPr="00394B49">
        <w:rPr>
          <w:rFonts w:ascii="Arial" w:hAnsi="Arial" w:cs="Arial"/>
        </w:rPr>
        <w:t xml:space="preserve">É considerada em condições de habitabilidade </w:t>
      </w:r>
      <w:r w:rsidR="00FB140C" w:rsidRPr="00394B49">
        <w:rPr>
          <w:rFonts w:ascii="Arial" w:hAnsi="Arial" w:cs="Arial"/>
        </w:rPr>
        <w:t>a ediﬁcação</w:t>
      </w:r>
      <w:r w:rsidRPr="00394B49">
        <w:rPr>
          <w:rFonts w:ascii="Arial" w:hAnsi="Arial" w:cs="Arial"/>
        </w:rPr>
        <w:t xml:space="preserve"> que:</w:t>
      </w:r>
    </w:p>
    <w:p w14:paraId="397206B9" w14:textId="77777777" w:rsidR="003E6C88" w:rsidRPr="00394B49" w:rsidRDefault="003E6C88" w:rsidP="00ED6F79">
      <w:pPr>
        <w:pStyle w:val="INCISOSMINUTAS"/>
        <w:numPr>
          <w:ilvl w:val="0"/>
          <w:numId w:val="253"/>
        </w:numPr>
        <w:rPr>
          <w:rFonts w:ascii="Arial" w:hAnsi="Arial" w:cs="Arial"/>
        </w:rPr>
      </w:pPr>
      <w:r w:rsidRPr="00394B49">
        <w:rPr>
          <w:rFonts w:ascii="Arial" w:hAnsi="Arial" w:cs="Arial"/>
        </w:rPr>
        <w:t>garantir segurança a seus usuários e à população indiretamente a ela afetada;</w:t>
      </w:r>
    </w:p>
    <w:p w14:paraId="6678B428" w14:textId="77777777" w:rsidR="003E6C88" w:rsidRPr="00394B49" w:rsidRDefault="003E6C88" w:rsidP="00ED6F79">
      <w:pPr>
        <w:pStyle w:val="INCISOSMINUTAS"/>
        <w:numPr>
          <w:ilvl w:val="0"/>
          <w:numId w:val="253"/>
        </w:numPr>
        <w:rPr>
          <w:rFonts w:ascii="Arial" w:hAnsi="Arial" w:cs="Arial"/>
        </w:rPr>
      </w:pPr>
      <w:r w:rsidRPr="00394B49">
        <w:rPr>
          <w:rFonts w:ascii="Arial" w:hAnsi="Arial" w:cs="Arial"/>
        </w:rPr>
        <w:t>possuir todas as instalações previstas em projeto, funcionando a contento;</w:t>
      </w:r>
    </w:p>
    <w:p w14:paraId="3FA45147" w14:textId="77777777" w:rsidR="003E6C88" w:rsidRPr="00394B49" w:rsidRDefault="003E6C88" w:rsidP="00ED6F79">
      <w:pPr>
        <w:pStyle w:val="INCISOSMINUTAS"/>
        <w:numPr>
          <w:ilvl w:val="0"/>
          <w:numId w:val="253"/>
        </w:numPr>
        <w:rPr>
          <w:rFonts w:ascii="Arial" w:hAnsi="Arial" w:cs="Arial"/>
        </w:rPr>
      </w:pPr>
      <w:r w:rsidRPr="00394B49">
        <w:rPr>
          <w:rFonts w:ascii="Arial" w:hAnsi="Arial" w:cs="Arial"/>
        </w:rPr>
        <w:t xml:space="preserve">for capaz de garantir a seus usuários padrões mínimos de conforto térmico, luminoso, acústico e de qualidade do ar, conforme o projeto aprovado; </w:t>
      </w:r>
    </w:p>
    <w:p w14:paraId="1DCED61B" w14:textId="77777777" w:rsidR="003E6C88" w:rsidRPr="00394B49" w:rsidRDefault="003E6C88" w:rsidP="00ED6F79">
      <w:pPr>
        <w:pStyle w:val="INCISOSMINUTAS"/>
        <w:numPr>
          <w:ilvl w:val="0"/>
          <w:numId w:val="253"/>
        </w:numPr>
        <w:rPr>
          <w:rFonts w:ascii="Arial" w:hAnsi="Arial" w:cs="Arial"/>
        </w:rPr>
      </w:pPr>
      <w:r w:rsidRPr="00394B49">
        <w:rPr>
          <w:rFonts w:ascii="Arial" w:hAnsi="Arial" w:cs="Arial"/>
        </w:rPr>
        <w:t xml:space="preserve">não estiver em desacordo com as disposições deste Código; </w:t>
      </w:r>
    </w:p>
    <w:p w14:paraId="22F87DF6" w14:textId="77777777" w:rsidR="003E6C88" w:rsidRPr="00394B49" w:rsidRDefault="003E6C88" w:rsidP="00ED6F79">
      <w:pPr>
        <w:pStyle w:val="INCISOSMINUTAS"/>
        <w:numPr>
          <w:ilvl w:val="0"/>
          <w:numId w:val="253"/>
        </w:numPr>
        <w:rPr>
          <w:rFonts w:ascii="Arial" w:hAnsi="Arial" w:cs="Arial"/>
        </w:rPr>
      </w:pPr>
      <w:r w:rsidRPr="00394B49">
        <w:rPr>
          <w:rFonts w:ascii="Arial" w:hAnsi="Arial" w:cs="Arial"/>
        </w:rPr>
        <w:t xml:space="preserve">em imóveis comerciais atender às exigências do Corpo de Bombeiros relativas às medidas de segurança contra incêndio e pânico; </w:t>
      </w:r>
    </w:p>
    <w:p w14:paraId="32050A07" w14:textId="77777777" w:rsidR="003E6C88" w:rsidRPr="00394B49" w:rsidRDefault="003E6C88" w:rsidP="00ED6F79">
      <w:pPr>
        <w:pStyle w:val="INCISOSMINUTAS"/>
        <w:numPr>
          <w:ilvl w:val="0"/>
          <w:numId w:val="253"/>
        </w:numPr>
        <w:rPr>
          <w:rFonts w:ascii="Arial" w:hAnsi="Arial" w:cs="Arial"/>
        </w:rPr>
      </w:pPr>
      <w:r w:rsidRPr="00394B49">
        <w:rPr>
          <w:rFonts w:ascii="Arial" w:hAnsi="Arial" w:cs="Arial"/>
        </w:rPr>
        <w:t>tiver garantida a solução de esgotamento sanitário prevista em projeto aprovado.</w:t>
      </w:r>
    </w:p>
    <w:p w14:paraId="73C287D9" w14:textId="0F269125" w:rsidR="003E6C88" w:rsidRPr="00394B49" w:rsidRDefault="003E6C88" w:rsidP="00ED6F79">
      <w:pPr>
        <w:pStyle w:val="PargrafodaLista"/>
        <w:numPr>
          <w:ilvl w:val="0"/>
          <w:numId w:val="252"/>
        </w:numPr>
        <w:tabs>
          <w:tab w:val="left" w:pos="0"/>
        </w:tabs>
        <w:rPr>
          <w:rFonts w:ascii="Arial" w:hAnsi="Arial" w:cs="Arial"/>
        </w:rPr>
      </w:pPr>
      <w:r w:rsidRPr="00394B49">
        <w:rPr>
          <w:rFonts w:ascii="Arial" w:hAnsi="Arial" w:cs="Arial"/>
        </w:rPr>
        <w:t>A utilização de edificações sem o CVCO acarretará em autuação e multa de acordo com o que determina este Código.</w:t>
      </w:r>
    </w:p>
    <w:p w14:paraId="08E2889F" w14:textId="428F2EEB"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Concluída a obra, o proprietário e o responsável técnico deverão solicitar ao </w:t>
      </w:r>
      <w:r w:rsidR="00B00C2B" w:rsidRPr="00394B49">
        <w:rPr>
          <w:rFonts w:ascii="Arial" w:hAnsi="Arial" w:cs="Arial"/>
        </w:rPr>
        <w:t>Município</w:t>
      </w:r>
      <w:r w:rsidR="00685368" w:rsidRPr="00394B49">
        <w:rPr>
          <w:rFonts w:ascii="Arial" w:hAnsi="Arial" w:cs="Arial"/>
        </w:rPr>
        <w:t xml:space="preserve"> </w:t>
      </w:r>
      <w:r w:rsidRPr="00394B49">
        <w:rPr>
          <w:rFonts w:ascii="Arial" w:hAnsi="Arial" w:cs="Arial"/>
        </w:rPr>
        <w:t>o Certiﬁcado de Vistoria de Conclusão de Obra - CVCO da ediﬁcação, em documento assinado por ambos, que deverá ser precedido da vistoria efetuada pelo órgão competente, atendendo às exigências previstas em regulamento.</w:t>
      </w:r>
    </w:p>
    <w:p w14:paraId="759FE7BE" w14:textId="747B7846" w:rsidR="003E6C88" w:rsidRPr="00394B49" w:rsidRDefault="003E6C88" w:rsidP="00ED6F79">
      <w:pPr>
        <w:pStyle w:val="PargrafodaLista"/>
        <w:numPr>
          <w:ilvl w:val="0"/>
          <w:numId w:val="254"/>
        </w:numPr>
        <w:tabs>
          <w:tab w:val="left" w:pos="0"/>
        </w:tabs>
        <w:rPr>
          <w:rFonts w:ascii="Arial" w:hAnsi="Arial" w:cs="Arial"/>
        </w:rPr>
      </w:pPr>
      <w:r w:rsidRPr="00394B49">
        <w:rPr>
          <w:rFonts w:ascii="Arial" w:hAnsi="Arial" w:cs="Arial"/>
        </w:rPr>
        <w:t xml:space="preserve">O CVCO será concedido após vistoria do órgão </w:t>
      </w:r>
      <w:r w:rsidR="000C2553" w:rsidRPr="00394B49">
        <w:rPr>
          <w:rFonts w:ascii="Arial" w:hAnsi="Arial" w:cs="Arial"/>
        </w:rPr>
        <w:t>Municipal</w:t>
      </w:r>
      <w:r w:rsidRPr="00394B49">
        <w:rPr>
          <w:rFonts w:ascii="Arial" w:hAnsi="Arial" w:cs="Arial"/>
        </w:rPr>
        <w:t xml:space="preserve"> competente, ocasião em que deverá ser verificado o cumprimento das seguintes exigências: </w:t>
      </w:r>
    </w:p>
    <w:p w14:paraId="128A55C5" w14:textId="323CD4D9" w:rsidR="003E6C88" w:rsidRPr="00394B49" w:rsidRDefault="003E6C88" w:rsidP="00ED6F79">
      <w:pPr>
        <w:pStyle w:val="INCISOSMINUTAS"/>
        <w:numPr>
          <w:ilvl w:val="0"/>
          <w:numId w:val="255"/>
        </w:numPr>
        <w:rPr>
          <w:rFonts w:ascii="Arial" w:hAnsi="Arial" w:cs="Arial"/>
        </w:rPr>
      </w:pPr>
      <w:r w:rsidRPr="00394B49">
        <w:rPr>
          <w:rFonts w:ascii="Arial" w:hAnsi="Arial" w:cs="Arial"/>
        </w:rPr>
        <w:t xml:space="preserve">obra executada e plenamente concluída conforme projeto aprovado; </w:t>
      </w:r>
    </w:p>
    <w:p w14:paraId="60090FDA" w14:textId="62BE5435" w:rsidR="003E6C88" w:rsidRPr="00394B49" w:rsidRDefault="003E6C88" w:rsidP="00ED6F79">
      <w:pPr>
        <w:pStyle w:val="INCISOSMINUTAS"/>
        <w:numPr>
          <w:ilvl w:val="0"/>
          <w:numId w:val="255"/>
        </w:numPr>
        <w:rPr>
          <w:rFonts w:ascii="Arial" w:hAnsi="Arial" w:cs="Arial"/>
        </w:rPr>
      </w:pPr>
      <w:r w:rsidRPr="00394B49">
        <w:rPr>
          <w:rFonts w:ascii="Arial" w:hAnsi="Arial" w:cs="Arial"/>
        </w:rPr>
        <w:t xml:space="preserve">ligações definitivas e obrigatórias da obra às redes existentes de energia, abastecimento e saneamento público; </w:t>
      </w:r>
    </w:p>
    <w:p w14:paraId="56B1FB41" w14:textId="3AB16B1E" w:rsidR="003E6C88" w:rsidRPr="00394B49" w:rsidRDefault="003E6C88" w:rsidP="00ED6F79">
      <w:pPr>
        <w:pStyle w:val="INCISOSMINUTAS"/>
        <w:numPr>
          <w:ilvl w:val="0"/>
          <w:numId w:val="255"/>
        </w:numPr>
        <w:rPr>
          <w:rFonts w:ascii="Arial" w:hAnsi="Arial" w:cs="Arial"/>
        </w:rPr>
      </w:pPr>
      <w:r w:rsidRPr="00394B49">
        <w:rPr>
          <w:rFonts w:ascii="Arial" w:hAnsi="Arial" w:cs="Arial"/>
        </w:rPr>
        <w:t>calçadas executadas de acordo com o projeto aprovado;</w:t>
      </w:r>
    </w:p>
    <w:p w14:paraId="0500DD62" w14:textId="7BA2EF2D" w:rsidR="003E6C88" w:rsidRPr="00394B49" w:rsidRDefault="003E6C88" w:rsidP="00ED6F79">
      <w:pPr>
        <w:pStyle w:val="INCISOSMINUTAS"/>
        <w:numPr>
          <w:ilvl w:val="0"/>
          <w:numId w:val="255"/>
        </w:numPr>
        <w:rPr>
          <w:rFonts w:ascii="Arial" w:hAnsi="Arial" w:cs="Arial"/>
        </w:rPr>
      </w:pPr>
      <w:r w:rsidRPr="00394B49">
        <w:rPr>
          <w:rFonts w:ascii="Arial" w:hAnsi="Arial" w:cs="Arial"/>
        </w:rPr>
        <w:t>para os casos específicos, a execução da(s) contrap</w:t>
      </w:r>
      <w:r w:rsidR="00B519F9" w:rsidRPr="00394B49">
        <w:rPr>
          <w:rFonts w:ascii="Arial" w:hAnsi="Arial" w:cs="Arial"/>
        </w:rPr>
        <w:t>art</w:t>
      </w:r>
      <w:r w:rsidRPr="00394B49">
        <w:rPr>
          <w:rFonts w:ascii="Arial" w:hAnsi="Arial" w:cs="Arial"/>
        </w:rPr>
        <w:t>ida(s)  prevista na legislação vigente.</w:t>
      </w:r>
    </w:p>
    <w:p w14:paraId="0D39BA3E" w14:textId="23B3B2E8" w:rsidR="003E6C88" w:rsidRPr="00394B49" w:rsidRDefault="003E6C88" w:rsidP="00ED6F79">
      <w:pPr>
        <w:pStyle w:val="PargrafodaLista"/>
        <w:numPr>
          <w:ilvl w:val="0"/>
          <w:numId w:val="254"/>
        </w:numPr>
        <w:tabs>
          <w:tab w:val="left" w:pos="0"/>
        </w:tabs>
        <w:rPr>
          <w:rFonts w:ascii="Arial" w:hAnsi="Arial" w:cs="Arial"/>
        </w:rPr>
      </w:pPr>
      <w:r w:rsidRPr="00394B49">
        <w:rPr>
          <w:rFonts w:ascii="Arial" w:hAnsi="Arial" w:cs="Arial"/>
        </w:rPr>
        <w:t>Por ocasião da vistoria, se for constatado que a ediﬁcação foi construída, ampliada, reconstruída ou reformada em desacordo com o projeto aprovado, o responsável técnico será notiﬁcado, de acordo com as disposições deste Código, e obrigado a regularizar o projeto, caso as alterações possam ser aprovadas, ou fazer a demolição ou as modiﬁcações necessárias para regularizar a situação da obra.</w:t>
      </w:r>
    </w:p>
    <w:p w14:paraId="7AAA947E" w14:textId="3FE32D4C" w:rsidR="003E6C88" w:rsidRPr="00394B49" w:rsidRDefault="003E6C88" w:rsidP="00ED6F79">
      <w:pPr>
        <w:pStyle w:val="PargrafodaLista"/>
        <w:numPr>
          <w:ilvl w:val="0"/>
          <w:numId w:val="254"/>
        </w:numPr>
        <w:tabs>
          <w:tab w:val="left" w:pos="0"/>
        </w:tabs>
        <w:rPr>
          <w:rFonts w:ascii="Arial" w:hAnsi="Arial" w:cs="Arial"/>
        </w:rPr>
      </w:pPr>
      <w:r w:rsidRPr="00394B49">
        <w:rPr>
          <w:rFonts w:ascii="Arial" w:hAnsi="Arial" w:cs="Arial"/>
        </w:rPr>
        <w:t xml:space="preserve">Após a execução das correções necessárias para adequação à legislação e/ou ao projeto aprovado, o interessado deverá solicitar nova vistoria para a emissão do CVCO. </w:t>
      </w:r>
    </w:p>
    <w:p w14:paraId="7D0F99E9" w14:textId="094D8D3C" w:rsidR="003E6C88" w:rsidRPr="00394B49" w:rsidRDefault="003E6C88" w:rsidP="00ED6F79">
      <w:pPr>
        <w:pStyle w:val="PargrafodaLista"/>
        <w:numPr>
          <w:ilvl w:val="0"/>
          <w:numId w:val="254"/>
        </w:numPr>
        <w:tabs>
          <w:tab w:val="left" w:pos="0"/>
        </w:tabs>
        <w:rPr>
          <w:rFonts w:ascii="Arial" w:hAnsi="Arial" w:cs="Arial"/>
          <w:b/>
        </w:rPr>
      </w:pPr>
      <w:r w:rsidRPr="00394B49">
        <w:rPr>
          <w:rFonts w:ascii="Arial" w:hAnsi="Arial" w:cs="Arial"/>
        </w:rPr>
        <w:t>Considera-se em condições de certificação, a edificação efetivamente concluída e que estiver em conformidade com o projeto aprovado.</w:t>
      </w:r>
      <w:r w:rsidRPr="00394B49">
        <w:rPr>
          <w:rFonts w:ascii="Arial" w:hAnsi="Arial" w:cs="Arial"/>
          <w:b/>
        </w:rPr>
        <w:t xml:space="preserve"> </w:t>
      </w:r>
      <w:r w:rsidRPr="00394B49">
        <w:rPr>
          <w:rFonts w:ascii="Arial" w:hAnsi="Arial" w:cs="Arial"/>
        </w:rPr>
        <w:t xml:space="preserve"> </w:t>
      </w:r>
    </w:p>
    <w:p w14:paraId="71EA9794"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Será concedido o Certiﬁcado de Vistoria de Conclusão de Obra - CVCO parcial de uma ediﬁcação nos seguintes casos:</w:t>
      </w:r>
    </w:p>
    <w:p w14:paraId="4FC60C7D" w14:textId="0B0469C2" w:rsidR="003E6C88" w:rsidRPr="00394B49" w:rsidRDefault="003E6C88" w:rsidP="00ED6F79">
      <w:pPr>
        <w:pStyle w:val="INCISOSMINUTAS"/>
        <w:numPr>
          <w:ilvl w:val="0"/>
          <w:numId w:val="256"/>
        </w:numPr>
        <w:rPr>
          <w:rFonts w:ascii="Arial" w:hAnsi="Arial" w:cs="Arial"/>
        </w:rPr>
      </w:pPr>
      <w:r w:rsidRPr="00394B49">
        <w:rPr>
          <w:rFonts w:ascii="Arial" w:hAnsi="Arial" w:cs="Arial"/>
        </w:rPr>
        <w:t>quando se tratar de edifício composto de p</w:t>
      </w:r>
      <w:r w:rsidR="00B519F9" w:rsidRPr="00394B49">
        <w:rPr>
          <w:rFonts w:ascii="Arial" w:hAnsi="Arial" w:cs="Arial"/>
        </w:rPr>
        <w:t>art</w:t>
      </w:r>
      <w:r w:rsidRPr="00394B49">
        <w:rPr>
          <w:rFonts w:ascii="Arial" w:hAnsi="Arial" w:cs="Arial"/>
        </w:rPr>
        <w:t>e comercial e p</w:t>
      </w:r>
      <w:r w:rsidR="00B519F9" w:rsidRPr="00394B49">
        <w:rPr>
          <w:rFonts w:ascii="Arial" w:hAnsi="Arial" w:cs="Arial"/>
        </w:rPr>
        <w:t>art</w:t>
      </w:r>
      <w:r w:rsidRPr="00394B49">
        <w:rPr>
          <w:rFonts w:ascii="Arial" w:hAnsi="Arial" w:cs="Arial"/>
        </w:rPr>
        <w:t>e residencial, com a possibilidade de utilização independentemente das p</w:t>
      </w:r>
      <w:r w:rsidR="00B519F9" w:rsidRPr="00394B49">
        <w:rPr>
          <w:rFonts w:ascii="Arial" w:hAnsi="Arial" w:cs="Arial"/>
        </w:rPr>
        <w:t>art</w:t>
      </w:r>
      <w:r w:rsidRPr="00394B49">
        <w:rPr>
          <w:rFonts w:ascii="Arial" w:hAnsi="Arial" w:cs="Arial"/>
        </w:rPr>
        <w:t xml:space="preserve">es e sem conflito na conclusão da obra; </w:t>
      </w:r>
    </w:p>
    <w:p w14:paraId="7BD9FDD5" w14:textId="6E016881" w:rsidR="003E6C88" w:rsidRPr="00394B49" w:rsidRDefault="003E6C88" w:rsidP="00ED6F79">
      <w:pPr>
        <w:pStyle w:val="INCISOSMINUTAS"/>
        <w:numPr>
          <w:ilvl w:val="0"/>
          <w:numId w:val="256"/>
        </w:numPr>
        <w:rPr>
          <w:rFonts w:ascii="Arial" w:hAnsi="Arial" w:cs="Arial"/>
        </w:rPr>
      </w:pPr>
      <w:r w:rsidRPr="00394B49">
        <w:rPr>
          <w:rFonts w:ascii="Arial" w:hAnsi="Arial" w:cs="Arial"/>
        </w:rPr>
        <w:t>em unidades residenciais ou comerciais de edificações, isoladas ou com mais de uma unidade, desde que as p</w:t>
      </w:r>
      <w:r w:rsidR="00B519F9" w:rsidRPr="00394B49">
        <w:rPr>
          <w:rFonts w:ascii="Arial" w:hAnsi="Arial" w:cs="Arial"/>
        </w:rPr>
        <w:t>art</w:t>
      </w:r>
      <w:r w:rsidRPr="00394B49">
        <w:rPr>
          <w:rFonts w:ascii="Arial" w:hAnsi="Arial" w:cs="Arial"/>
        </w:rPr>
        <w:t xml:space="preserve">es comuns necessárias estejam concluídas;  </w:t>
      </w:r>
    </w:p>
    <w:p w14:paraId="74EBE031" w14:textId="71597B0E" w:rsidR="003E6C88" w:rsidRPr="00394B49" w:rsidRDefault="003E6C88" w:rsidP="00ED6F79">
      <w:pPr>
        <w:pStyle w:val="INCISOSMINUTAS"/>
        <w:numPr>
          <w:ilvl w:val="0"/>
          <w:numId w:val="256"/>
        </w:numPr>
        <w:rPr>
          <w:rFonts w:ascii="Arial" w:hAnsi="Arial" w:cs="Arial"/>
        </w:rPr>
      </w:pPr>
      <w:r w:rsidRPr="00394B49">
        <w:rPr>
          <w:rFonts w:ascii="Arial" w:hAnsi="Arial" w:cs="Arial"/>
        </w:rPr>
        <w:t>programas habitacionais de reassentamentos com caráter emergencial, desenvolvidos e executados pelo Poder Público ou pelas comunidades beneficiadas, em regime de mutirão.</w:t>
      </w:r>
    </w:p>
    <w:p w14:paraId="1804B5E8" w14:textId="447FA560" w:rsidR="003E6C88" w:rsidRPr="00394B49" w:rsidRDefault="00A0363E" w:rsidP="00AC25A9">
      <w:pPr>
        <w:pStyle w:val="Corpodetexto"/>
        <w:spacing w:line="360" w:lineRule="auto"/>
        <w:ind w:right="125"/>
        <w:jc w:val="both"/>
        <w:rPr>
          <w:rFonts w:ascii="Arial" w:hAnsi="Arial" w:cs="Arial"/>
          <w:sz w:val="24"/>
          <w:szCs w:val="24"/>
        </w:rPr>
      </w:pPr>
      <w:r w:rsidRPr="00394B49">
        <w:rPr>
          <w:rFonts w:ascii="Arial" w:hAnsi="Arial" w:cs="Arial"/>
          <w:sz w:val="24"/>
          <w:szCs w:val="24"/>
        </w:rPr>
        <w:t>Parágrafo único -</w:t>
      </w:r>
      <w:r w:rsidR="003E6C88" w:rsidRPr="00394B49">
        <w:rPr>
          <w:rFonts w:ascii="Arial" w:hAnsi="Arial" w:cs="Arial"/>
          <w:sz w:val="24"/>
          <w:szCs w:val="24"/>
        </w:rPr>
        <w:t xml:space="preserve"> O Certiﬁcado de Vistoria de Conclusão de Obra - CVCO parcial não substitui o Certiﬁcado de Vistoria de Conclusão de Obra - CVCO que deve ser concedido no ﬁnal da</w:t>
      </w:r>
      <w:r w:rsidR="003E6C88" w:rsidRPr="00394B49">
        <w:rPr>
          <w:rFonts w:ascii="Arial" w:hAnsi="Arial" w:cs="Arial"/>
          <w:spacing w:val="5"/>
          <w:sz w:val="24"/>
          <w:szCs w:val="24"/>
        </w:rPr>
        <w:t xml:space="preserve"> </w:t>
      </w:r>
      <w:r w:rsidR="003E6C88" w:rsidRPr="00394B49">
        <w:rPr>
          <w:rFonts w:ascii="Arial" w:hAnsi="Arial" w:cs="Arial"/>
          <w:sz w:val="24"/>
          <w:szCs w:val="24"/>
        </w:rPr>
        <w:t>obra.</w:t>
      </w:r>
    </w:p>
    <w:p w14:paraId="665A36A7" w14:textId="77777777" w:rsidR="007E7B3C" w:rsidRPr="00394B49" w:rsidRDefault="003E6C88" w:rsidP="001037B2">
      <w:pPr>
        <w:pStyle w:val="Ttulo6"/>
        <w:rPr>
          <w:rFonts w:ascii="Arial" w:hAnsi="Arial" w:cs="Arial"/>
        </w:rPr>
      </w:pPr>
      <w:r w:rsidRPr="00394B49">
        <w:rPr>
          <w:rFonts w:ascii="Arial" w:hAnsi="Arial" w:cs="Arial"/>
        </w:rPr>
        <w:t>Capítulo IV</w:t>
      </w:r>
    </w:p>
    <w:p w14:paraId="20756FB9" w14:textId="4915DA08" w:rsidR="00DE09CD" w:rsidRPr="00394B49" w:rsidRDefault="003E6C88" w:rsidP="001037B2">
      <w:pPr>
        <w:pStyle w:val="Ttulo6"/>
        <w:rPr>
          <w:rFonts w:ascii="Arial" w:hAnsi="Arial" w:cs="Arial"/>
        </w:rPr>
      </w:pPr>
      <w:r w:rsidRPr="00394B49">
        <w:rPr>
          <w:rFonts w:ascii="Arial" w:hAnsi="Arial" w:cs="Arial"/>
        </w:rPr>
        <w:t>Das Normas Técnicas De Apresentação Do Projeto</w:t>
      </w:r>
    </w:p>
    <w:p w14:paraId="694A24CE" w14:textId="3E4CC0A5" w:rsidR="00DE09CD"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Para efeitos deste Código, considera-se projeto arquitetônico o conjunto de desenhos e plantas que exprimem a forma espacial e os detalhes da edificação que se pretende construir em um determinado imóvel, devendo ser apresentado por seus autores, profissionais devidamente registrados em seus correspondentes conselhos profissionais de Arquitetura e Urbanismo e de Engenharia, que os habilitam para o exercício profissional, de acordo com a legislação pertinente. </w:t>
      </w:r>
    </w:p>
    <w:p w14:paraId="7EB678D0"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Os projetos encaminhados para análise e aprovação deverão estar de acordo com a NBR 6492, ou norma técnica oficial que a substitua, e as pranchas deverão observar a NBR 10.068, ou norma técnica oficial que a substitua, quanto aos tamanhos e padrões e serem apresentadas em papel branco, sem rasuras ou emendas, com as cotas, desenhos e demais informações em preto, admitindo-se tons de cinza para a utilização de texturas, de forma legível, e atendendo ao seguinte:</w:t>
      </w:r>
    </w:p>
    <w:p w14:paraId="3945BB13" w14:textId="764F411D" w:rsidR="003E6C88" w:rsidRPr="00394B49" w:rsidRDefault="003E6C88" w:rsidP="00ED6F79">
      <w:pPr>
        <w:pStyle w:val="PargrafodaLista"/>
        <w:numPr>
          <w:ilvl w:val="0"/>
          <w:numId w:val="257"/>
        </w:numPr>
        <w:tabs>
          <w:tab w:val="left" w:pos="0"/>
        </w:tabs>
        <w:rPr>
          <w:rFonts w:ascii="Arial" w:hAnsi="Arial" w:cs="Arial"/>
        </w:rPr>
      </w:pPr>
      <w:r w:rsidRPr="00394B49">
        <w:rPr>
          <w:rFonts w:ascii="Arial" w:hAnsi="Arial" w:cs="Arial"/>
        </w:rPr>
        <w:t>As folhas do projeto deverão seguir as normas da ABNT NBR 10068 quanto aos tamanhos escolhidos, sendo apresentadas em cópias dobradas, nunca em rolo, tomando-se por tamanho padrão um retângulo de 21cm x 29,7cm (tamanho A4 da ABNT) com número ímpar de dobras tendo margem de 1cm em toda a periferia da folha exceto na margem lateral esquerda a qual será de 2,5cm (orelha) para ﬁxação em pastas.</w:t>
      </w:r>
    </w:p>
    <w:p w14:paraId="432696F4" w14:textId="6714628F" w:rsidR="003E6C88" w:rsidRPr="00394B49" w:rsidRDefault="003E6C88" w:rsidP="00ED6F79">
      <w:pPr>
        <w:pStyle w:val="PargrafodaLista"/>
        <w:numPr>
          <w:ilvl w:val="0"/>
          <w:numId w:val="257"/>
        </w:numPr>
        <w:tabs>
          <w:tab w:val="left" w:pos="0"/>
        </w:tabs>
        <w:rPr>
          <w:rFonts w:ascii="Arial" w:hAnsi="Arial" w:cs="Arial"/>
        </w:rPr>
      </w:pPr>
      <w:r w:rsidRPr="00394B49">
        <w:rPr>
          <w:rFonts w:ascii="Arial" w:hAnsi="Arial" w:cs="Arial"/>
        </w:rPr>
        <w:t>No canto inferior direito da(s) folha(s) de projeto será desenhado um quadro legenda com 17,5cm de largura e 27,7cm de altura - tamanho A4, reduzidas as margens, onde constarão:</w:t>
      </w:r>
    </w:p>
    <w:p w14:paraId="3A79DA52" w14:textId="7035412B" w:rsidR="003E6C88" w:rsidRPr="00394B49" w:rsidRDefault="003E6C88" w:rsidP="00ED6F79">
      <w:pPr>
        <w:pStyle w:val="INCISOSMINUTAS"/>
        <w:numPr>
          <w:ilvl w:val="0"/>
          <w:numId w:val="258"/>
        </w:numPr>
        <w:rPr>
          <w:rFonts w:ascii="Arial" w:hAnsi="Arial" w:cs="Arial"/>
        </w:rPr>
      </w:pPr>
      <w:r w:rsidRPr="00394B49">
        <w:rPr>
          <w:rFonts w:ascii="Arial" w:hAnsi="Arial" w:cs="Arial"/>
        </w:rPr>
        <w:t>carimbo ocupando o extremo inferior do quadro legenda, com altura máxima de 9cm (nove centimetros), especiﬁcando,</w:t>
      </w:r>
    </w:p>
    <w:p w14:paraId="6FB940CC" w14:textId="2B189F4B" w:rsidR="003E6C88" w:rsidRPr="00394B49" w:rsidRDefault="003E6C88" w:rsidP="00ED6F79">
      <w:pPr>
        <w:pStyle w:val="INCISOSMINUTAS"/>
        <w:numPr>
          <w:ilvl w:val="0"/>
          <w:numId w:val="258"/>
        </w:numPr>
        <w:rPr>
          <w:rFonts w:ascii="Arial" w:hAnsi="Arial" w:cs="Arial"/>
        </w:rPr>
      </w:pPr>
      <w:r w:rsidRPr="00394B49">
        <w:rPr>
          <w:rFonts w:ascii="Arial" w:hAnsi="Arial" w:cs="Arial"/>
        </w:rPr>
        <w:t>a natureza e destino da obra;</w:t>
      </w:r>
    </w:p>
    <w:p w14:paraId="30F7B71D" w14:textId="6AA3B9DD" w:rsidR="003E6C88" w:rsidRPr="00394B49" w:rsidRDefault="003E6C88" w:rsidP="00ED6F79">
      <w:pPr>
        <w:pStyle w:val="INCISOSMINUTAS"/>
        <w:numPr>
          <w:ilvl w:val="0"/>
          <w:numId w:val="258"/>
        </w:numPr>
        <w:rPr>
          <w:rFonts w:ascii="Arial" w:hAnsi="Arial" w:cs="Arial"/>
        </w:rPr>
      </w:pPr>
      <w:r w:rsidRPr="00394B49">
        <w:rPr>
          <w:rFonts w:ascii="Arial" w:hAnsi="Arial" w:cs="Arial"/>
        </w:rPr>
        <w:t>referência da folha - conteúdo: plantas, cortes, elevações, etc;</w:t>
      </w:r>
    </w:p>
    <w:p w14:paraId="2A38A7AE" w14:textId="261E4747" w:rsidR="003E6C88" w:rsidRPr="00394B49" w:rsidRDefault="003E6C88" w:rsidP="00ED6F79">
      <w:pPr>
        <w:pStyle w:val="INCISOSMINUTAS"/>
        <w:numPr>
          <w:ilvl w:val="0"/>
          <w:numId w:val="258"/>
        </w:numPr>
        <w:rPr>
          <w:rFonts w:ascii="Arial" w:hAnsi="Arial" w:cs="Arial"/>
        </w:rPr>
      </w:pPr>
      <w:r w:rsidRPr="00394B49">
        <w:rPr>
          <w:rFonts w:ascii="Arial" w:hAnsi="Arial" w:cs="Arial"/>
        </w:rPr>
        <w:t>tipo de projeto - arquitetônico, estrutural, elétrico, hidro-sanitário, etc;</w:t>
      </w:r>
    </w:p>
    <w:p w14:paraId="5A859760" w14:textId="0DAF7E2A" w:rsidR="003E6C88" w:rsidRPr="00394B49" w:rsidRDefault="003E6C88" w:rsidP="00ED6F79">
      <w:pPr>
        <w:pStyle w:val="INCISOSMINUTAS"/>
        <w:numPr>
          <w:ilvl w:val="0"/>
          <w:numId w:val="258"/>
        </w:numPr>
        <w:rPr>
          <w:rFonts w:ascii="Arial" w:hAnsi="Arial" w:cs="Arial"/>
        </w:rPr>
      </w:pPr>
      <w:r w:rsidRPr="00394B49">
        <w:rPr>
          <w:rFonts w:ascii="Arial" w:hAnsi="Arial" w:cs="Arial"/>
        </w:rPr>
        <w:t xml:space="preserve">espaço reservado para nome e assinatura do requerente, do autor do projeto e do responsável técnico pela execução da obra sendo estes últimos, com indicação dos números dos Registros no </w:t>
      </w:r>
      <w:r w:rsidR="000564F7" w:rsidRPr="00394B49">
        <w:rPr>
          <w:rFonts w:ascii="Arial" w:hAnsi="Arial" w:cs="Arial"/>
        </w:rPr>
        <w:t>Conselho Regional de Engenharia e Agronomia (CREA)</w:t>
      </w:r>
      <w:r w:rsidRPr="00394B49">
        <w:rPr>
          <w:rFonts w:ascii="Arial" w:hAnsi="Arial" w:cs="Arial"/>
        </w:rPr>
        <w:t>;</w:t>
      </w:r>
    </w:p>
    <w:p w14:paraId="520D1D8F" w14:textId="2BB4F6D8" w:rsidR="003E6C88" w:rsidRPr="00394B49" w:rsidRDefault="003E6C88" w:rsidP="00ED6F79">
      <w:pPr>
        <w:pStyle w:val="INCISOSMINUTAS"/>
        <w:numPr>
          <w:ilvl w:val="0"/>
          <w:numId w:val="258"/>
        </w:numPr>
        <w:rPr>
          <w:rFonts w:ascii="Arial" w:hAnsi="Arial" w:cs="Arial"/>
        </w:rPr>
      </w:pPr>
      <w:r w:rsidRPr="00394B49">
        <w:rPr>
          <w:rFonts w:ascii="Arial" w:hAnsi="Arial" w:cs="Arial"/>
        </w:rPr>
        <w:t>no caso de vários desenhos de um projeto que não caibam em uma única folha, será necessário numerá-las em ordem crescente:</w:t>
      </w:r>
    </w:p>
    <w:p w14:paraId="5C33CF10" w14:textId="77777777" w:rsidR="003E6C88" w:rsidRPr="00394B49" w:rsidRDefault="003E6C88" w:rsidP="00ED6F79">
      <w:pPr>
        <w:pStyle w:val="INCISOSMINUTAS"/>
        <w:numPr>
          <w:ilvl w:val="0"/>
          <w:numId w:val="274"/>
        </w:numPr>
        <w:rPr>
          <w:rFonts w:ascii="Arial" w:hAnsi="Arial" w:cs="Arial"/>
        </w:rPr>
      </w:pPr>
      <w:r w:rsidRPr="00394B49">
        <w:rPr>
          <w:rFonts w:ascii="Arial" w:hAnsi="Arial" w:cs="Arial"/>
        </w:rPr>
        <w:t>espaço reservado para a colocação da área do lote, áreas ocupadas pela ediﬁcação já existente e da nova construção, reconstrução, reforma ou ampliação, discriminadas por pavimento ou edículas.</w:t>
      </w:r>
    </w:p>
    <w:p w14:paraId="4A9B8A07" w14:textId="42B0CDF6" w:rsidR="003E6C88" w:rsidRPr="00394B49" w:rsidRDefault="003E6C88" w:rsidP="00ED6F79">
      <w:pPr>
        <w:pStyle w:val="INCISOSMINUTAS"/>
        <w:numPr>
          <w:ilvl w:val="0"/>
          <w:numId w:val="274"/>
        </w:numPr>
        <w:rPr>
          <w:rFonts w:ascii="Arial" w:hAnsi="Arial" w:cs="Arial"/>
        </w:rPr>
      </w:pPr>
      <w:r w:rsidRPr="00394B49">
        <w:rPr>
          <w:rFonts w:ascii="Arial" w:hAnsi="Arial" w:cs="Arial"/>
        </w:rPr>
        <w:t>espaço reservado para a declaração: "Declaramos que a aprovação do projeto não implica no reconhecimento, por p</w:t>
      </w:r>
      <w:r w:rsidR="00B519F9" w:rsidRPr="00394B49">
        <w:rPr>
          <w:rFonts w:ascii="Arial" w:hAnsi="Arial" w:cs="Arial"/>
        </w:rPr>
        <w:t>art</w:t>
      </w:r>
      <w:r w:rsidRPr="00394B49">
        <w:rPr>
          <w:rFonts w:ascii="Arial" w:hAnsi="Arial" w:cs="Arial"/>
        </w:rPr>
        <w:t>e da Prefeitura, do direito de propriedade ou de posse do lote".</w:t>
      </w:r>
    </w:p>
    <w:p w14:paraId="4C0B19FD" w14:textId="41EBED9C" w:rsidR="003E6C88" w:rsidRPr="00394B49" w:rsidRDefault="003E6C88" w:rsidP="00ED6F79">
      <w:pPr>
        <w:pStyle w:val="INCISOSMINUTAS"/>
        <w:numPr>
          <w:ilvl w:val="0"/>
          <w:numId w:val="274"/>
        </w:numPr>
        <w:rPr>
          <w:rFonts w:ascii="Arial" w:hAnsi="Arial" w:cs="Arial"/>
        </w:rPr>
      </w:pPr>
      <w:r w:rsidRPr="00394B49">
        <w:rPr>
          <w:rFonts w:ascii="Arial" w:hAnsi="Arial" w:cs="Arial"/>
        </w:rPr>
        <w:t xml:space="preserve">espaço reservado à Prefeitura e demais órgãos competentes para aprovação, observações e anotações, com altura de 6cm (seis </w:t>
      </w:r>
      <w:r w:rsidR="00AC25A9" w:rsidRPr="00394B49">
        <w:rPr>
          <w:rFonts w:ascii="Arial" w:hAnsi="Arial" w:cs="Arial"/>
        </w:rPr>
        <w:t>centímetros</w:t>
      </w:r>
      <w:r w:rsidRPr="00394B49">
        <w:rPr>
          <w:rFonts w:ascii="Arial" w:hAnsi="Arial" w:cs="Arial"/>
        </w:rPr>
        <w:t>).</w:t>
      </w:r>
    </w:p>
    <w:p w14:paraId="60F0EAE1" w14:textId="206A6159" w:rsidR="003E6C88" w:rsidRPr="00394B49" w:rsidRDefault="003E6C88" w:rsidP="00ED6F79">
      <w:pPr>
        <w:pStyle w:val="PargrafodaLista"/>
        <w:numPr>
          <w:ilvl w:val="0"/>
          <w:numId w:val="257"/>
        </w:numPr>
        <w:tabs>
          <w:tab w:val="left" w:pos="0"/>
        </w:tabs>
        <w:rPr>
          <w:rFonts w:ascii="Arial" w:hAnsi="Arial" w:cs="Arial"/>
        </w:rPr>
      </w:pPr>
      <w:r w:rsidRPr="00394B49">
        <w:rPr>
          <w:rFonts w:ascii="Arial" w:hAnsi="Arial" w:cs="Arial"/>
        </w:rPr>
        <w:t>Nos projetos de reforma, ampliação ou reconstrução, deverá ser indicado o que será demolido, construído ou conservado de acordo com convenções especiﬁcadas na legenda.</w:t>
      </w:r>
    </w:p>
    <w:p w14:paraId="156FB021" w14:textId="11ED4ED0" w:rsidR="003E6C88" w:rsidRPr="00394B49" w:rsidRDefault="003E6C88" w:rsidP="00ED6F79">
      <w:pPr>
        <w:pStyle w:val="PargrafodaLista"/>
        <w:numPr>
          <w:ilvl w:val="0"/>
          <w:numId w:val="257"/>
        </w:numPr>
        <w:tabs>
          <w:tab w:val="left" w:pos="0"/>
        </w:tabs>
        <w:rPr>
          <w:rFonts w:ascii="Arial" w:hAnsi="Arial" w:cs="Arial"/>
        </w:rPr>
      </w:pPr>
      <w:r w:rsidRPr="00394B49">
        <w:rPr>
          <w:rFonts w:ascii="Arial" w:hAnsi="Arial" w:cs="Arial"/>
        </w:rPr>
        <w:t xml:space="preserve">O carimbo e a prancha de situação e </w:t>
      </w:r>
      <w:r w:rsidR="00FB140C" w:rsidRPr="00394B49">
        <w:rPr>
          <w:rFonts w:ascii="Arial" w:hAnsi="Arial" w:cs="Arial"/>
        </w:rPr>
        <w:t>estatística</w:t>
      </w:r>
      <w:r w:rsidRPr="00394B49">
        <w:rPr>
          <w:rFonts w:ascii="Arial" w:hAnsi="Arial" w:cs="Arial"/>
        </w:rPr>
        <w:t xml:space="preserve"> deﬁnidos neste </w:t>
      </w:r>
      <w:r w:rsidR="00B519F9" w:rsidRPr="00394B49">
        <w:rPr>
          <w:rFonts w:ascii="Arial" w:hAnsi="Arial" w:cs="Arial"/>
        </w:rPr>
        <w:t>Artigo</w:t>
      </w:r>
      <w:r w:rsidRPr="00394B49">
        <w:rPr>
          <w:rFonts w:ascii="Arial" w:hAnsi="Arial" w:cs="Arial"/>
        </w:rPr>
        <w:t xml:space="preserve">, deverão respeitar o modelo fornecido pelo órgão </w:t>
      </w:r>
      <w:r w:rsidR="000C2553" w:rsidRPr="00394B49">
        <w:rPr>
          <w:rFonts w:ascii="Arial" w:hAnsi="Arial" w:cs="Arial"/>
        </w:rPr>
        <w:t>Municipal</w:t>
      </w:r>
      <w:r w:rsidRPr="00394B49">
        <w:rPr>
          <w:rFonts w:ascii="Arial" w:hAnsi="Arial" w:cs="Arial"/>
        </w:rPr>
        <w:t xml:space="preserve"> competente.</w:t>
      </w:r>
    </w:p>
    <w:p w14:paraId="7EAA15EE" w14:textId="77777777" w:rsidR="007E7B3C" w:rsidRPr="00394B49" w:rsidRDefault="003E6C88" w:rsidP="00F12976">
      <w:pPr>
        <w:pStyle w:val="Ttulo5"/>
        <w:rPr>
          <w:rFonts w:ascii="Arial" w:hAnsi="Arial"/>
        </w:rPr>
      </w:pPr>
      <w:r w:rsidRPr="00394B49">
        <w:rPr>
          <w:rFonts w:ascii="Arial" w:hAnsi="Arial"/>
        </w:rPr>
        <w:t>TITULO IV</w:t>
      </w:r>
    </w:p>
    <w:p w14:paraId="68361AE4" w14:textId="52C585C7" w:rsidR="003E6C88" w:rsidRPr="00394B49" w:rsidRDefault="003E6C88" w:rsidP="00F12976">
      <w:pPr>
        <w:pStyle w:val="Ttulo5"/>
        <w:rPr>
          <w:rFonts w:ascii="Arial" w:hAnsi="Arial"/>
        </w:rPr>
      </w:pPr>
      <w:r w:rsidRPr="00394B49">
        <w:rPr>
          <w:rFonts w:ascii="Arial" w:hAnsi="Arial"/>
        </w:rPr>
        <w:t>DA EXECUÇÃO E SEGURANÇA DAS OBRAS</w:t>
      </w:r>
    </w:p>
    <w:p w14:paraId="454117B7" w14:textId="77777777" w:rsidR="007E7B3C" w:rsidRPr="00394B49" w:rsidRDefault="003E6C88" w:rsidP="00F12976">
      <w:pPr>
        <w:pStyle w:val="Ttulo6"/>
        <w:rPr>
          <w:rFonts w:ascii="Arial" w:hAnsi="Arial" w:cs="Arial"/>
        </w:rPr>
      </w:pPr>
      <w:r w:rsidRPr="00394B49">
        <w:rPr>
          <w:rFonts w:ascii="Arial" w:hAnsi="Arial" w:cs="Arial"/>
        </w:rPr>
        <w:t>Capítulo I</w:t>
      </w:r>
    </w:p>
    <w:p w14:paraId="255EAC28" w14:textId="5371867C" w:rsidR="003E6C88" w:rsidRPr="00394B49" w:rsidRDefault="003E6C88" w:rsidP="00F12976">
      <w:pPr>
        <w:pStyle w:val="Ttulo6"/>
        <w:rPr>
          <w:rFonts w:ascii="Arial" w:hAnsi="Arial" w:cs="Arial"/>
        </w:rPr>
      </w:pPr>
      <w:r w:rsidRPr="00394B49">
        <w:rPr>
          <w:rFonts w:ascii="Arial" w:hAnsi="Arial" w:cs="Arial"/>
        </w:rPr>
        <w:t>Disposições Gerais</w:t>
      </w:r>
    </w:p>
    <w:p w14:paraId="4C3ADEDB" w14:textId="37FBF9E4"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Enquanto durar a obra, o Responsável Técnico pela execução da mesma deverá adotar medidas e empregar equipamentos necessários à proteção e à segurança dos que nela trabalham, de acordo com os dispositivos estabelecidos na Norma de Condições e Meio Ambiente de Trabalho na Indústria da Construção (NR-18) do Ministério do Trabalho, e suas alterações, assim como assegurar a segurança dos pedestres, dos cidadãos e propriedades vizinhas, p</w:t>
      </w:r>
      <w:r w:rsidR="00B519F9" w:rsidRPr="00394B49">
        <w:rPr>
          <w:rFonts w:ascii="Arial" w:hAnsi="Arial" w:cs="Arial"/>
          <w:lang w:eastAsia="pt-BR"/>
        </w:rPr>
        <w:t>art</w:t>
      </w:r>
      <w:r w:rsidRPr="00394B49">
        <w:rPr>
          <w:rFonts w:ascii="Arial" w:hAnsi="Arial" w:cs="Arial"/>
        </w:rPr>
        <w:t xml:space="preserve">iculares e públicas. </w:t>
      </w:r>
    </w:p>
    <w:p w14:paraId="0984652F" w14:textId="34A9F2CE" w:rsidR="003E6C88" w:rsidRPr="00394B49" w:rsidRDefault="003E6C88" w:rsidP="00ED6F79">
      <w:pPr>
        <w:pStyle w:val="PargrafodaLista"/>
        <w:numPr>
          <w:ilvl w:val="0"/>
          <w:numId w:val="259"/>
        </w:numPr>
        <w:tabs>
          <w:tab w:val="left" w:pos="0"/>
        </w:tabs>
        <w:rPr>
          <w:rFonts w:ascii="Arial" w:hAnsi="Arial" w:cs="Arial"/>
        </w:rPr>
      </w:pPr>
      <w:r w:rsidRPr="00394B49">
        <w:rPr>
          <w:rFonts w:ascii="Arial" w:hAnsi="Arial" w:cs="Arial"/>
        </w:rPr>
        <w:t xml:space="preserve">O Responsável Técnico pela execução da obra, juntamente com o titular da licença, responde pela segurança geral das construções, em sua estabilidade, salubridade e demais aspectos referentes à fase de execução da obra. </w:t>
      </w:r>
    </w:p>
    <w:p w14:paraId="372A6596" w14:textId="388C6CB6" w:rsidR="003E6C88" w:rsidRPr="00394B49" w:rsidRDefault="003E6C88" w:rsidP="00ED6F79">
      <w:pPr>
        <w:pStyle w:val="PargrafodaLista"/>
        <w:numPr>
          <w:ilvl w:val="0"/>
          <w:numId w:val="259"/>
        </w:numPr>
        <w:tabs>
          <w:tab w:val="left" w:pos="0"/>
        </w:tabs>
        <w:rPr>
          <w:rFonts w:ascii="Arial" w:hAnsi="Arial" w:cs="Arial"/>
        </w:rPr>
      </w:pPr>
      <w:r w:rsidRPr="00394B49">
        <w:rPr>
          <w:rFonts w:ascii="Arial" w:hAnsi="Arial" w:cs="Arial"/>
        </w:rPr>
        <w:t xml:space="preserve">Nos prédios em construção e a serem construídos ou reformados, com 3 (três) ou mais pavimentos, será obrigatória a colocação de andaimes de proteção ou estrutura que forneça a segurança adequada, durante a execução da estrutura, alvenaria, pintura e revestimento externo. </w:t>
      </w:r>
    </w:p>
    <w:p w14:paraId="7087F718" w14:textId="6D7D6876" w:rsidR="003E6C88" w:rsidRPr="00394B49" w:rsidRDefault="00DE09CD" w:rsidP="00ED6F79">
      <w:pPr>
        <w:pStyle w:val="PargrafodaLista"/>
        <w:numPr>
          <w:ilvl w:val="0"/>
          <w:numId w:val="259"/>
        </w:numPr>
        <w:tabs>
          <w:tab w:val="left" w:pos="0"/>
        </w:tabs>
        <w:rPr>
          <w:rFonts w:ascii="Arial" w:hAnsi="Arial" w:cs="Arial"/>
        </w:rPr>
      </w:pPr>
      <w:r w:rsidRPr="00394B49">
        <w:rPr>
          <w:rFonts w:ascii="Arial" w:hAnsi="Arial" w:cs="Arial"/>
        </w:rPr>
        <w:t>N</w:t>
      </w:r>
      <w:r w:rsidR="003E6C88" w:rsidRPr="00394B49">
        <w:rPr>
          <w:rFonts w:ascii="Arial" w:hAnsi="Arial" w:cs="Arial"/>
        </w:rPr>
        <w:t xml:space="preserve">enhum elemento da obra, transitório ou permanente na sua execução, poderá trazer prejuízo ou diminuir a acessibilidade ou a visibilidade em vias e logradouros públicos, sua arborização, iluminação, placas, sinais de trânsito e outras instalações de uso coletivo ou de interesse público.  </w:t>
      </w:r>
    </w:p>
    <w:p w14:paraId="2B1F3820" w14:textId="73C74066" w:rsidR="003E6C88" w:rsidRPr="00394B49" w:rsidRDefault="003E6C88" w:rsidP="00ED6F79">
      <w:pPr>
        <w:pStyle w:val="PargrafodaLista"/>
        <w:numPr>
          <w:ilvl w:val="0"/>
          <w:numId w:val="259"/>
        </w:numPr>
        <w:tabs>
          <w:tab w:val="left" w:pos="0"/>
        </w:tabs>
        <w:rPr>
          <w:rFonts w:ascii="Arial" w:hAnsi="Arial" w:cs="Arial"/>
        </w:rPr>
      </w:pPr>
      <w:r w:rsidRPr="00394B49">
        <w:rPr>
          <w:rFonts w:ascii="Arial" w:hAnsi="Arial" w:cs="Arial"/>
        </w:rPr>
        <w:t xml:space="preserve">Para obras que necessitem do fechamento da via temporariamente para colocação ou instalação de equipamentos, ou quaisquer atividades que demandem o espaço do logradouro público, deverá ser solicitada a autorização do órgão </w:t>
      </w:r>
      <w:r w:rsidR="000C2553" w:rsidRPr="00394B49">
        <w:rPr>
          <w:rFonts w:ascii="Arial" w:hAnsi="Arial" w:cs="Arial"/>
        </w:rPr>
        <w:t>Municipal</w:t>
      </w:r>
      <w:r w:rsidRPr="00394B49">
        <w:rPr>
          <w:rFonts w:ascii="Arial" w:hAnsi="Arial" w:cs="Arial"/>
        </w:rPr>
        <w:t xml:space="preserve"> competente.  </w:t>
      </w:r>
    </w:p>
    <w:p w14:paraId="0D945E9E" w14:textId="77777777" w:rsidR="007E7B3C" w:rsidRPr="00394B49" w:rsidRDefault="003E6C88" w:rsidP="001037B2">
      <w:pPr>
        <w:pStyle w:val="Ttulo6"/>
        <w:rPr>
          <w:rFonts w:ascii="Arial" w:hAnsi="Arial" w:cs="Arial"/>
        </w:rPr>
      </w:pPr>
      <w:r w:rsidRPr="00394B49">
        <w:rPr>
          <w:rFonts w:ascii="Arial" w:hAnsi="Arial" w:cs="Arial"/>
        </w:rPr>
        <w:t>Capítulo II</w:t>
      </w:r>
    </w:p>
    <w:p w14:paraId="218023CB" w14:textId="69A22C8F" w:rsidR="00DE09CD" w:rsidRPr="00394B49" w:rsidRDefault="003E6C88" w:rsidP="001037B2">
      <w:pPr>
        <w:pStyle w:val="Ttulo6"/>
        <w:rPr>
          <w:rFonts w:ascii="Arial" w:hAnsi="Arial" w:cs="Arial"/>
        </w:rPr>
      </w:pPr>
      <w:r w:rsidRPr="00394B49">
        <w:rPr>
          <w:rFonts w:ascii="Arial" w:hAnsi="Arial" w:cs="Arial"/>
        </w:rPr>
        <w:t>Do Canteiro De Obras</w:t>
      </w:r>
    </w:p>
    <w:p w14:paraId="55330033" w14:textId="6726EEB1"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A implantação do canteiro de obras, quando fora do lote em que se realiza a referida obra, somente terá sua licença concedida pelo órgão </w:t>
      </w:r>
      <w:r w:rsidR="000C2553" w:rsidRPr="00394B49">
        <w:rPr>
          <w:rFonts w:ascii="Arial" w:hAnsi="Arial" w:cs="Arial"/>
        </w:rPr>
        <w:t>Municipal</w:t>
      </w:r>
      <w:r w:rsidRPr="00394B49">
        <w:rPr>
          <w:rFonts w:ascii="Arial" w:hAnsi="Arial" w:cs="Arial"/>
        </w:rPr>
        <w:t xml:space="preserve"> de urbanismo, mediante exame das condições locais de circulação criadas no horário de trabalho e dos inconvenientes ou prejuízos que venham a causar ao trânsito de veículos e pedestres, bem como aos imóveis vizinhos e desde que, após o término da obra, sejam restituídas as condições pré-existente à instalação do canteiro de obras.</w:t>
      </w:r>
    </w:p>
    <w:p w14:paraId="209B80FE" w14:textId="65BEFC9B"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Nos canteiros de obras, todo o volume de resíduos sólidos de construção, obras ou de demolição deverá ser convenientemente removido, coletado e transportado até os locais apropriados para receberem este desc</w:t>
      </w:r>
      <w:r w:rsidR="00B519F9" w:rsidRPr="00394B49">
        <w:rPr>
          <w:rFonts w:ascii="Arial" w:hAnsi="Arial" w:cs="Arial"/>
          <w:lang w:eastAsia="pt-BR"/>
        </w:rPr>
        <w:t>art</w:t>
      </w:r>
      <w:r w:rsidRPr="00394B49">
        <w:rPr>
          <w:rFonts w:ascii="Arial" w:hAnsi="Arial" w:cs="Arial"/>
        </w:rPr>
        <w:t xml:space="preserve">e, conforme legislação </w:t>
      </w:r>
      <w:r w:rsidR="000C2553" w:rsidRPr="00394B49">
        <w:rPr>
          <w:rFonts w:ascii="Arial" w:hAnsi="Arial" w:cs="Arial"/>
        </w:rPr>
        <w:t>Municipal</w:t>
      </w:r>
      <w:r w:rsidRPr="00394B49">
        <w:rPr>
          <w:rFonts w:ascii="Arial" w:hAnsi="Arial" w:cs="Arial"/>
        </w:rPr>
        <w:t xml:space="preserve"> específica e determinação da autoridade </w:t>
      </w:r>
      <w:r w:rsidR="000C2553" w:rsidRPr="00394B49">
        <w:rPr>
          <w:rFonts w:ascii="Arial" w:hAnsi="Arial" w:cs="Arial"/>
        </w:rPr>
        <w:t>Municipal</w:t>
      </w:r>
      <w:r w:rsidRPr="00394B49">
        <w:rPr>
          <w:rFonts w:ascii="Arial" w:hAnsi="Arial" w:cs="Arial"/>
        </w:rPr>
        <w:t xml:space="preserve"> competente. </w:t>
      </w:r>
    </w:p>
    <w:p w14:paraId="08B0494C" w14:textId="068111D0" w:rsidR="003E6C88" w:rsidRPr="00394B49" w:rsidRDefault="003E6C88" w:rsidP="00ED6F79">
      <w:pPr>
        <w:pStyle w:val="PargrafodaLista"/>
        <w:numPr>
          <w:ilvl w:val="0"/>
          <w:numId w:val="260"/>
        </w:numPr>
        <w:tabs>
          <w:tab w:val="left" w:pos="0"/>
        </w:tabs>
        <w:rPr>
          <w:rFonts w:ascii="Arial" w:hAnsi="Arial" w:cs="Arial"/>
        </w:rPr>
      </w:pPr>
      <w:r w:rsidRPr="00394B49">
        <w:rPr>
          <w:rFonts w:ascii="Arial" w:hAnsi="Arial" w:cs="Arial"/>
        </w:rPr>
        <w:t xml:space="preserve">Entende-se por resíduo da construção civil todo o rejeito de material utilizado na execução de etapas de obras da construção civil, proveniente de construções novas, reformas, reparos, restaurações, demolições e obras de infraestrutura. </w:t>
      </w:r>
    </w:p>
    <w:p w14:paraId="6DF8A4D9" w14:textId="5CF7AFD4" w:rsidR="003E6C88" w:rsidRPr="00394B49" w:rsidRDefault="003E6C88" w:rsidP="00ED6F79">
      <w:pPr>
        <w:pStyle w:val="PargrafodaLista"/>
        <w:numPr>
          <w:ilvl w:val="0"/>
          <w:numId w:val="260"/>
        </w:numPr>
        <w:tabs>
          <w:tab w:val="left" w:pos="0"/>
        </w:tabs>
        <w:rPr>
          <w:rFonts w:ascii="Arial" w:hAnsi="Arial" w:cs="Arial"/>
        </w:rPr>
      </w:pPr>
      <w:r w:rsidRPr="00394B49">
        <w:rPr>
          <w:rFonts w:ascii="Arial" w:hAnsi="Arial" w:cs="Arial"/>
        </w:rPr>
        <w:t>Nos canteiros de obras em geral deve ser planejada a operacionalização da separação dos resíduos sólidos de construção, a fim de permitir a reutilização e/ou a reciclagem dos materiais, reduzindo os desperdícios e o volume gerado para o desc</w:t>
      </w:r>
      <w:r w:rsidR="00B519F9" w:rsidRPr="00394B49">
        <w:rPr>
          <w:rFonts w:ascii="Arial" w:hAnsi="Arial" w:cs="Arial"/>
          <w:lang w:eastAsia="pt-BR"/>
        </w:rPr>
        <w:t>art</w:t>
      </w:r>
      <w:r w:rsidRPr="00394B49">
        <w:rPr>
          <w:rFonts w:ascii="Arial" w:hAnsi="Arial" w:cs="Arial"/>
        </w:rPr>
        <w:t xml:space="preserve">e, e minimizando, desta forma, os impactos causados ao meio ambiente. </w:t>
      </w:r>
    </w:p>
    <w:p w14:paraId="76D91A88" w14:textId="3CAF1ABD" w:rsidR="003E6C88" w:rsidRPr="00394B49" w:rsidRDefault="003E6C88" w:rsidP="00ED6F79">
      <w:pPr>
        <w:pStyle w:val="PargrafodaLista"/>
        <w:numPr>
          <w:ilvl w:val="0"/>
          <w:numId w:val="260"/>
        </w:numPr>
        <w:tabs>
          <w:tab w:val="left" w:pos="0"/>
        </w:tabs>
        <w:rPr>
          <w:rFonts w:ascii="Arial" w:hAnsi="Arial" w:cs="Arial"/>
        </w:rPr>
      </w:pPr>
      <w:r w:rsidRPr="00394B49">
        <w:rPr>
          <w:rFonts w:ascii="Arial" w:hAnsi="Arial" w:cs="Arial"/>
        </w:rPr>
        <w:t xml:space="preserve">Os responsáveis pelas obras, públicas ou privadas, deverão observar os comandos da Resolução CONAMA nº 307, de 05 de julho de 2002, quanto à geração, classificação, triagem e acondicionamento dos Resíduos da Construção Civil (RCC) na origem, em cumprimento da Lei </w:t>
      </w:r>
      <w:r w:rsidR="00ED163C" w:rsidRPr="00394B49">
        <w:rPr>
          <w:rFonts w:ascii="Arial" w:hAnsi="Arial" w:cs="Arial"/>
        </w:rPr>
        <w:t>Federal</w:t>
      </w:r>
      <w:r w:rsidRPr="00394B49">
        <w:rPr>
          <w:rFonts w:ascii="Arial" w:hAnsi="Arial" w:cs="Arial"/>
        </w:rPr>
        <w:t xml:space="preserve"> nº 12.305, de 02 de agosto de 2010, que institui a Política Nacional de Resíduos Sólidos e do Plano Integrado de Gerenciamento de Resíduos da Construção Civil, nos âmbitos </w:t>
      </w:r>
      <w:r w:rsidR="00A37931" w:rsidRPr="00394B49">
        <w:rPr>
          <w:rFonts w:ascii="Arial" w:hAnsi="Arial" w:cs="Arial"/>
        </w:rPr>
        <w:t>Estadual</w:t>
      </w:r>
      <w:r w:rsidRPr="00394B49">
        <w:rPr>
          <w:rFonts w:ascii="Arial" w:hAnsi="Arial" w:cs="Arial"/>
        </w:rPr>
        <w:t xml:space="preserve"> e </w:t>
      </w:r>
      <w:r w:rsidR="000C2553" w:rsidRPr="00394B49">
        <w:rPr>
          <w:rFonts w:ascii="Arial" w:hAnsi="Arial" w:cs="Arial"/>
        </w:rPr>
        <w:t>Municipal</w:t>
      </w:r>
      <w:r w:rsidRPr="00394B49">
        <w:rPr>
          <w:rFonts w:ascii="Arial" w:hAnsi="Arial" w:cs="Arial"/>
        </w:rPr>
        <w:t>.</w:t>
      </w:r>
    </w:p>
    <w:p w14:paraId="01DBBD6F" w14:textId="3B898917" w:rsidR="003E6C88" w:rsidRPr="00394B49" w:rsidRDefault="003E6C88" w:rsidP="00ED6F79">
      <w:pPr>
        <w:pStyle w:val="PargrafodaLista"/>
        <w:numPr>
          <w:ilvl w:val="0"/>
          <w:numId w:val="260"/>
        </w:numPr>
        <w:tabs>
          <w:tab w:val="left" w:pos="0"/>
        </w:tabs>
        <w:rPr>
          <w:rFonts w:ascii="Arial" w:hAnsi="Arial" w:cs="Arial"/>
        </w:rPr>
      </w:pPr>
      <w:r w:rsidRPr="00394B49">
        <w:rPr>
          <w:rFonts w:ascii="Arial" w:hAnsi="Arial" w:cs="Arial"/>
        </w:rPr>
        <w:t xml:space="preserve">É proibida a permanência de qualquer material da construção nas vias e nos logradouros públicos, bem como a utilização destes como canteiros de obras ou depósito de resíduos, detritos ou entulhos de construção, obras ou demolição.  </w:t>
      </w:r>
    </w:p>
    <w:p w14:paraId="65FEFFB2" w14:textId="5BF376A0" w:rsidR="003E6C88" w:rsidRPr="00394B49" w:rsidRDefault="003E6C88" w:rsidP="00ED6F79">
      <w:pPr>
        <w:pStyle w:val="PargrafodaLista"/>
        <w:numPr>
          <w:ilvl w:val="0"/>
          <w:numId w:val="260"/>
        </w:numPr>
        <w:tabs>
          <w:tab w:val="left" w:pos="0"/>
        </w:tabs>
        <w:rPr>
          <w:rFonts w:ascii="Arial" w:hAnsi="Arial" w:cs="Arial"/>
        </w:rPr>
      </w:pPr>
      <w:r w:rsidRPr="00394B49">
        <w:rPr>
          <w:rFonts w:ascii="Arial" w:hAnsi="Arial" w:cs="Arial"/>
        </w:rPr>
        <w:t xml:space="preserve">A limpeza do logradouro público deverá ser permanentemente mantida pelo responsável técnico da obra, enquanto esta durar e em toda a sua extensão. </w:t>
      </w:r>
    </w:p>
    <w:p w14:paraId="02A44E99" w14:textId="06CD015D" w:rsidR="003E6C88" w:rsidRPr="00394B49" w:rsidRDefault="003E6C88" w:rsidP="00ED6F79">
      <w:pPr>
        <w:pStyle w:val="PargrafodaLista"/>
        <w:numPr>
          <w:ilvl w:val="0"/>
          <w:numId w:val="260"/>
        </w:numPr>
        <w:tabs>
          <w:tab w:val="left" w:pos="0"/>
        </w:tabs>
        <w:rPr>
          <w:rFonts w:ascii="Arial" w:hAnsi="Arial" w:cs="Arial"/>
        </w:rPr>
      </w:pPr>
      <w:r w:rsidRPr="00394B49">
        <w:rPr>
          <w:rFonts w:ascii="Arial" w:hAnsi="Arial" w:cs="Arial"/>
        </w:rPr>
        <w:t>Quaisquer detritos caídos da obra, bem como resíduos de materiais que ficarem sobre qualquer p</w:t>
      </w:r>
      <w:r w:rsidR="00B519F9" w:rsidRPr="00394B49">
        <w:rPr>
          <w:rFonts w:ascii="Arial" w:hAnsi="Arial" w:cs="Arial"/>
          <w:lang w:eastAsia="pt-BR"/>
        </w:rPr>
        <w:t>art</w:t>
      </w:r>
      <w:r w:rsidRPr="00394B49">
        <w:rPr>
          <w:rFonts w:ascii="Arial" w:hAnsi="Arial" w:cs="Arial"/>
        </w:rPr>
        <w:t xml:space="preserve">e do leito da via ou logradouro público, deverão ser imediatamente recolhidos, sendo, caso necessário, feita a varredura de todo o trecho atingido, além da irrigação para impedir o levantamento de pó. </w:t>
      </w:r>
    </w:p>
    <w:p w14:paraId="74680285" w14:textId="652AAE8A" w:rsidR="003E6C88" w:rsidRPr="00394B49" w:rsidRDefault="003E6C88" w:rsidP="00ED6F79">
      <w:pPr>
        <w:pStyle w:val="PargrafodaLista"/>
        <w:numPr>
          <w:ilvl w:val="0"/>
          <w:numId w:val="260"/>
        </w:numPr>
        <w:tabs>
          <w:tab w:val="left" w:pos="0"/>
        </w:tabs>
        <w:rPr>
          <w:rFonts w:ascii="Arial" w:hAnsi="Arial" w:cs="Arial"/>
        </w:rPr>
      </w:pPr>
      <w:r w:rsidRPr="00394B49">
        <w:rPr>
          <w:rFonts w:ascii="Arial" w:hAnsi="Arial" w:cs="Arial"/>
        </w:rPr>
        <w:t xml:space="preserve">A não retirada dos detritos autoriza o </w:t>
      </w:r>
      <w:r w:rsidR="00B00C2B" w:rsidRPr="00394B49">
        <w:rPr>
          <w:rFonts w:ascii="Arial" w:eastAsia="Batang" w:hAnsi="Arial" w:cs="Arial"/>
        </w:rPr>
        <w:t>Município</w:t>
      </w:r>
      <w:r w:rsidR="00685368" w:rsidRPr="00394B49">
        <w:rPr>
          <w:rFonts w:ascii="Arial" w:eastAsia="Batang" w:hAnsi="Arial" w:cs="Arial"/>
        </w:rPr>
        <w:t xml:space="preserve"> </w:t>
      </w:r>
      <w:r w:rsidRPr="00394B49">
        <w:rPr>
          <w:rFonts w:ascii="Arial" w:hAnsi="Arial" w:cs="Arial"/>
        </w:rPr>
        <w:t>a fazer a remoção do material encontrado em via ou logradouro público, dando-lhe o destino conveniente e a cobrar dos executores da obra a despesa da remoção, aplicando-lhe as sanções cabíveis.</w:t>
      </w:r>
    </w:p>
    <w:p w14:paraId="55359856" w14:textId="558F5432" w:rsidR="003E6C88" w:rsidRPr="00394B49" w:rsidRDefault="00DE09CD" w:rsidP="00ED6F79">
      <w:pPr>
        <w:pStyle w:val="PargrafodaLista"/>
        <w:numPr>
          <w:ilvl w:val="0"/>
          <w:numId w:val="260"/>
        </w:numPr>
        <w:tabs>
          <w:tab w:val="left" w:pos="0"/>
        </w:tabs>
        <w:rPr>
          <w:rFonts w:ascii="Arial" w:hAnsi="Arial" w:cs="Arial"/>
        </w:rPr>
      </w:pPr>
      <w:r w:rsidRPr="00394B49">
        <w:rPr>
          <w:rFonts w:ascii="Arial" w:hAnsi="Arial" w:cs="Arial"/>
        </w:rPr>
        <w:t>É</w:t>
      </w:r>
      <w:r w:rsidR="003E6C88" w:rsidRPr="00394B49">
        <w:rPr>
          <w:rFonts w:ascii="Arial" w:hAnsi="Arial" w:cs="Arial"/>
        </w:rPr>
        <w:t xml:space="preserve"> proibido o desc</w:t>
      </w:r>
      <w:r w:rsidR="00B519F9" w:rsidRPr="00394B49">
        <w:rPr>
          <w:rFonts w:ascii="Arial" w:hAnsi="Arial" w:cs="Arial"/>
          <w:lang w:eastAsia="pt-BR"/>
        </w:rPr>
        <w:t>art</w:t>
      </w:r>
      <w:r w:rsidR="003E6C88" w:rsidRPr="00394B49">
        <w:rPr>
          <w:rFonts w:ascii="Arial" w:hAnsi="Arial" w:cs="Arial"/>
        </w:rPr>
        <w:t>e de resíduos sólidos de construção em quaisquer áreas não licenciadas para este fim, como terrenos baldios e ao longo de cursos d’águas.</w:t>
      </w:r>
    </w:p>
    <w:p w14:paraId="0421FAEE" w14:textId="217E15FF" w:rsidR="003E6C88" w:rsidRPr="00394B49" w:rsidRDefault="00DE09CD" w:rsidP="00ED6F79">
      <w:pPr>
        <w:pStyle w:val="PargrafodaLista"/>
        <w:numPr>
          <w:ilvl w:val="0"/>
          <w:numId w:val="260"/>
        </w:numPr>
        <w:tabs>
          <w:tab w:val="left" w:pos="0"/>
        </w:tabs>
        <w:rPr>
          <w:rFonts w:ascii="Arial" w:hAnsi="Arial" w:cs="Arial"/>
        </w:rPr>
      </w:pPr>
      <w:r w:rsidRPr="00394B49">
        <w:rPr>
          <w:rFonts w:ascii="Arial" w:hAnsi="Arial" w:cs="Arial"/>
        </w:rPr>
        <w:t>Fi</w:t>
      </w:r>
      <w:r w:rsidR="003E6C88" w:rsidRPr="00394B49">
        <w:rPr>
          <w:rFonts w:ascii="Arial" w:hAnsi="Arial" w:cs="Arial"/>
        </w:rPr>
        <w:t>ca vedado o desc</w:t>
      </w:r>
      <w:r w:rsidR="00B519F9" w:rsidRPr="00394B49">
        <w:rPr>
          <w:rFonts w:ascii="Arial" w:hAnsi="Arial" w:cs="Arial"/>
          <w:lang w:eastAsia="pt-BR"/>
        </w:rPr>
        <w:t>art</w:t>
      </w:r>
      <w:r w:rsidR="003E6C88" w:rsidRPr="00394B49">
        <w:rPr>
          <w:rFonts w:ascii="Arial" w:hAnsi="Arial" w:cs="Arial"/>
        </w:rPr>
        <w:t>e de resíduos líquidos, tais como tintas e solventes, em galerias de águas pluviais, aplicando-lhe as sanções cabíveis.</w:t>
      </w:r>
    </w:p>
    <w:p w14:paraId="6DB49F84" w14:textId="77777777" w:rsidR="007E7B3C" w:rsidRPr="00394B49" w:rsidRDefault="003E6C88" w:rsidP="001037B2">
      <w:pPr>
        <w:pStyle w:val="Ttulo6"/>
        <w:rPr>
          <w:rFonts w:ascii="Arial" w:hAnsi="Arial" w:cs="Arial"/>
        </w:rPr>
      </w:pPr>
      <w:r w:rsidRPr="00394B49">
        <w:rPr>
          <w:rFonts w:ascii="Arial" w:hAnsi="Arial" w:cs="Arial"/>
        </w:rPr>
        <w:t>Capítulo III</w:t>
      </w:r>
    </w:p>
    <w:p w14:paraId="53CA76A0" w14:textId="70D31AB6" w:rsidR="003E6C88" w:rsidRPr="00394B49" w:rsidRDefault="003E6C88" w:rsidP="001037B2">
      <w:pPr>
        <w:pStyle w:val="Ttulo6"/>
        <w:rPr>
          <w:rFonts w:ascii="Arial" w:hAnsi="Arial" w:cs="Arial"/>
        </w:rPr>
      </w:pPr>
      <w:r w:rsidRPr="00394B49">
        <w:rPr>
          <w:rFonts w:ascii="Arial" w:hAnsi="Arial" w:cs="Arial"/>
        </w:rPr>
        <w:t>Dos Tapumes, Aindaimes e Equipamentos De Segurança</w:t>
      </w:r>
    </w:p>
    <w:p w14:paraId="3A837337" w14:textId="1F0E6421"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Nenhuma construção, reforma, reparo ou demolição poderá ser executada no alinhamento predial sem que esteja obrigatoriamente protegida por tapumes ou sinalizadas, salvo quando se tratar de execução de muros, grades, gradis ou de pintura e pequenos reparos na ediﬁcação que</w:t>
      </w:r>
      <w:r w:rsidRPr="00394B49">
        <w:rPr>
          <w:rFonts w:ascii="Arial" w:hAnsi="Arial" w:cs="Arial"/>
          <w:spacing w:val="13"/>
        </w:rPr>
        <w:t xml:space="preserve"> </w:t>
      </w:r>
      <w:r w:rsidRPr="00394B49">
        <w:rPr>
          <w:rFonts w:ascii="Arial" w:hAnsi="Arial" w:cs="Arial"/>
        </w:rPr>
        <w:t>não comprometam a segurança dos pedestres.</w:t>
      </w:r>
    </w:p>
    <w:p w14:paraId="5FE7DD05" w14:textId="3AE3B127" w:rsidR="003E6C88" w:rsidRPr="00394B49" w:rsidRDefault="003E6C88" w:rsidP="00ED6F79">
      <w:pPr>
        <w:pStyle w:val="PargrafodaLista"/>
        <w:numPr>
          <w:ilvl w:val="0"/>
          <w:numId w:val="261"/>
        </w:numPr>
        <w:tabs>
          <w:tab w:val="left" w:pos="0"/>
        </w:tabs>
        <w:rPr>
          <w:rFonts w:ascii="Arial" w:hAnsi="Arial" w:cs="Arial"/>
        </w:rPr>
      </w:pPr>
      <w:r w:rsidRPr="00394B49">
        <w:rPr>
          <w:rFonts w:ascii="Arial" w:hAnsi="Arial" w:cs="Arial"/>
        </w:rPr>
        <w:t xml:space="preserve">Os tapumes ou a sinalização somente poderão ser colocados após a expedição, pelo órgão competente do </w:t>
      </w:r>
      <w:r w:rsidR="00B00C2B" w:rsidRPr="00394B49">
        <w:rPr>
          <w:rFonts w:ascii="Arial" w:hAnsi="Arial" w:cs="Arial"/>
        </w:rPr>
        <w:t>Município</w:t>
      </w:r>
      <w:r w:rsidRPr="00394B49">
        <w:rPr>
          <w:rFonts w:ascii="Arial" w:hAnsi="Arial" w:cs="Arial"/>
        </w:rPr>
        <w:t xml:space="preserve">, da </w:t>
      </w:r>
      <w:r w:rsidR="009248B0" w:rsidRPr="00394B49">
        <w:rPr>
          <w:rFonts w:ascii="Arial" w:hAnsi="Arial" w:cs="Arial"/>
        </w:rPr>
        <w:t xml:space="preserve">Alvará </w:t>
      </w:r>
      <w:r w:rsidR="00650338" w:rsidRPr="00394B49">
        <w:rPr>
          <w:rFonts w:ascii="Arial" w:hAnsi="Arial" w:cs="Arial"/>
        </w:rPr>
        <w:t>Construção</w:t>
      </w:r>
      <w:r w:rsidRPr="00394B49">
        <w:rPr>
          <w:rFonts w:ascii="Arial" w:hAnsi="Arial" w:cs="Arial"/>
        </w:rPr>
        <w:t xml:space="preserve"> ou </w:t>
      </w:r>
      <w:r w:rsidR="009248B0" w:rsidRPr="00394B49">
        <w:rPr>
          <w:rFonts w:ascii="Arial" w:hAnsi="Arial" w:cs="Arial"/>
        </w:rPr>
        <w:t>Alvará de Demolição</w:t>
      </w:r>
      <w:r w:rsidRPr="00394B49">
        <w:rPr>
          <w:rFonts w:ascii="Arial" w:hAnsi="Arial" w:cs="Arial"/>
        </w:rPr>
        <w:t>.</w:t>
      </w:r>
    </w:p>
    <w:p w14:paraId="5D16F310" w14:textId="16AD87B0" w:rsidR="003E6C88" w:rsidRPr="00394B49" w:rsidRDefault="003E6C88" w:rsidP="00ED6F79">
      <w:pPr>
        <w:pStyle w:val="PargrafodaLista"/>
        <w:numPr>
          <w:ilvl w:val="0"/>
          <w:numId w:val="261"/>
        </w:numPr>
        <w:tabs>
          <w:tab w:val="left" w:pos="0"/>
        </w:tabs>
        <w:rPr>
          <w:rFonts w:ascii="Arial" w:hAnsi="Arial" w:cs="Arial"/>
        </w:rPr>
      </w:pPr>
      <w:r w:rsidRPr="00394B49">
        <w:rPr>
          <w:rFonts w:ascii="Arial" w:hAnsi="Arial" w:cs="Arial"/>
        </w:rPr>
        <w:t>E proibida à instalação de tapumes precários, devendo ser confeccionados de material resistente às intempéries ou receber impermeabilização com montagem de todos os seus elementos de forma a garantir a integridade física dos transeuntes.</w:t>
      </w:r>
    </w:p>
    <w:p w14:paraId="54779C61" w14:textId="6A7A89A0" w:rsidR="003E6C88" w:rsidRPr="00394B49" w:rsidRDefault="003E6C88" w:rsidP="00ED6F79">
      <w:pPr>
        <w:pStyle w:val="PargrafodaLista"/>
        <w:numPr>
          <w:ilvl w:val="0"/>
          <w:numId w:val="261"/>
        </w:numPr>
        <w:tabs>
          <w:tab w:val="left" w:pos="0"/>
        </w:tabs>
        <w:rPr>
          <w:rFonts w:ascii="Arial" w:hAnsi="Arial" w:cs="Arial"/>
        </w:rPr>
      </w:pPr>
      <w:r w:rsidRPr="00394B49">
        <w:rPr>
          <w:rFonts w:ascii="Arial" w:hAnsi="Arial" w:cs="Arial"/>
        </w:rPr>
        <w:t>Tapumes e portões de acesso às obras deverão ser mantidos íntegros, limpos ou pintados, com tratamento que qualifique a paisagem urbana, até a sua retirada.</w:t>
      </w:r>
    </w:p>
    <w:p w14:paraId="0BB720D7" w14:textId="389DBDA0" w:rsidR="003E6C88" w:rsidRPr="00394B49" w:rsidRDefault="003E6C88" w:rsidP="00ED6F79">
      <w:pPr>
        <w:pStyle w:val="PargrafodaLista"/>
        <w:numPr>
          <w:ilvl w:val="0"/>
          <w:numId w:val="261"/>
        </w:numPr>
        <w:tabs>
          <w:tab w:val="left" w:pos="0"/>
        </w:tabs>
        <w:rPr>
          <w:rFonts w:ascii="Arial" w:hAnsi="Arial" w:cs="Arial"/>
        </w:rPr>
      </w:pPr>
      <w:r w:rsidRPr="00394B49">
        <w:rPr>
          <w:rFonts w:ascii="Arial" w:hAnsi="Arial" w:cs="Arial"/>
        </w:rPr>
        <w:t>A colocação de tapumes e andaimes sobre o passeio público deverá garantir faixa para circulação de pedestres, livre de barreiras ou obstáculos, preferencialmente, com 1,50m (um metro e cinquenta centímetros) de largura, admitindo-se largura menor, desde que assegurado o mínimo de 1,20m (um metro e vinte centímetros) na largura da faixa, conforme NBR 9050.</w:t>
      </w:r>
    </w:p>
    <w:p w14:paraId="0B73854A" w14:textId="13C1345F" w:rsidR="003E6C88" w:rsidRPr="00394B49" w:rsidRDefault="003E6C88" w:rsidP="00ED6F79">
      <w:pPr>
        <w:pStyle w:val="PargrafodaLista"/>
        <w:numPr>
          <w:ilvl w:val="0"/>
          <w:numId w:val="261"/>
        </w:numPr>
        <w:tabs>
          <w:tab w:val="left" w:pos="0"/>
        </w:tabs>
        <w:rPr>
          <w:rFonts w:ascii="Arial" w:hAnsi="Arial" w:cs="Arial"/>
        </w:rPr>
      </w:pPr>
      <w:r w:rsidRPr="00394B49">
        <w:rPr>
          <w:rFonts w:ascii="Arial" w:hAnsi="Arial" w:cs="Arial"/>
        </w:rPr>
        <w:t>Em qualquer caso, havendo projeção superior de tapumes e andaimes sobre o passeio, a altura livre de barreiras a ser adotada é de, no mínimo, 2,50m (dois metros e cinquenta centímetros)</w:t>
      </w:r>
    </w:p>
    <w:p w14:paraId="69CD2FA9" w14:textId="682A9C15" w:rsidR="003E6C88" w:rsidRPr="00394B49" w:rsidRDefault="003E6C88" w:rsidP="00ED6F79">
      <w:pPr>
        <w:pStyle w:val="PargrafodaLista"/>
        <w:numPr>
          <w:ilvl w:val="0"/>
          <w:numId w:val="261"/>
        </w:numPr>
        <w:tabs>
          <w:tab w:val="left" w:pos="0"/>
        </w:tabs>
        <w:rPr>
          <w:rFonts w:ascii="Arial" w:hAnsi="Arial" w:cs="Arial"/>
        </w:rPr>
      </w:pPr>
      <w:r w:rsidRPr="00394B49">
        <w:rPr>
          <w:rFonts w:ascii="Arial" w:hAnsi="Arial" w:cs="Arial"/>
        </w:rPr>
        <w:t xml:space="preserve">Na impossibilidade de cumprimento do estabelecido neste </w:t>
      </w:r>
      <w:r w:rsidR="00B519F9" w:rsidRPr="00394B49">
        <w:rPr>
          <w:rFonts w:ascii="Arial" w:hAnsi="Arial" w:cs="Arial"/>
        </w:rPr>
        <w:t>Artigo</w:t>
      </w:r>
      <w:r w:rsidRPr="00394B49">
        <w:rPr>
          <w:rFonts w:ascii="Arial" w:hAnsi="Arial" w:cs="Arial"/>
        </w:rPr>
        <w:t xml:space="preserve">, excepcionalmente o órgão </w:t>
      </w:r>
      <w:r w:rsidR="000C2553" w:rsidRPr="00394B49">
        <w:rPr>
          <w:rFonts w:ascii="Arial" w:hAnsi="Arial" w:cs="Arial"/>
        </w:rPr>
        <w:t>Municipal</w:t>
      </w:r>
      <w:r w:rsidRPr="00394B49">
        <w:rPr>
          <w:rFonts w:ascii="Arial" w:hAnsi="Arial" w:cs="Arial"/>
        </w:rPr>
        <w:t xml:space="preserve"> competente poderá autorizar, por prazo determinado, faixa para circulação de pedestres sobre o leito carroçável da via pública, desde que comprovada à inviabilidade das condições do local e adotados os procedimentos de segurança cabíveis, a saber:</w:t>
      </w:r>
    </w:p>
    <w:p w14:paraId="7FAA670B" w14:textId="77777777" w:rsidR="003E6C88" w:rsidRPr="00394B49" w:rsidRDefault="003E6C88" w:rsidP="00ED6F79">
      <w:pPr>
        <w:pStyle w:val="INCISOSMINUTAS"/>
        <w:numPr>
          <w:ilvl w:val="0"/>
          <w:numId w:val="262"/>
        </w:numPr>
        <w:rPr>
          <w:rFonts w:ascii="Arial" w:hAnsi="Arial" w:cs="Arial"/>
        </w:rPr>
      </w:pPr>
      <w:r w:rsidRPr="00394B49">
        <w:rPr>
          <w:rFonts w:ascii="Arial" w:hAnsi="Arial" w:cs="Arial"/>
        </w:rPr>
        <w:t>todo o percurso de pedestres na transferência para a nova estrutura de circulação sobre o leito carroçável deve ser feito no mesmo nível do passeio;</w:t>
      </w:r>
    </w:p>
    <w:p w14:paraId="47400C7A" w14:textId="730035DB" w:rsidR="003E6C88" w:rsidRPr="00394B49" w:rsidRDefault="003E6C88" w:rsidP="00ED6F79">
      <w:pPr>
        <w:pStyle w:val="INCISOSMINUTAS"/>
        <w:numPr>
          <w:ilvl w:val="0"/>
          <w:numId w:val="262"/>
        </w:numPr>
        <w:rPr>
          <w:rFonts w:ascii="Arial" w:hAnsi="Arial" w:cs="Arial"/>
        </w:rPr>
      </w:pPr>
      <w:r w:rsidRPr="00394B49">
        <w:rPr>
          <w:rFonts w:ascii="Arial" w:hAnsi="Arial" w:cs="Arial"/>
        </w:rPr>
        <w:t xml:space="preserve">caso haja impossibilidade para a adoção da transferência em nível conforme </w:t>
      </w:r>
      <w:r w:rsidR="000564F7" w:rsidRPr="00394B49">
        <w:rPr>
          <w:rFonts w:ascii="Arial" w:hAnsi="Arial" w:cs="Arial"/>
        </w:rPr>
        <w:t xml:space="preserve">o </w:t>
      </w:r>
      <w:r w:rsidR="00902F73" w:rsidRPr="00394B49">
        <w:rPr>
          <w:rFonts w:ascii="Arial" w:hAnsi="Arial" w:cs="Arial"/>
        </w:rPr>
        <w:t>Inciso</w:t>
      </w:r>
      <w:r w:rsidR="000564F7" w:rsidRPr="00394B49">
        <w:rPr>
          <w:rFonts w:ascii="Arial" w:hAnsi="Arial" w:cs="Arial"/>
        </w:rPr>
        <w:t xml:space="preserve"> I</w:t>
      </w:r>
      <w:r w:rsidRPr="00394B49">
        <w:rPr>
          <w:rFonts w:ascii="Arial" w:hAnsi="Arial" w:cs="Arial"/>
        </w:rPr>
        <w:t>, deve ser adotada solução em rampa para vencer o desnível nas extremidades do circuito entre o passeio e a nova estrutura de circulação sobre o leito carroçável, admitindo-se inclinação máxima de 10% (dez por cento);</w:t>
      </w:r>
    </w:p>
    <w:p w14:paraId="7F2B8B58" w14:textId="77777777" w:rsidR="003E6C88" w:rsidRPr="00394B49" w:rsidRDefault="003E6C88" w:rsidP="00ED6F79">
      <w:pPr>
        <w:pStyle w:val="INCISOSMINUTAS"/>
        <w:numPr>
          <w:ilvl w:val="0"/>
          <w:numId w:val="262"/>
        </w:numPr>
        <w:rPr>
          <w:rFonts w:ascii="Arial" w:hAnsi="Arial" w:cs="Arial"/>
        </w:rPr>
      </w:pPr>
      <w:r w:rsidRPr="00394B49">
        <w:rPr>
          <w:rFonts w:ascii="Arial" w:hAnsi="Arial" w:cs="Arial"/>
        </w:rPr>
        <w:t>largura mínima de 1,20m (um metro e vinte centímetros), em qualquer ponto da faixa de circulação ao longo de todo o percurso;</w:t>
      </w:r>
    </w:p>
    <w:p w14:paraId="448DA5CE" w14:textId="77777777" w:rsidR="003E6C88" w:rsidRPr="00394B49" w:rsidRDefault="003E6C88" w:rsidP="00ED6F79">
      <w:pPr>
        <w:pStyle w:val="INCISOSMINUTAS"/>
        <w:numPr>
          <w:ilvl w:val="0"/>
          <w:numId w:val="262"/>
        </w:numPr>
        <w:rPr>
          <w:rFonts w:ascii="Arial" w:hAnsi="Arial" w:cs="Arial"/>
        </w:rPr>
      </w:pPr>
      <w:r w:rsidRPr="00394B49">
        <w:rPr>
          <w:rFonts w:ascii="Arial" w:hAnsi="Arial" w:cs="Arial"/>
        </w:rPr>
        <w:t>sinalização, inclusive noturna, da obra sobre o passeio e dos desvios decorrentes para pedestres e veículos em trânsito no leito carroçável;</w:t>
      </w:r>
    </w:p>
    <w:p w14:paraId="091EACFA" w14:textId="77777777" w:rsidR="003E6C88" w:rsidRPr="00394B49" w:rsidRDefault="003E6C88" w:rsidP="00ED6F79">
      <w:pPr>
        <w:pStyle w:val="INCISOSMINUTAS"/>
        <w:numPr>
          <w:ilvl w:val="0"/>
          <w:numId w:val="262"/>
        </w:numPr>
        <w:rPr>
          <w:rFonts w:ascii="Arial" w:hAnsi="Arial" w:cs="Arial"/>
        </w:rPr>
      </w:pPr>
      <w:r w:rsidRPr="00394B49">
        <w:rPr>
          <w:rFonts w:ascii="Arial" w:hAnsi="Arial" w:cs="Arial"/>
        </w:rPr>
        <w:t>separação física e proteção da faixa de circulação de pedestres através de elementos que assegurem a integridade dos transeuntes.</w:t>
      </w:r>
    </w:p>
    <w:p w14:paraId="78DE9DD3" w14:textId="5C7AE2C7" w:rsidR="003E6C88" w:rsidRPr="00394B49" w:rsidRDefault="003E6C88" w:rsidP="00313F0C">
      <w:pPr>
        <w:rPr>
          <w:rFonts w:ascii="Arial" w:hAnsi="Arial" w:cs="Arial"/>
        </w:rPr>
      </w:pPr>
      <w:r w:rsidRPr="00394B49">
        <w:rPr>
          <w:rFonts w:ascii="Arial" w:hAnsi="Arial" w:cs="Arial"/>
          <w:noProof/>
          <w:color w:val="000000"/>
          <w:lang w:eastAsia="pt-BR"/>
        </w:rPr>
        <w:drawing>
          <wp:inline distT="0" distB="0" distL="0" distR="0" wp14:anchorId="258BFB06" wp14:editId="0629E44F">
            <wp:extent cx="5400040" cy="2520315"/>
            <wp:effectExtent l="0" t="0" r="0" b="0"/>
            <wp:docPr id="452" name="image6.png" descr="Tela de celular com publicação numa rede social&#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6.png" descr="Tela de celular com publicação numa rede social&#10;&#10;Descrição gerada automaticamente"/>
                    <pic:cNvPicPr preferRelativeResize="0"/>
                  </pic:nvPicPr>
                  <pic:blipFill>
                    <a:blip r:embed="rId8"/>
                    <a:srcRect/>
                    <a:stretch>
                      <a:fillRect/>
                    </a:stretch>
                  </pic:blipFill>
                  <pic:spPr>
                    <a:xfrm>
                      <a:off x="0" y="0"/>
                      <a:ext cx="5400040" cy="2520315"/>
                    </a:xfrm>
                    <a:prstGeom prst="rect">
                      <a:avLst/>
                    </a:prstGeom>
                    <a:ln/>
                  </pic:spPr>
                </pic:pic>
              </a:graphicData>
            </a:graphic>
          </wp:inline>
        </w:drawing>
      </w:r>
    </w:p>
    <w:p w14:paraId="715AC60E" w14:textId="426CF827" w:rsidR="002B182D" w:rsidRPr="00394B49" w:rsidRDefault="002B182D" w:rsidP="002B182D">
      <w:pPr>
        <w:jc w:val="center"/>
        <w:rPr>
          <w:rFonts w:ascii="Arial" w:hAnsi="Arial" w:cs="Arial"/>
        </w:rPr>
      </w:pPr>
      <w:r w:rsidRPr="00394B49">
        <w:rPr>
          <w:rFonts w:ascii="Arial" w:eastAsia="Times New Roman" w:hAnsi="Arial" w:cs="Arial"/>
          <w:bCs/>
          <w:noProof/>
          <w:sz w:val="20"/>
          <w:szCs w:val="18"/>
          <w:lang w:eastAsia="pt-BR"/>
        </w:rPr>
        <w:t>Fonte: URBTEC™ (2021).</w:t>
      </w:r>
    </w:p>
    <w:p w14:paraId="0F59B1E6" w14:textId="7A63A494" w:rsidR="003E6C88" w:rsidRPr="00394B49" w:rsidRDefault="003E6C88" w:rsidP="00ED6F79">
      <w:pPr>
        <w:pStyle w:val="PargrafodaLista"/>
        <w:numPr>
          <w:ilvl w:val="0"/>
          <w:numId w:val="261"/>
        </w:numPr>
        <w:tabs>
          <w:tab w:val="left" w:pos="0"/>
        </w:tabs>
        <w:rPr>
          <w:rFonts w:ascii="Arial" w:hAnsi="Arial" w:cs="Arial"/>
        </w:rPr>
      </w:pPr>
      <w:r w:rsidRPr="00394B49">
        <w:rPr>
          <w:rFonts w:ascii="Arial" w:hAnsi="Arial" w:cs="Arial"/>
        </w:rPr>
        <w:t xml:space="preserve">Para a análise da necessidade de utilização da via pública nas condições previstas neste </w:t>
      </w:r>
      <w:r w:rsidR="00B519F9" w:rsidRPr="00394B49">
        <w:rPr>
          <w:rFonts w:ascii="Arial" w:hAnsi="Arial" w:cs="Arial"/>
        </w:rPr>
        <w:t>Artigo</w:t>
      </w:r>
      <w:r w:rsidRPr="00394B49">
        <w:rPr>
          <w:rFonts w:ascii="Arial" w:hAnsi="Arial" w:cs="Arial"/>
        </w:rPr>
        <w:t xml:space="preserve">, o interessado deverá apresentar justificativa por escrito, acompanhada da licença concedida para a obra a ser executada e da planta de situação visada pelo órgão competente; </w:t>
      </w:r>
    </w:p>
    <w:p w14:paraId="7F0A7CF9" w14:textId="2B07EC21" w:rsidR="003E6C88" w:rsidRPr="00394B49" w:rsidRDefault="003E6C88" w:rsidP="00ED6F79">
      <w:pPr>
        <w:pStyle w:val="PargrafodaLista"/>
        <w:numPr>
          <w:ilvl w:val="0"/>
          <w:numId w:val="261"/>
        </w:numPr>
        <w:tabs>
          <w:tab w:val="left" w:pos="0"/>
        </w:tabs>
        <w:rPr>
          <w:rFonts w:ascii="Arial" w:hAnsi="Arial" w:cs="Arial"/>
        </w:rPr>
      </w:pPr>
      <w:r w:rsidRPr="00394B49">
        <w:rPr>
          <w:rFonts w:ascii="Arial" w:hAnsi="Arial" w:cs="Arial"/>
        </w:rPr>
        <w:t xml:space="preserve">Extinta a necessidade, o tapume voltará para o alinhamento do lote, devendo ser adotadas todas as medidas de segurança e acessibilidade para a circulação de pedestres. </w:t>
      </w:r>
    </w:p>
    <w:p w14:paraId="5069540B" w14:textId="75E9C3EA" w:rsidR="003E6C88" w:rsidRPr="00394B49" w:rsidRDefault="003E6C88" w:rsidP="00ED6F79">
      <w:pPr>
        <w:pStyle w:val="PargrafodaLista"/>
        <w:numPr>
          <w:ilvl w:val="0"/>
          <w:numId w:val="261"/>
        </w:numPr>
        <w:tabs>
          <w:tab w:val="left" w:pos="0"/>
        </w:tabs>
        <w:rPr>
          <w:rFonts w:ascii="Arial" w:hAnsi="Arial" w:cs="Arial"/>
        </w:rPr>
      </w:pPr>
      <w:r w:rsidRPr="00394B49">
        <w:rPr>
          <w:rFonts w:ascii="Arial" w:hAnsi="Arial" w:cs="Arial"/>
        </w:rPr>
        <w:t>A execução de qualquer obra ou serviço acima de 6</w:t>
      </w:r>
      <w:r w:rsidR="00CC0574" w:rsidRPr="00394B49">
        <w:rPr>
          <w:rFonts w:ascii="Arial" w:hAnsi="Arial" w:cs="Arial"/>
        </w:rPr>
        <w:t>m (</w:t>
      </w:r>
      <w:r w:rsidRPr="00394B49">
        <w:rPr>
          <w:rFonts w:ascii="Arial" w:hAnsi="Arial" w:cs="Arial"/>
        </w:rPr>
        <w:t xml:space="preserve">seis metros) implicará na colocação de bandejas de proteção e elementos de vedação que impeçam a queda de materiais na via pública e nas propriedades vizinhas, devendo ser autorizados pelo órgão </w:t>
      </w:r>
      <w:r w:rsidR="000C2553" w:rsidRPr="00394B49">
        <w:rPr>
          <w:rFonts w:ascii="Arial" w:hAnsi="Arial" w:cs="Arial"/>
        </w:rPr>
        <w:t>Municipal</w:t>
      </w:r>
      <w:r w:rsidRPr="00394B49">
        <w:rPr>
          <w:rFonts w:ascii="Arial" w:hAnsi="Arial" w:cs="Arial"/>
        </w:rPr>
        <w:t xml:space="preserve"> competente.  </w:t>
      </w:r>
    </w:p>
    <w:p w14:paraId="73C9FFF0" w14:textId="7F091BC0" w:rsidR="003E6C88" w:rsidRPr="00394B49" w:rsidRDefault="003E6C88" w:rsidP="00ED6F79">
      <w:pPr>
        <w:pStyle w:val="PargrafodaLista"/>
        <w:numPr>
          <w:ilvl w:val="0"/>
          <w:numId w:val="261"/>
        </w:numPr>
        <w:tabs>
          <w:tab w:val="left" w:pos="0"/>
        </w:tabs>
        <w:rPr>
          <w:rFonts w:ascii="Arial" w:hAnsi="Arial" w:cs="Arial"/>
        </w:rPr>
      </w:pPr>
      <w:r w:rsidRPr="00394B49">
        <w:rPr>
          <w:rFonts w:ascii="Arial" w:hAnsi="Arial" w:cs="Arial"/>
        </w:rPr>
        <w:t xml:space="preserve">Extinta a necessidade, deverão ser removidos, imediatamente, os tapumes, andaimes, resíduos e demais elementos junto às vias e aos logradouros públicos, devendo ainda ser realizados limpeza e reparos no espaço público, naquilo que couber. </w:t>
      </w:r>
    </w:p>
    <w:p w14:paraId="276C8124" w14:textId="48C5458F" w:rsidR="003E6C88" w:rsidRPr="00394B49" w:rsidRDefault="003E6C88" w:rsidP="00ED6F79">
      <w:pPr>
        <w:pStyle w:val="PargrafodaLista"/>
        <w:numPr>
          <w:ilvl w:val="0"/>
          <w:numId w:val="261"/>
        </w:numPr>
        <w:tabs>
          <w:tab w:val="left" w:pos="0"/>
        </w:tabs>
        <w:rPr>
          <w:rFonts w:ascii="Arial" w:hAnsi="Arial" w:cs="Arial"/>
        </w:rPr>
      </w:pPr>
      <w:r w:rsidRPr="00394B49">
        <w:rPr>
          <w:rFonts w:ascii="Arial" w:hAnsi="Arial" w:cs="Arial"/>
        </w:rPr>
        <w:t xml:space="preserve">No caso de paralisação da obra por prazo superior a 90 (noventa) dias, os tapumes e andaimes deverão ser retirados e providenciado um fechamento permanente, até o limite do lote, mantido em bom estado, com altura mínima de 1,80m (um metro e oitenta centímetros). </w:t>
      </w:r>
    </w:p>
    <w:p w14:paraId="25DC5ED5" w14:textId="77777777" w:rsidR="007E7B3C" w:rsidRPr="00394B49" w:rsidRDefault="003E6C88" w:rsidP="001037B2">
      <w:pPr>
        <w:pStyle w:val="Ttulo6"/>
        <w:rPr>
          <w:rFonts w:ascii="Arial" w:hAnsi="Arial" w:cs="Arial"/>
        </w:rPr>
      </w:pPr>
      <w:r w:rsidRPr="00394B49">
        <w:rPr>
          <w:rFonts w:ascii="Arial" w:hAnsi="Arial" w:cs="Arial"/>
        </w:rPr>
        <w:t>Capítulo IV</w:t>
      </w:r>
    </w:p>
    <w:p w14:paraId="185A3C68" w14:textId="2697BA8C" w:rsidR="00DE09CD" w:rsidRPr="00394B49" w:rsidRDefault="003E6C88" w:rsidP="001037B2">
      <w:pPr>
        <w:pStyle w:val="Ttulo6"/>
        <w:rPr>
          <w:rFonts w:ascii="Arial" w:hAnsi="Arial" w:cs="Arial"/>
        </w:rPr>
      </w:pPr>
      <w:r w:rsidRPr="00394B49">
        <w:rPr>
          <w:rFonts w:ascii="Arial" w:hAnsi="Arial" w:cs="Arial"/>
        </w:rPr>
        <w:t>Das Escavações E Aterros</w:t>
      </w:r>
    </w:p>
    <w:p w14:paraId="30E6CEB9" w14:textId="16773CC6" w:rsidR="003E6C88" w:rsidRPr="00394B49" w:rsidRDefault="003E6C88" w:rsidP="00ED6F79">
      <w:pPr>
        <w:pStyle w:val="00ARTIGO10"/>
        <w:numPr>
          <w:ilvl w:val="0"/>
          <w:numId w:val="228"/>
        </w:numPr>
        <w:spacing w:line="360" w:lineRule="auto"/>
        <w:ind w:right="89"/>
        <w:rPr>
          <w:rFonts w:ascii="Arial" w:hAnsi="Arial" w:cs="Arial"/>
          <w:lang w:val="pt-PT"/>
        </w:rPr>
      </w:pPr>
      <w:r w:rsidRPr="00394B49">
        <w:rPr>
          <w:rFonts w:ascii="Arial" w:hAnsi="Arial" w:cs="Arial"/>
        </w:rPr>
        <w:t>Nas escavações e aterros deverão ser adotadas medidas de segurança para evitar o deslocamento de terra nas divisas do lote em construção ou eventuais danos às ediﬁcações vizinhas.</w:t>
      </w:r>
    </w:p>
    <w:p w14:paraId="219557AA"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 No caso de escavações e aterros de caráter permanente, que modifiquem o perfil do lote, o responsável legal, titular da licença e/ou responsável técnico, é obrigado a proteger as edificações lindeiras e o logradouro público com obras de proteção contra o deslocamento de terra.  </w:t>
      </w:r>
    </w:p>
    <w:p w14:paraId="2ED5ECAA" w14:textId="1C63B529" w:rsidR="003E6C88" w:rsidRPr="00394B49" w:rsidRDefault="00A0363E" w:rsidP="001037B2">
      <w:pPr>
        <w:pStyle w:val="00ARTIGO10"/>
        <w:numPr>
          <w:ilvl w:val="0"/>
          <w:numId w:val="0"/>
        </w:numPr>
        <w:spacing w:line="360" w:lineRule="auto"/>
        <w:ind w:right="89"/>
        <w:rPr>
          <w:rFonts w:ascii="Arial" w:hAnsi="Arial" w:cs="Arial"/>
        </w:rPr>
      </w:pPr>
      <w:bookmarkStart w:id="14" w:name="_1hmsyys" w:colFirst="0" w:colLast="0"/>
      <w:bookmarkEnd w:id="14"/>
      <w:r w:rsidRPr="00394B49">
        <w:rPr>
          <w:rFonts w:ascii="Arial" w:hAnsi="Arial" w:cs="Arial"/>
        </w:rPr>
        <w:t>Parágrafo único -</w:t>
      </w:r>
      <w:r w:rsidR="003E6C88" w:rsidRPr="00394B49">
        <w:rPr>
          <w:rFonts w:ascii="Arial" w:hAnsi="Arial" w:cs="Arial"/>
        </w:rPr>
        <w:t xml:space="preserve"> As alterações no perfil do lote deverão constar no projeto arquitetônico, indicando as curvas de níve</w:t>
      </w:r>
      <w:r w:rsidR="00313F0C" w:rsidRPr="00394B49">
        <w:rPr>
          <w:rFonts w:ascii="Arial" w:hAnsi="Arial" w:cs="Arial"/>
        </w:rPr>
        <w:t xml:space="preserve">l original(is) e proposta(s).  </w:t>
      </w:r>
    </w:p>
    <w:p w14:paraId="5FE4F9DE" w14:textId="595AE4B4"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As escavações, movimentos de terra, arrimos, taludes, drenagens e outros processos de preparação e de contenção do solo, somente poderão ter início após a expedição da </w:t>
      </w:r>
      <w:r w:rsidR="009248B0" w:rsidRPr="00394B49">
        <w:rPr>
          <w:rFonts w:ascii="Arial" w:hAnsi="Arial" w:cs="Arial"/>
        </w:rPr>
        <w:t xml:space="preserve">Alvará de </w:t>
      </w:r>
      <w:r w:rsidR="00650338" w:rsidRPr="00394B49">
        <w:rPr>
          <w:rFonts w:ascii="Arial" w:hAnsi="Arial" w:cs="Arial"/>
        </w:rPr>
        <w:t>Construção</w:t>
      </w:r>
      <w:r w:rsidR="003E2630" w:rsidRPr="00394B49">
        <w:rPr>
          <w:rFonts w:ascii="Arial" w:hAnsi="Arial" w:cs="Arial"/>
        </w:rPr>
        <w:t xml:space="preserve"> </w:t>
      </w:r>
      <w:r w:rsidRPr="00394B49">
        <w:rPr>
          <w:rFonts w:ascii="Arial" w:hAnsi="Arial" w:cs="Arial"/>
        </w:rPr>
        <w:t xml:space="preserve">e da devida autorização dos órgãos ambientais </w:t>
      </w:r>
    </w:p>
    <w:p w14:paraId="6E5297C2" w14:textId="2C5DC504" w:rsidR="003E6C88" w:rsidRPr="00394B49" w:rsidRDefault="00FB140C" w:rsidP="00ED6F79">
      <w:pPr>
        <w:pStyle w:val="PargrafodaLista"/>
        <w:numPr>
          <w:ilvl w:val="0"/>
          <w:numId w:val="263"/>
        </w:numPr>
        <w:tabs>
          <w:tab w:val="left" w:pos="0"/>
        </w:tabs>
        <w:rPr>
          <w:rFonts w:ascii="Arial" w:hAnsi="Arial" w:cs="Arial"/>
        </w:rPr>
      </w:pPr>
      <w:r w:rsidRPr="00394B49">
        <w:rPr>
          <w:rFonts w:ascii="Arial" w:hAnsi="Arial" w:cs="Arial"/>
        </w:rPr>
        <w:t>Qualquer escavação em divisas de lotes construídos, independentemente de sua profundidade, somente poderá</w:t>
      </w:r>
      <w:r w:rsidR="003E6C88" w:rsidRPr="00394B49">
        <w:rPr>
          <w:rFonts w:ascii="Arial" w:hAnsi="Arial" w:cs="Arial"/>
        </w:rPr>
        <w:t xml:space="preserve"> ser iniciada após aprovação do projeto de contenção adequado para o porte da obra; a implantação da contenção deverá ser efetuada antes do início das escavações.  </w:t>
      </w:r>
    </w:p>
    <w:p w14:paraId="7194CCB5" w14:textId="1D5BDCB9" w:rsidR="003E6C88" w:rsidRPr="00394B49" w:rsidRDefault="003E6C88" w:rsidP="00ED6F79">
      <w:pPr>
        <w:pStyle w:val="PargrafodaLista"/>
        <w:numPr>
          <w:ilvl w:val="0"/>
          <w:numId w:val="263"/>
        </w:numPr>
        <w:tabs>
          <w:tab w:val="left" w:pos="0"/>
        </w:tabs>
        <w:rPr>
          <w:rFonts w:ascii="Arial" w:hAnsi="Arial" w:cs="Arial"/>
        </w:rPr>
      </w:pPr>
      <w:r w:rsidRPr="00394B49">
        <w:rPr>
          <w:rFonts w:ascii="Arial" w:hAnsi="Arial" w:cs="Arial"/>
        </w:rPr>
        <w:t xml:space="preserve">Nos casos deste </w:t>
      </w:r>
      <w:r w:rsidR="00B519F9" w:rsidRPr="00394B49">
        <w:rPr>
          <w:rFonts w:ascii="Arial" w:hAnsi="Arial" w:cs="Arial"/>
        </w:rPr>
        <w:t>Artigo</w:t>
      </w:r>
      <w:r w:rsidRPr="00394B49">
        <w:rPr>
          <w:rFonts w:ascii="Arial" w:hAnsi="Arial" w:cs="Arial"/>
        </w:rPr>
        <w:t xml:space="preserve">, para a solicitação da </w:t>
      </w:r>
      <w:r w:rsidR="009248B0" w:rsidRPr="00394B49">
        <w:rPr>
          <w:rFonts w:ascii="Arial" w:hAnsi="Arial" w:cs="Arial"/>
        </w:rPr>
        <w:t xml:space="preserve">Alvará de </w:t>
      </w:r>
      <w:r w:rsidR="00650338" w:rsidRPr="00394B49">
        <w:rPr>
          <w:rFonts w:ascii="Arial" w:hAnsi="Arial" w:cs="Arial"/>
        </w:rPr>
        <w:t>Construção</w:t>
      </w:r>
      <w:r w:rsidRPr="00394B49">
        <w:rPr>
          <w:rFonts w:ascii="Arial" w:hAnsi="Arial" w:cs="Arial"/>
        </w:rPr>
        <w:t xml:space="preserve">, o protocolo deverá ser acompanhado dos seguintes documentos:  </w:t>
      </w:r>
    </w:p>
    <w:p w14:paraId="747E36DC" w14:textId="77777777" w:rsidR="003E6C88" w:rsidRPr="00394B49" w:rsidRDefault="003E6C88" w:rsidP="00ED6F79">
      <w:pPr>
        <w:pStyle w:val="INCISOSMINUTAS"/>
        <w:numPr>
          <w:ilvl w:val="0"/>
          <w:numId w:val="705"/>
        </w:numPr>
        <w:rPr>
          <w:rFonts w:ascii="Arial" w:hAnsi="Arial" w:cs="Arial"/>
        </w:rPr>
      </w:pPr>
      <w:r w:rsidRPr="00394B49">
        <w:rPr>
          <w:rFonts w:ascii="Arial" w:hAnsi="Arial" w:cs="Arial"/>
        </w:rPr>
        <w:t xml:space="preserve">levantamento topográfico do terreno em escala, destacando cursos d’água, árvores, edificações existentes e demais elementos significativos; </w:t>
      </w:r>
    </w:p>
    <w:p w14:paraId="290B808C" w14:textId="77777777" w:rsidR="003E6C88" w:rsidRPr="00394B49" w:rsidRDefault="003E6C88" w:rsidP="00ED6F79">
      <w:pPr>
        <w:pStyle w:val="INCISOSMINUTAS"/>
        <w:numPr>
          <w:ilvl w:val="0"/>
          <w:numId w:val="705"/>
        </w:numPr>
        <w:rPr>
          <w:rFonts w:ascii="Arial" w:hAnsi="Arial" w:cs="Arial"/>
        </w:rPr>
      </w:pPr>
      <w:r w:rsidRPr="00394B49">
        <w:rPr>
          <w:rFonts w:ascii="Arial" w:hAnsi="Arial" w:cs="Arial"/>
        </w:rPr>
        <w:t>autorização Ambiental</w:t>
      </w:r>
    </w:p>
    <w:p w14:paraId="306ECB5C" w14:textId="1688B72F" w:rsidR="003E6C88" w:rsidRPr="00394B49" w:rsidRDefault="003E6C88" w:rsidP="00ED6F79">
      <w:pPr>
        <w:pStyle w:val="PargrafodaLista"/>
        <w:numPr>
          <w:ilvl w:val="0"/>
          <w:numId w:val="263"/>
        </w:numPr>
        <w:tabs>
          <w:tab w:val="left" w:pos="0"/>
        </w:tabs>
        <w:rPr>
          <w:rFonts w:ascii="Arial" w:hAnsi="Arial" w:cs="Arial"/>
          <w:b/>
        </w:rPr>
      </w:pPr>
      <w:bookmarkStart w:id="15" w:name="_41mghml" w:colFirst="0" w:colLast="0"/>
      <w:bookmarkEnd w:id="15"/>
      <w:r w:rsidRPr="00394B49">
        <w:rPr>
          <w:rFonts w:ascii="Arial" w:hAnsi="Arial" w:cs="Arial"/>
        </w:rPr>
        <w:t xml:space="preserve">As disposições deste </w:t>
      </w:r>
      <w:r w:rsidR="00B519F9" w:rsidRPr="00394B49">
        <w:rPr>
          <w:rFonts w:ascii="Arial" w:hAnsi="Arial" w:cs="Arial"/>
        </w:rPr>
        <w:t>Artigo</w:t>
      </w:r>
      <w:r w:rsidRPr="00394B49">
        <w:rPr>
          <w:rFonts w:ascii="Arial" w:hAnsi="Arial" w:cs="Arial"/>
        </w:rPr>
        <w:t xml:space="preserve"> deverão ser igualmente aplicadas no caso de construção de subsolos.</w:t>
      </w:r>
      <w:r w:rsidR="00313F0C" w:rsidRPr="00394B49">
        <w:rPr>
          <w:rFonts w:ascii="Arial" w:hAnsi="Arial" w:cs="Arial"/>
          <w:b/>
        </w:rPr>
        <w:t xml:space="preserve"> </w:t>
      </w:r>
    </w:p>
    <w:p w14:paraId="257C59B9" w14:textId="1077FBFE"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Toda e qualquer obra executada no </w:t>
      </w:r>
      <w:r w:rsidR="00B00C2B" w:rsidRPr="00394B49">
        <w:rPr>
          <w:rFonts w:ascii="Arial" w:hAnsi="Arial" w:cs="Arial"/>
        </w:rPr>
        <w:t>Município</w:t>
      </w:r>
      <w:r w:rsidRPr="00394B49">
        <w:rPr>
          <w:rFonts w:ascii="Arial" w:hAnsi="Arial" w:cs="Arial"/>
        </w:rPr>
        <w:t xml:space="preserve">, obrigatoriamente, deverá assegurar, em sua área interna, a contenção contra o arrastamento de terras e resíduos, com o objetivo de evitar que estes sejam carreados para galerias de águas pluviais, córregos, rios e lagos, causando-lhes obstrução, assoreamento ou prejuízos ambientais. </w:t>
      </w:r>
    </w:p>
    <w:p w14:paraId="2E8AC4C2" w14:textId="394DF44F" w:rsidR="003E6C88" w:rsidRPr="00394B49" w:rsidRDefault="003E6C88" w:rsidP="00ED6F79">
      <w:pPr>
        <w:pStyle w:val="PargrafodaLista"/>
        <w:numPr>
          <w:ilvl w:val="0"/>
          <w:numId w:val="264"/>
        </w:numPr>
        <w:tabs>
          <w:tab w:val="left" w:pos="0"/>
        </w:tabs>
        <w:rPr>
          <w:rFonts w:ascii="Arial" w:hAnsi="Arial" w:cs="Arial"/>
        </w:rPr>
      </w:pPr>
      <w:r w:rsidRPr="00394B49">
        <w:rPr>
          <w:rFonts w:ascii="Arial" w:hAnsi="Arial" w:cs="Arial"/>
        </w:rPr>
        <w:t xml:space="preserve">O terreno circundante da construção deverá proporcionar escoamento às águas pluviais, protegendo-a contra infiltrações ou erosão. </w:t>
      </w:r>
    </w:p>
    <w:p w14:paraId="1CAB02F2" w14:textId="7EA252BD" w:rsidR="003E6C88" w:rsidRPr="00394B49" w:rsidRDefault="003E6C88" w:rsidP="00ED6F79">
      <w:pPr>
        <w:pStyle w:val="PargrafodaLista"/>
        <w:numPr>
          <w:ilvl w:val="0"/>
          <w:numId w:val="264"/>
        </w:numPr>
        <w:tabs>
          <w:tab w:val="left" w:pos="0"/>
        </w:tabs>
        <w:rPr>
          <w:rFonts w:ascii="Arial" w:hAnsi="Arial" w:cs="Arial"/>
        </w:rPr>
      </w:pPr>
      <w:r w:rsidRPr="00394B49">
        <w:rPr>
          <w:rFonts w:ascii="Arial" w:hAnsi="Arial" w:cs="Arial"/>
        </w:rPr>
        <w:t xml:space="preserve">Antes do início de escavações ou movimentos de terra deverá ser verificada a existência de tubulações e demais instalações sob a calçada do logradouro que possam vir a ser comprometidas pelos trabalhos executados. </w:t>
      </w:r>
    </w:p>
    <w:p w14:paraId="679CC7CB" w14:textId="344D1260" w:rsidR="003E6C88" w:rsidRPr="00394B49" w:rsidRDefault="003E6C88" w:rsidP="00ED6F79">
      <w:pPr>
        <w:pStyle w:val="PargrafodaLista"/>
        <w:numPr>
          <w:ilvl w:val="0"/>
          <w:numId w:val="264"/>
        </w:numPr>
        <w:tabs>
          <w:tab w:val="left" w:pos="0"/>
        </w:tabs>
        <w:rPr>
          <w:rFonts w:ascii="Arial" w:hAnsi="Arial" w:cs="Arial"/>
        </w:rPr>
      </w:pPr>
      <w:r w:rsidRPr="00394B49">
        <w:rPr>
          <w:rFonts w:ascii="Arial" w:hAnsi="Arial" w:cs="Arial"/>
        </w:rPr>
        <w:t xml:space="preserve">As calçadas dos logradouros e as eventuais instalações de serviço público deverão ser adequadamente escoradas e protegidas. </w:t>
      </w:r>
    </w:p>
    <w:p w14:paraId="04A99456" w14:textId="0BC6AE24" w:rsidR="003E6C88" w:rsidRPr="00394B49" w:rsidRDefault="003E6C88" w:rsidP="00ED6F79">
      <w:pPr>
        <w:pStyle w:val="PargrafodaLista"/>
        <w:numPr>
          <w:ilvl w:val="0"/>
          <w:numId w:val="264"/>
        </w:numPr>
        <w:tabs>
          <w:tab w:val="left" w:pos="0"/>
        </w:tabs>
        <w:rPr>
          <w:rFonts w:ascii="Arial" w:hAnsi="Arial" w:cs="Arial"/>
        </w:rPr>
      </w:pPr>
      <w:r w:rsidRPr="00394B49">
        <w:rPr>
          <w:rFonts w:ascii="Arial" w:hAnsi="Arial" w:cs="Arial"/>
        </w:rPr>
        <w:t xml:space="preserve">Durante a obra, enquanto houver possibilidade de carreamento de solo por águas pluviais, as bocas de lobo imediatamente à jusante da obra deverão ser protegidas no seu interior com manta geotêxtil ou similar, de forma a filtrar a água que escoa para dentro da galeria pluvial. </w:t>
      </w:r>
    </w:p>
    <w:p w14:paraId="78AC55B2" w14:textId="3F5CE768" w:rsidR="003E6C88" w:rsidRPr="00394B49" w:rsidRDefault="003E6C88" w:rsidP="00ED6F79">
      <w:pPr>
        <w:pStyle w:val="PargrafodaLista"/>
        <w:numPr>
          <w:ilvl w:val="0"/>
          <w:numId w:val="264"/>
        </w:numPr>
        <w:tabs>
          <w:tab w:val="left" w:pos="0"/>
        </w:tabs>
        <w:rPr>
          <w:rFonts w:ascii="Arial" w:hAnsi="Arial" w:cs="Arial"/>
        </w:rPr>
      </w:pPr>
      <w:r w:rsidRPr="00394B49">
        <w:rPr>
          <w:rFonts w:ascii="Arial" w:hAnsi="Arial" w:cs="Arial"/>
        </w:rPr>
        <w:t>Na situação do parágrafo anterior a manutenção da manta geotêxtil ou similar que garantirá a filtragem da água escoada para a galeria pluvial será de total responsabilidade do responsável técnico da obra e do titular da licença</w:t>
      </w:r>
      <w:r w:rsidR="000C718B" w:rsidRPr="00394B49">
        <w:rPr>
          <w:rFonts w:ascii="Arial" w:hAnsi="Arial" w:cs="Arial"/>
        </w:rPr>
        <w:t>.</w:t>
      </w:r>
    </w:p>
    <w:p w14:paraId="548B0BB1" w14:textId="77777777" w:rsidR="007E7B3C" w:rsidRPr="00394B49" w:rsidRDefault="003E6C88" w:rsidP="00F12976">
      <w:pPr>
        <w:pStyle w:val="Ttulo5"/>
        <w:rPr>
          <w:rFonts w:ascii="Arial" w:hAnsi="Arial"/>
        </w:rPr>
      </w:pPr>
      <w:r w:rsidRPr="00394B49">
        <w:rPr>
          <w:rFonts w:ascii="Arial" w:hAnsi="Arial"/>
        </w:rPr>
        <w:t>TITULO V</w:t>
      </w:r>
    </w:p>
    <w:p w14:paraId="611CA37A" w14:textId="767DD616" w:rsidR="003E6C88" w:rsidRPr="00394B49" w:rsidRDefault="003E6C88" w:rsidP="00F12976">
      <w:pPr>
        <w:pStyle w:val="Ttulo5"/>
        <w:rPr>
          <w:rFonts w:ascii="Arial" w:hAnsi="Arial"/>
        </w:rPr>
      </w:pPr>
      <w:r w:rsidRPr="00394B49">
        <w:rPr>
          <w:rFonts w:ascii="Arial" w:hAnsi="Arial"/>
        </w:rPr>
        <w:t>DAS EDIFICAÇÕES EM GERAL</w:t>
      </w:r>
    </w:p>
    <w:p w14:paraId="68B80292" w14:textId="77777777" w:rsidR="007E7B3C" w:rsidRPr="00394B49" w:rsidRDefault="003E6C88" w:rsidP="00F12976">
      <w:pPr>
        <w:pStyle w:val="Ttulo6"/>
        <w:rPr>
          <w:rFonts w:ascii="Arial" w:hAnsi="Arial" w:cs="Arial"/>
        </w:rPr>
      </w:pPr>
      <w:r w:rsidRPr="00394B49">
        <w:rPr>
          <w:rFonts w:ascii="Arial" w:hAnsi="Arial" w:cs="Arial"/>
        </w:rPr>
        <w:t>Capítulo I</w:t>
      </w:r>
    </w:p>
    <w:p w14:paraId="1923DED3" w14:textId="2E14A2D8" w:rsidR="003E6C88" w:rsidRPr="00394B49" w:rsidRDefault="003E6C88" w:rsidP="00F12976">
      <w:pPr>
        <w:pStyle w:val="Ttulo6"/>
        <w:rPr>
          <w:rFonts w:ascii="Arial" w:hAnsi="Arial" w:cs="Arial"/>
        </w:rPr>
      </w:pPr>
      <w:r w:rsidRPr="00394B49">
        <w:rPr>
          <w:rFonts w:ascii="Arial" w:hAnsi="Arial" w:cs="Arial"/>
        </w:rPr>
        <w:t xml:space="preserve">Das Estruturas, Paredes, Pisos e Tetos </w:t>
      </w:r>
    </w:p>
    <w:p w14:paraId="2BB7ADD8" w14:textId="402816B9"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A especificação dos materiais e processos construtivos será de responsabilidade do autor do projeto e/ou responsável técnico pela execução da obra e deverá constar em todas as peças gráficas que serão submetidas à análise para aprovação.  </w:t>
      </w:r>
    </w:p>
    <w:p w14:paraId="40950997"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As características técnicas dos elementos construtivos nas edificações devem levar em consideração a qualidade dos materiais ou conjunto de materiais, a integração de seus componentes, suas condições de utilização, respeitando as normas técnicas oficiais vigentes, quanto a: </w:t>
      </w:r>
    </w:p>
    <w:p w14:paraId="309DC2B1" w14:textId="77777777" w:rsidR="003E6C88" w:rsidRPr="00394B49" w:rsidRDefault="003E6C88" w:rsidP="00ED6F79">
      <w:pPr>
        <w:pStyle w:val="INCISOSMINUTAS"/>
        <w:numPr>
          <w:ilvl w:val="0"/>
          <w:numId w:val="265"/>
        </w:numPr>
        <w:rPr>
          <w:rFonts w:ascii="Arial" w:hAnsi="Arial" w:cs="Arial"/>
        </w:rPr>
      </w:pPr>
      <w:r w:rsidRPr="00394B49">
        <w:rPr>
          <w:rFonts w:ascii="Arial" w:hAnsi="Arial" w:cs="Arial"/>
        </w:rPr>
        <w:t xml:space="preserve"> resistência ao fogo; </w:t>
      </w:r>
    </w:p>
    <w:p w14:paraId="2F42DC2A" w14:textId="77777777" w:rsidR="003E6C88" w:rsidRPr="00394B49" w:rsidRDefault="003E6C88" w:rsidP="00ED6F79">
      <w:pPr>
        <w:pStyle w:val="INCISOSMINUTAS"/>
        <w:numPr>
          <w:ilvl w:val="0"/>
          <w:numId w:val="265"/>
        </w:numPr>
        <w:rPr>
          <w:rFonts w:ascii="Arial" w:hAnsi="Arial" w:cs="Arial"/>
        </w:rPr>
      </w:pPr>
      <w:r w:rsidRPr="00394B49">
        <w:rPr>
          <w:rFonts w:ascii="Arial" w:hAnsi="Arial" w:cs="Arial"/>
        </w:rPr>
        <w:t xml:space="preserve"> conforto térmico e acústico; </w:t>
      </w:r>
    </w:p>
    <w:p w14:paraId="33050542" w14:textId="77777777" w:rsidR="003E6C88" w:rsidRPr="00394B49" w:rsidRDefault="003E6C88" w:rsidP="00ED6F79">
      <w:pPr>
        <w:pStyle w:val="INCISOSMINUTAS"/>
        <w:numPr>
          <w:ilvl w:val="0"/>
          <w:numId w:val="265"/>
        </w:numPr>
        <w:rPr>
          <w:rFonts w:ascii="Arial" w:hAnsi="Arial" w:cs="Arial"/>
        </w:rPr>
      </w:pPr>
      <w:r w:rsidRPr="00394B49">
        <w:rPr>
          <w:rFonts w:ascii="Arial" w:hAnsi="Arial" w:cs="Arial"/>
        </w:rPr>
        <w:t xml:space="preserve"> estanqueidade e impermeabilidade; </w:t>
      </w:r>
    </w:p>
    <w:p w14:paraId="62A79230" w14:textId="77777777" w:rsidR="003E6C88" w:rsidRPr="00394B49" w:rsidRDefault="003E6C88" w:rsidP="00ED6F79">
      <w:pPr>
        <w:pStyle w:val="INCISOSMINUTAS"/>
        <w:numPr>
          <w:ilvl w:val="0"/>
          <w:numId w:val="265"/>
        </w:numPr>
        <w:rPr>
          <w:rFonts w:ascii="Arial" w:hAnsi="Arial" w:cs="Arial"/>
        </w:rPr>
      </w:pPr>
      <w:r w:rsidRPr="00394B49">
        <w:rPr>
          <w:rFonts w:ascii="Arial" w:hAnsi="Arial" w:cs="Arial"/>
        </w:rPr>
        <w:t xml:space="preserve"> estabilidade estrutural e integridade construtiva; </w:t>
      </w:r>
    </w:p>
    <w:p w14:paraId="51A013C7" w14:textId="77777777" w:rsidR="003E6C88" w:rsidRPr="00394B49" w:rsidRDefault="003E6C88" w:rsidP="00ED6F79">
      <w:pPr>
        <w:pStyle w:val="INCISOSMINUTAS"/>
        <w:numPr>
          <w:ilvl w:val="0"/>
          <w:numId w:val="265"/>
        </w:numPr>
        <w:rPr>
          <w:rFonts w:ascii="Arial" w:hAnsi="Arial" w:cs="Arial"/>
        </w:rPr>
      </w:pPr>
      <w:r w:rsidRPr="00394B49">
        <w:rPr>
          <w:rFonts w:ascii="Arial" w:hAnsi="Arial" w:cs="Arial"/>
        </w:rPr>
        <w:t xml:space="preserve"> acessibilidade</w:t>
      </w:r>
      <w:r w:rsidRPr="00394B49">
        <w:rPr>
          <w:rFonts w:ascii="Arial" w:hAnsi="Arial" w:cs="Arial"/>
          <w:color w:val="000000"/>
        </w:rPr>
        <w:t xml:space="preserve"> e mobilidade.  </w:t>
      </w:r>
      <w:r w:rsidRPr="00394B49">
        <w:rPr>
          <w:rFonts w:ascii="Arial" w:hAnsi="Arial" w:cs="Arial"/>
          <w:color w:val="000000"/>
        </w:rPr>
        <w:tab/>
      </w:r>
    </w:p>
    <w:p w14:paraId="0523990E" w14:textId="0597BF3D" w:rsidR="003E6C88" w:rsidRPr="00394B49" w:rsidRDefault="003E6C88" w:rsidP="00ED6F79">
      <w:pPr>
        <w:pStyle w:val="PargrafodaLista"/>
        <w:numPr>
          <w:ilvl w:val="0"/>
          <w:numId w:val="266"/>
        </w:numPr>
        <w:tabs>
          <w:tab w:val="left" w:pos="0"/>
        </w:tabs>
        <w:rPr>
          <w:rFonts w:ascii="Arial" w:hAnsi="Arial" w:cs="Arial"/>
        </w:rPr>
      </w:pPr>
      <w:r w:rsidRPr="00394B49">
        <w:rPr>
          <w:rFonts w:ascii="Arial" w:hAnsi="Arial" w:cs="Arial"/>
        </w:rPr>
        <w:t xml:space="preserve">Além das disposições estabelecidas no </w:t>
      </w:r>
      <w:r w:rsidRPr="00394B49">
        <w:rPr>
          <w:rFonts w:ascii="Arial" w:hAnsi="Arial" w:cs="Arial"/>
          <w:i/>
          <w:iCs/>
        </w:rPr>
        <w:t xml:space="preserve">caput </w:t>
      </w:r>
      <w:r w:rsidRPr="00394B49">
        <w:rPr>
          <w:rFonts w:ascii="Arial" w:hAnsi="Arial" w:cs="Arial"/>
        </w:rPr>
        <w:t xml:space="preserve">deste </w:t>
      </w:r>
      <w:r w:rsidR="00B519F9" w:rsidRPr="00394B49">
        <w:rPr>
          <w:rFonts w:ascii="Arial" w:hAnsi="Arial" w:cs="Arial"/>
        </w:rPr>
        <w:t>Artigo</w:t>
      </w:r>
      <w:r w:rsidRPr="00394B49">
        <w:rPr>
          <w:rFonts w:ascii="Arial" w:hAnsi="Arial" w:cs="Arial"/>
        </w:rPr>
        <w:t>, as paredes externas, que constituem o invólucro da edificação, devem observar os parâmetros de transmitância térmica, atraso térmico e fator de calor solar admissíveis para vedações externas, além das estratégias de condicionamento térmico passivo para a zona bioclimática em que se localizar, conforme a NBR 1</w:t>
      </w:r>
      <w:r w:rsidR="00CE4CF7" w:rsidRPr="00394B49">
        <w:rPr>
          <w:rFonts w:ascii="Arial" w:hAnsi="Arial" w:cs="Arial"/>
        </w:rPr>
        <w:t>.</w:t>
      </w:r>
      <w:r w:rsidRPr="00394B49">
        <w:rPr>
          <w:rFonts w:ascii="Arial" w:hAnsi="Arial" w:cs="Arial"/>
        </w:rPr>
        <w:t>522-3</w:t>
      </w:r>
      <w:r w:rsidR="00CE4CF7" w:rsidRPr="00394B49">
        <w:rPr>
          <w:rFonts w:ascii="Arial" w:hAnsi="Arial" w:cs="Arial"/>
        </w:rPr>
        <w:t xml:space="preserve"> e</w:t>
      </w:r>
      <w:r w:rsidRPr="00394B49">
        <w:rPr>
          <w:rFonts w:ascii="Arial" w:hAnsi="Arial" w:cs="Arial"/>
        </w:rPr>
        <w:t xml:space="preserve"> NBR 15</w:t>
      </w:r>
      <w:r w:rsidR="00CE4CF7" w:rsidRPr="00394B49">
        <w:rPr>
          <w:rFonts w:ascii="Arial" w:hAnsi="Arial" w:cs="Arial"/>
        </w:rPr>
        <w:t>.</w:t>
      </w:r>
      <w:r w:rsidRPr="00394B49">
        <w:rPr>
          <w:rFonts w:ascii="Arial" w:hAnsi="Arial" w:cs="Arial"/>
        </w:rPr>
        <w:t>575</w:t>
      </w:r>
      <w:r w:rsidR="00CE4CF7" w:rsidRPr="00394B49">
        <w:rPr>
          <w:rFonts w:ascii="Arial" w:hAnsi="Arial" w:cs="Arial"/>
        </w:rPr>
        <w:t>.</w:t>
      </w:r>
    </w:p>
    <w:p w14:paraId="41B366CF" w14:textId="13DC3A13" w:rsidR="003E6C88" w:rsidRPr="00394B49" w:rsidRDefault="00DE09CD" w:rsidP="00ED6F79">
      <w:pPr>
        <w:pStyle w:val="PargrafodaLista"/>
        <w:numPr>
          <w:ilvl w:val="0"/>
          <w:numId w:val="266"/>
        </w:numPr>
        <w:tabs>
          <w:tab w:val="left" w:pos="0"/>
        </w:tabs>
        <w:rPr>
          <w:rFonts w:ascii="Arial" w:hAnsi="Arial" w:cs="Arial"/>
        </w:rPr>
      </w:pPr>
      <w:r w:rsidRPr="00394B49">
        <w:rPr>
          <w:rFonts w:ascii="Arial" w:hAnsi="Arial" w:cs="Arial"/>
        </w:rPr>
        <w:t>A</w:t>
      </w:r>
      <w:r w:rsidR="003E6C88" w:rsidRPr="00394B49">
        <w:rPr>
          <w:rFonts w:ascii="Arial" w:hAnsi="Arial" w:cs="Arial"/>
        </w:rPr>
        <w:t>s paredes assentadas em contato direto com o solo deverão ser devidamente impermeabilizadas.</w:t>
      </w:r>
    </w:p>
    <w:p w14:paraId="1A7BD9EF" w14:textId="02AC9730" w:rsidR="003E6C88" w:rsidRPr="00394B49" w:rsidRDefault="003E6C88" w:rsidP="00ED6F79">
      <w:pPr>
        <w:pStyle w:val="PargrafodaLista"/>
        <w:numPr>
          <w:ilvl w:val="0"/>
          <w:numId w:val="266"/>
        </w:numPr>
        <w:tabs>
          <w:tab w:val="left" w:pos="0"/>
        </w:tabs>
        <w:rPr>
          <w:rFonts w:ascii="Arial" w:hAnsi="Arial" w:cs="Arial"/>
        </w:rPr>
      </w:pPr>
      <w:r w:rsidRPr="00394B49">
        <w:rPr>
          <w:rFonts w:ascii="Arial" w:hAnsi="Arial" w:cs="Arial"/>
        </w:rPr>
        <w:t xml:space="preserve">Alicerces de edificações ou fundações e sub-bases para obras deverão ser executadas inteiramente dentro dos limites do terreno para onde foi licenciada a obra, de modo a não prejudicar ou interferir no espaço de imóveis vizinhos e no leito de vias públicas. </w:t>
      </w:r>
    </w:p>
    <w:p w14:paraId="1C646B49" w14:textId="1541CE89" w:rsidR="003E6C88" w:rsidRPr="00394B49" w:rsidRDefault="003E6C88" w:rsidP="00ED6F79">
      <w:pPr>
        <w:pStyle w:val="PargrafodaLista"/>
        <w:numPr>
          <w:ilvl w:val="0"/>
          <w:numId w:val="266"/>
        </w:numPr>
        <w:tabs>
          <w:tab w:val="left" w:pos="0"/>
        </w:tabs>
        <w:rPr>
          <w:rFonts w:ascii="Arial" w:hAnsi="Arial" w:cs="Arial"/>
        </w:rPr>
      </w:pPr>
      <w:r w:rsidRPr="00394B49">
        <w:rPr>
          <w:rFonts w:ascii="Arial" w:hAnsi="Arial" w:cs="Arial"/>
        </w:rPr>
        <w:t xml:space="preserve">Paredes de áreas molhadas deverão possuir revestimento impermeável até altura de 1,50m (um metro e cinquenta centímetros).  </w:t>
      </w:r>
    </w:p>
    <w:p w14:paraId="5374919B" w14:textId="1F065B4B" w:rsidR="003E6C88" w:rsidRPr="00394B49" w:rsidRDefault="003E6C88" w:rsidP="00ED6F79">
      <w:pPr>
        <w:pStyle w:val="PargrafodaLista"/>
        <w:numPr>
          <w:ilvl w:val="0"/>
          <w:numId w:val="266"/>
        </w:numPr>
        <w:tabs>
          <w:tab w:val="left" w:pos="0"/>
        </w:tabs>
        <w:rPr>
          <w:rFonts w:ascii="Arial" w:hAnsi="Arial" w:cs="Arial"/>
        </w:rPr>
      </w:pPr>
      <w:r w:rsidRPr="00394B49">
        <w:rPr>
          <w:rFonts w:ascii="Arial" w:hAnsi="Arial" w:cs="Arial"/>
        </w:rPr>
        <w:t>As paredes executadas em alvenaria de tijolos comuns, deverão ter espessura mínima de 9cm (nove centímetros) quando internas, e 1</w:t>
      </w:r>
      <w:r w:rsidR="00CE4CF7" w:rsidRPr="00394B49">
        <w:rPr>
          <w:rFonts w:ascii="Arial" w:hAnsi="Arial" w:cs="Arial"/>
        </w:rPr>
        <w:t>5</w:t>
      </w:r>
      <w:r w:rsidRPr="00394B49">
        <w:rPr>
          <w:rFonts w:ascii="Arial" w:hAnsi="Arial" w:cs="Arial"/>
        </w:rPr>
        <w:t>cm (quinze centímetros) quando externas.</w:t>
      </w:r>
    </w:p>
    <w:p w14:paraId="17E952C5" w14:textId="7F53804F" w:rsidR="003E6C88" w:rsidRPr="00394B49" w:rsidRDefault="003E6C88" w:rsidP="00ED6F79">
      <w:pPr>
        <w:pStyle w:val="PargrafodaLista"/>
        <w:numPr>
          <w:ilvl w:val="0"/>
          <w:numId w:val="266"/>
        </w:numPr>
        <w:tabs>
          <w:tab w:val="left" w:pos="0"/>
        </w:tabs>
        <w:rPr>
          <w:rFonts w:ascii="Arial" w:hAnsi="Arial" w:cs="Arial"/>
        </w:rPr>
      </w:pPr>
      <w:r w:rsidRPr="00394B49">
        <w:rPr>
          <w:rFonts w:ascii="Arial" w:hAnsi="Arial" w:cs="Arial"/>
        </w:rPr>
        <w:t>Paredes divisórias entre duas unidades geminadas e edificações construídas na divisa, deverão ser duplas com espessura mínima de 20cm</w:t>
      </w:r>
      <w:r w:rsidR="00CE4CF7" w:rsidRPr="00394B49">
        <w:rPr>
          <w:rFonts w:ascii="Arial" w:hAnsi="Arial" w:cs="Arial"/>
        </w:rPr>
        <w:t xml:space="preserve"> (vinte centímetros)</w:t>
      </w:r>
      <w:r w:rsidRPr="00394B49">
        <w:rPr>
          <w:rFonts w:ascii="Arial" w:hAnsi="Arial" w:cs="Arial"/>
        </w:rPr>
        <w:t xml:space="preserve"> cada uma, a fim de garantir isolamento acústico. </w:t>
      </w:r>
    </w:p>
    <w:p w14:paraId="6D191A1E"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A cobertura de edificações agrupadas horizontalmente deverá ter estrutura independente para cada unidade autônoma e a parede divisória deverá propiciar total separação entre as estruturas dos telhados. </w:t>
      </w:r>
    </w:p>
    <w:p w14:paraId="770BE6D5" w14:textId="5D7A8806" w:rsidR="003E6C88" w:rsidRPr="00394B49" w:rsidRDefault="003E6C88" w:rsidP="00ED6F79">
      <w:pPr>
        <w:pStyle w:val="PargrafodaLista"/>
        <w:numPr>
          <w:ilvl w:val="0"/>
          <w:numId w:val="267"/>
        </w:numPr>
        <w:tabs>
          <w:tab w:val="left" w:pos="0"/>
        </w:tabs>
        <w:rPr>
          <w:rFonts w:ascii="Arial" w:hAnsi="Arial" w:cs="Arial"/>
          <w:color w:val="000000"/>
        </w:rPr>
      </w:pPr>
      <w:r w:rsidRPr="00394B49">
        <w:rPr>
          <w:rFonts w:ascii="Arial" w:hAnsi="Arial" w:cs="Arial"/>
          <w:color w:val="000000"/>
        </w:rPr>
        <w:t xml:space="preserve">Além das demais disposições legais, deverá ser observado o que segue em relação às coberturas das edificações: </w:t>
      </w:r>
    </w:p>
    <w:p w14:paraId="1EA375FD" w14:textId="77777777" w:rsidR="003E6C88" w:rsidRPr="00394B49" w:rsidRDefault="003E6C88" w:rsidP="00ED6F79">
      <w:pPr>
        <w:pStyle w:val="INCISOSMINUTAS"/>
        <w:numPr>
          <w:ilvl w:val="0"/>
          <w:numId w:val="268"/>
        </w:numPr>
        <w:rPr>
          <w:rFonts w:ascii="Arial" w:hAnsi="Arial" w:cs="Arial"/>
        </w:rPr>
      </w:pPr>
      <w:r w:rsidRPr="00394B49">
        <w:rPr>
          <w:rFonts w:ascii="Arial" w:hAnsi="Arial" w:cs="Arial"/>
        </w:rPr>
        <w:t xml:space="preserve">quando a edificação estiver junto à divisa deverá obrigatoriamente possuir platibanda; </w:t>
      </w:r>
    </w:p>
    <w:p w14:paraId="7FF22114" w14:textId="77777777" w:rsidR="003E6C88" w:rsidRPr="00394B49" w:rsidRDefault="003E6C88" w:rsidP="00ED6F79">
      <w:pPr>
        <w:pStyle w:val="INCISOSMINUTAS"/>
        <w:numPr>
          <w:ilvl w:val="0"/>
          <w:numId w:val="268"/>
        </w:numPr>
        <w:rPr>
          <w:rFonts w:ascii="Arial" w:hAnsi="Arial" w:cs="Arial"/>
        </w:rPr>
      </w:pPr>
      <w:r w:rsidRPr="00394B49">
        <w:rPr>
          <w:rFonts w:ascii="Arial" w:hAnsi="Arial" w:cs="Arial"/>
        </w:rPr>
        <w:t>as coberturas com caimento no sentido da divisa do lote que possuírem extremidades distantes até 75cm (setenta e cinco centímetros) desta deverão po</w:t>
      </w:r>
      <w:r w:rsidRPr="00394B49">
        <w:rPr>
          <w:rFonts w:ascii="Arial" w:hAnsi="Arial" w:cs="Arial"/>
          <w:color w:val="000000"/>
        </w:rPr>
        <w:t xml:space="preserve">ssuir calha. </w:t>
      </w:r>
    </w:p>
    <w:p w14:paraId="06EC08FC" w14:textId="40C1471D" w:rsidR="003E6C88" w:rsidRPr="00394B49" w:rsidRDefault="003E6C88" w:rsidP="00ED6F79">
      <w:pPr>
        <w:pStyle w:val="PargrafodaLista"/>
        <w:numPr>
          <w:ilvl w:val="0"/>
          <w:numId w:val="267"/>
        </w:numPr>
        <w:tabs>
          <w:tab w:val="left" w:pos="0"/>
        </w:tabs>
        <w:rPr>
          <w:rFonts w:ascii="Arial" w:hAnsi="Arial" w:cs="Arial"/>
          <w:color w:val="000000"/>
        </w:rPr>
      </w:pPr>
      <w:r w:rsidRPr="00394B49">
        <w:rPr>
          <w:rFonts w:ascii="Arial" w:hAnsi="Arial" w:cs="Arial"/>
          <w:color w:val="000000"/>
        </w:rPr>
        <w:t>As coberturas serão confeccionadas em material impermeável, incombustível e resistente à ação dos agentes atmosféricos, não devendo representar fonte significativa de ruído para as edificações.</w:t>
      </w:r>
    </w:p>
    <w:p w14:paraId="23FF3294" w14:textId="0FC300E8" w:rsidR="003E6C88" w:rsidRPr="00394B49" w:rsidRDefault="003E6C88" w:rsidP="00ED6F79">
      <w:pPr>
        <w:pStyle w:val="PargrafodaLista"/>
        <w:numPr>
          <w:ilvl w:val="0"/>
          <w:numId w:val="267"/>
        </w:numPr>
        <w:tabs>
          <w:tab w:val="left" w:pos="0"/>
        </w:tabs>
        <w:rPr>
          <w:rFonts w:ascii="Arial" w:hAnsi="Arial" w:cs="Arial"/>
        </w:rPr>
      </w:pPr>
      <w:r w:rsidRPr="00394B49">
        <w:rPr>
          <w:rFonts w:ascii="Arial" w:hAnsi="Arial" w:cs="Arial"/>
          <w:color w:val="000000"/>
        </w:rPr>
        <w:t xml:space="preserve">Além das disposições estabelecidas no </w:t>
      </w:r>
      <w:r w:rsidRPr="00394B49">
        <w:rPr>
          <w:rFonts w:ascii="Arial" w:hAnsi="Arial" w:cs="Arial"/>
          <w:i/>
          <w:iCs/>
          <w:color w:val="000000"/>
        </w:rPr>
        <w:t xml:space="preserve">caput </w:t>
      </w:r>
      <w:r w:rsidRPr="00394B49">
        <w:rPr>
          <w:rFonts w:ascii="Arial" w:hAnsi="Arial" w:cs="Arial"/>
          <w:color w:val="000000"/>
        </w:rPr>
        <w:t xml:space="preserve">deste </w:t>
      </w:r>
      <w:r w:rsidR="00B519F9" w:rsidRPr="00394B49">
        <w:rPr>
          <w:rFonts w:ascii="Arial" w:hAnsi="Arial" w:cs="Arial"/>
        </w:rPr>
        <w:t>Artigo</w:t>
      </w:r>
      <w:r w:rsidRPr="00394B49">
        <w:rPr>
          <w:rFonts w:ascii="Arial" w:hAnsi="Arial" w:cs="Arial"/>
          <w:color w:val="000000"/>
        </w:rPr>
        <w:t>, a cobertura a ser adotada deve</w:t>
      </w:r>
      <w:r w:rsidRPr="00394B49">
        <w:rPr>
          <w:rFonts w:ascii="Arial" w:hAnsi="Arial" w:cs="Arial"/>
        </w:rPr>
        <w:t xml:space="preserve"> observar os parâmetros de transmitância térmica, atraso térmico e fator de calor solar admissíveis para vedações externas e as estratégias de condicionamento térmico passivo para a zona bioclimática em que se localizar a edificação, conforme a NBR 1522-3.</w:t>
      </w:r>
    </w:p>
    <w:p w14:paraId="10440F97"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A edificação que possuir estrutura e vedação em madeira deverá garantir padrão de desempenho correspondente ao estabelecido por normas técnicas quanto ao isolamento térmico, isolamento e condicionamento acústico, estabilidade e impermeabilidade. </w:t>
      </w:r>
    </w:p>
    <w:p w14:paraId="1E16D3B2" w14:textId="120BEFD9" w:rsidR="003E6C88" w:rsidRPr="00394B49" w:rsidRDefault="003E6C88" w:rsidP="00ED6F79">
      <w:pPr>
        <w:pStyle w:val="PargrafodaLista"/>
        <w:numPr>
          <w:ilvl w:val="0"/>
          <w:numId w:val="269"/>
        </w:numPr>
        <w:tabs>
          <w:tab w:val="left" w:pos="0"/>
        </w:tabs>
        <w:rPr>
          <w:rFonts w:ascii="Arial" w:hAnsi="Arial" w:cs="Arial"/>
          <w:color w:val="000000"/>
        </w:rPr>
      </w:pPr>
      <w:r w:rsidRPr="00394B49">
        <w:rPr>
          <w:rFonts w:ascii="Arial" w:hAnsi="Arial" w:cs="Arial"/>
          <w:color w:val="000000"/>
        </w:rPr>
        <w:t xml:space="preserve">A resistência ao fogo deverá ser otimizada através de tratamento adequado para retardamento da combustão.  </w:t>
      </w:r>
    </w:p>
    <w:p w14:paraId="6CC42436" w14:textId="6EFD1FE9" w:rsidR="003E6C88" w:rsidRPr="00394B49" w:rsidRDefault="003E6C88" w:rsidP="00ED6F79">
      <w:pPr>
        <w:pStyle w:val="PargrafodaLista"/>
        <w:numPr>
          <w:ilvl w:val="0"/>
          <w:numId w:val="269"/>
        </w:numPr>
        <w:tabs>
          <w:tab w:val="left" w:pos="0"/>
        </w:tabs>
        <w:rPr>
          <w:rFonts w:ascii="Arial" w:hAnsi="Arial" w:cs="Arial"/>
          <w:b/>
        </w:rPr>
      </w:pPr>
      <w:bookmarkStart w:id="16" w:name="_19c6y18" w:colFirst="0" w:colLast="0"/>
      <w:bookmarkEnd w:id="16"/>
      <w:r w:rsidRPr="00394B49">
        <w:rPr>
          <w:rFonts w:ascii="Arial" w:hAnsi="Arial" w:cs="Arial"/>
          <w:color w:val="000000"/>
        </w:rPr>
        <w:t>As</w:t>
      </w:r>
      <w:r w:rsidRPr="00394B49">
        <w:rPr>
          <w:rFonts w:ascii="Arial" w:hAnsi="Arial" w:cs="Arial"/>
        </w:rPr>
        <w:t xml:space="preserve"> edificações de madeira e de madeira laminada colada, salvo quando adotada solução técnica construtiva que comprovadamente garanta a segurança dos usuários da edificação e de seu entorno, ficará condicionada aos seguintes parâmetros:</w:t>
      </w:r>
      <w:r w:rsidRPr="00394B49">
        <w:rPr>
          <w:rFonts w:ascii="Arial" w:hAnsi="Arial" w:cs="Arial"/>
          <w:b/>
        </w:rPr>
        <w:t xml:space="preserve"> </w:t>
      </w:r>
    </w:p>
    <w:p w14:paraId="3BAE0F92" w14:textId="77777777" w:rsidR="003E6C88" w:rsidRPr="00394B49" w:rsidRDefault="003E6C88" w:rsidP="00ED6F79">
      <w:pPr>
        <w:pStyle w:val="INCISOSMINUTAS"/>
        <w:numPr>
          <w:ilvl w:val="0"/>
          <w:numId w:val="270"/>
        </w:numPr>
        <w:rPr>
          <w:rFonts w:ascii="Arial" w:hAnsi="Arial" w:cs="Arial"/>
        </w:rPr>
      </w:pPr>
      <w:r w:rsidRPr="00394B49">
        <w:rPr>
          <w:rFonts w:ascii="Arial" w:hAnsi="Arial" w:cs="Arial"/>
        </w:rPr>
        <w:t xml:space="preserve">máximo de 2 (dois) andares;  </w:t>
      </w:r>
    </w:p>
    <w:p w14:paraId="1F9839DE" w14:textId="07F5A3E2" w:rsidR="003E6C88" w:rsidRPr="00394B49" w:rsidRDefault="003E6C88" w:rsidP="00ED6F79">
      <w:pPr>
        <w:pStyle w:val="INCISOSMINUTAS"/>
        <w:numPr>
          <w:ilvl w:val="0"/>
          <w:numId w:val="270"/>
        </w:numPr>
        <w:rPr>
          <w:rFonts w:ascii="Arial" w:hAnsi="Arial" w:cs="Arial"/>
        </w:rPr>
      </w:pPr>
      <w:r w:rsidRPr="00394B49">
        <w:rPr>
          <w:rFonts w:ascii="Arial" w:hAnsi="Arial" w:cs="Arial"/>
        </w:rPr>
        <w:t xml:space="preserve">altura máxima de 8m (oito metros); </w:t>
      </w:r>
    </w:p>
    <w:p w14:paraId="2DF0CDB8" w14:textId="26237D37" w:rsidR="003E6C88" w:rsidRPr="00394B49" w:rsidRDefault="003E6C88" w:rsidP="00ED6F79">
      <w:pPr>
        <w:pStyle w:val="INCISOSMINUTAS"/>
        <w:numPr>
          <w:ilvl w:val="0"/>
          <w:numId w:val="270"/>
        </w:numPr>
        <w:rPr>
          <w:rFonts w:ascii="Arial" w:hAnsi="Arial" w:cs="Arial"/>
        </w:rPr>
      </w:pPr>
      <w:r w:rsidRPr="00394B49">
        <w:rPr>
          <w:rFonts w:ascii="Arial" w:hAnsi="Arial" w:cs="Arial"/>
        </w:rPr>
        <w:t>o afastamento f</w:t>
      </w:r>
      <w:r w:rsidR="00CC0574" w:rsidRPr="00394B49">
        <w:rPr>
          <w:rFonts w:ascii="Arial" w:hAnsi="Arial" w:cs="Arial"/>
        </w:rPr>
        <w:t>r</w:t>
      </w:r>
      <w:r w:rsidRPr="00394B49">
        <w:rPr>
          <w:rFonts w:ascii="Arial" w:hAnsi="Arial" w:cs="Arial"/>
        </w:rPr>
        <w:t>ontal deverá respeitar a lei zoneamento;</w:t>
      </w:r>
    </w:p>
    <w:p w14:paraId="0A10DE0B" w14:textId="7F4400FA" w:rsidR="003E6C88" w:rsidRPr="00394B49" w:rsidRDefault="003E6C88" w:rsidP="00ED6F79">
      <w:pPr>
        <w:pStyle w:val="INCISOSMINUTAS"/>
        <w:numPr>
          <w:ilvl w:val="0"/>
          <w:numId w:val="270"/>
        </w:numPr>
        <w:rPr>
          <w:rFonts w:ascii="Arial" w:hAnsi="Arial" w:cs="Arial"/>
        </w:rPr>
      </w:pPr>
      <w:r w:rsidRPr="00394B49">
        <w:rPr>
          <w:rFonts w:ascii="Arial" w:hAnsi="Arial" w:cs="Arial"/>
        </w:rPr>
        <w:t xml:space="preserve">afastamento mínimo de 2,50m (três metros) de qualquer ponto das divisas laterais </w:t>
      </w:r>
      <w:r w:rsidR="00CC0574" w:rsidRPr="00394B49">
        <w:rPr>
          <w:rFonts w:ascii="Arial" w:hAnsi="Arial" w:cs="Arial"/>
        </w:rPr>
        <w:t xml:space="preserve">e fundos ou outra edificação; </w:t>
      </w:r>
    </w:p>
    <w:p w14:paraId="44230970" w14:textId="194958A4" w:rsidR="003E6C88" w:rsidRPr="00394B49" w:rsidRDefault="003E6C88" w:rsidP="00ED6F79">
      <w:pPr>
        <w:pStyle w:val="INCISOSMINUTAS"/>
        <w:numPr>
          <w:ilvl w:val="0"/>
          <w:numId w:val="270"/>
        </w:numPr>
        <w:rPr>
          <w:rFonts w:ascii="Arial" w:hAnsi="Arial" w:cs="Arial"/>
        </w:rPr>
      </w:pPr>
      <w:bookmarkStart w:id="17" w:name="_3tbugp1" w:colFirst="0" w:colLast="0"/>
      <w:bookmarkEnd w:id="17"/>
      <w:r w:rsidRPr="00394B49">
        <w:rPr>
          <w:rFonts w:ascii="Arial" w:hAnsi="Arial" w:cs="Arial"/>
        </w:rPr>
        <w:t>afastamento</w:t>
      </w:r>
      <w:r w:rsidRPr="00394B49">
        <w:rPr>
          <w:rFonts w:ascii="Arial" w:hAnsi="Arial" w:cs="Arial"/>
          <w:color w:val="000000"/>
        </w:rPr>
        <w:t xml:space="preserve"> de 5m (cinco metros) de outra edificação de madeira.  </w:t>
      </w:r>
    </w:p>
    <w:p w14:paraId="0F2DE56F" w14:textId="01EEF5FE" w:rsidR="003E6C88" w:rsidRPr="00394B49" w:rsidRDefault="003E6C88" w:rsidP="00ED6F79">
      <w:pPr>
        <w:pStyle w:val="PargrafodaLista"/>
        <w:numPr>
          <w:ilvl w:val="0"/>
          <w:numId w:val="269"/>
        </w:numPr>
        <w:tabs>
          <w:tab w:val="left" w:pos="0"/>
        </w:tabs>
        <w:rPr>
          <w:rFonts w:ascii="Arial" w:hAnsi="Arial" w:cs="Arial"/>
        </w:rPr>
      </w:pPr>
      <w:r w:rsidRPr="00394B49">
        <w:rPr>
          <w:rFonts w:ascii="Arial" w:hAnsi="Arial" w:cs="Arial"/>
        </w:rPr>
        <w:t>Os componentes da edificação, quando próx</w:t>
      </w:r>
      <w:r w:rsidR="00F27B0A" w:rsidRPr="00394B49">
        <w:rPr>
          <w:rFonts w:ascii="Arial" w:hAnsi="Arial" w:cs="Arial"/>
        </w:rPr>
        <w:t>imos a fontes geradoras de fogo</w:t>
      </w:r>
      <w:r w:rsidRPr="00394B49">
        <w:rPr>
          <w:rFonts w:ascii="Arial" w:hAnsi="Arial" w:cs="Arial"/>
        </w:rPr>
        <w:t>, materiais combustíveis e calor, incluindo depósitos de gás GLP e similares, deverão ser revestidos de material incombustível e devem ser mantidos fora da projeção de cobertura da construção, com afastamento mínimo de 3m (três metros) de seu perímetro, observada a NBR 13</w:t>
      </w:r>
      <w:r w:rsidR="00A94C36" w:rsidRPr="00394B49">
        <w:rPr>
          <w:rFonts w:ascii="Arial" w:hAnsi="Arial" w:cs="Arial"/>
        </w:rPr>
        <w:t>.</w:t>
      </w:r>
      <w:r w:rsidRPr="00394B49">
        <w:rPr>
          <w:rFonts w:ascii="Arial" w:hAnsi="Arial" w:cs="Arial"/>
        </w:rPr>
        <w:t xml:space="preserve">523. </w:t>
      </w:r>
    </w:p>
    <w:p w14:paraId="084C73AF" w14:textId="77777777" w:rsidR="007E7B3C" w:rsidRPr="00394B49" w:rsidRDefault="003E6C88" w:rsidP="001037B2">
      <w:pPr>
        <w:pStyle w:val="Ttulo6"/>
        <w:rPr>
          <w:rFonts w:ascii="Arial" w:hAnsi="Arial" w:cs="Arial"/>
        </w:rPr>
      </w:pPr>
      <w:r w:rsidRPr="00394B49">
        <w:rPr>
          <w:rFonts w:ascii="Arial" w:hAnsi="Arial" w:cs="Arial"/>
        </w:rPr>
        <w:t>Capítulo II</w:t>
      </w:r>
    </w:p>
    <w:p w14:paraId="2E8429E9" w14:textId="176B3E94" w:rsidR="00DE09CD" w:rsidRPr="00394B49" w:rsidRDefault="003E6C88" w:rsidP="001037B2">
      <w:pPr>
        <w:pStyle w:val="Ttulo6"/>
        <w:rPr>
          <w:rFonts w:ascii="Arial" w:hAnsi="Arial" w:cs="Arial"/>
        </w:rPr>
      </w:pPr>
      <w:r w:rsidRPr="00394B49">
        <w:rPr>
          <w:rFonts w:ascii="Arial" w:hAnsi="Arial" w:cs="Arial"/>
        </w:rPr>
        <w:t xml:space="preserve">Dos Acessos e Circulações </w:t>
      </w:r>
    </w:p>
    <w:p w14:paraId="1FC0F687"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Os espaços destinados aos acessos e à circulação de pessoas, tais como vãos de portas e passagens, vestíbulos, circulações e corredores, escadas e rampas, classificam-se como:</w:t>
      </w:r>
    </w:p>
    <w:p w14:paraId="48BE695E" w14:textId="77777777" w:rsidR="003E6C88" w:rsidRPr="00394B49" w:rsidRDefault="003E6C88" w:rsidP="00ED6F79">
      <w:pPr>
        <w:pStyle w:val="INCISOSMINUTAS"/>
        <w:numPr>
          <w:ilvl w:val="0"/>
          <w:numId w:val="271"/>
        </w:numPr>
        <w:rPr>
          <w:rFonts w:ascii="Arial" w:hAnsi="Arial" w:cs="Arial"/>
        </w:rPr>
      </w:pPr>
      <w:r w:rsidRPr="00394B49">
        <w:rPr>
          <w:rFonts w:ascii="Arial" w:hAnsi="Arial" w:cs="Arial"/>
        </w:rPr>
        <w:t xml:space="preserve">de uso privativo: internos à unidade, sem acesso do público em geral; </w:t>
      </w:r>
    </w:p>
    <w:p w14:paraId="79DD1234" w14:textId="15847BF9" w:rsidR="003E6C88" w:rsidRPr="00394B49" w:rsidRDefault="003E6C88" w:rsidP="00ED6F79">
      <w:pPr>
        <w:pStyle w:val="INCISOSMINUTAS"/>
        <w:numPr>
          <w:ilvl w:val="0"/>
          <w:numId w:val="271"/>
        </w:numPr>
        <w:rPr>
          <w:rFonts w:ascii="Arial" w:hAnsi="Arial" w:cs="Arial"/>
        </w:rPr>
      </w:pPr>
      <w:r w:rsidRPr="00394B49">
        <w:rPr>
          <w:rFonts w:ascii="Arial" w:hAnsi="Arial" w:cs="Arial"/>
        </w:rPr>
        <w:t>de uso coletivo: de utilização aberta à distribuição do fluxo de circulação e acesso do</w:t>
      </w:r>
      <w:r w:rsidRPr="00394B49">
        <w:rPr>
          <w:rFonts w:ascii="Arial" w:hAnsi="Arial" w:cs="Arial"/>
          <w:color w:val="000000"/>
        </w:rPr>
        <w:t xml:space="preserve"> público em geral.</w:t>
      </w:r>
    </w:p>
    <w:p w14:paraId="31104044" w14:textId="723E9000"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Toda edificação destinada à prestação de serviços, públicos ou privados, bem como aquelas destinadas ao uso coletivo, de qualquer natureza, devem garantir condições de acesso, circulação e uso pelas pessoas com deficiência ou mobilidade reduzida, conforme as disposições  das Leis </w:t>
      </w:r>
      <w:r w:rsidR="00A37931" w:rsidRPr="00394B49">
        <w:rPr>
          <w:rFonts w:ascii="Arial" w:hAnsi="Arial" w:cs="Arial"/>
        </w:rPr>
        <w:t>Federais</w:t>
      </w:r>
      <w:r w:rsidRPr="00394B49">
        <w:rPr>
          <w:rFonts w:ascii="Arial" w:hAnsi="Arial" w:cs="Arial"/>
        </w:rPr>
        <w:t xml:space="preserve"> nº 10.048/2000, nº 10.098/2000, nº 13.146/2015 e nº 13.835/2019, e Decretos nº 5.296/2004, nº 9.404/2018 e NBR 9050/2015, que as regulamenta, e atender as Normas Técnicas Brasileiras de Acessibilidade, através de rotas acessíveis, incluindo a adoção de pisos táteis e de sinalização acessível, além daquelas contidas neste Código. </w:t>
      </w:r>
    </w:p>
    <w:p w14:paraId="577E2F6B" w14:textId="232355C0" w:rsidR="003E6C88" w:rsidRPr="00394B49" w:rsidRDefault="003E6C88" w:rsidP="00ED6F79">
      <w:pPr>
        <w:pStyle w:val="PargrafodaLista"/>
        <w:numPr>
          <w:ilvl w:val="0"/>
          <w:numId w:val="272"/>
        </w:numPr>
        <w:tabs>
          <w:tab w:val="left" w:pos="0"/>
        </w:tabs>
        <w:rPr>
          <w:rFonts w:ascii="Arial" w:hAnsi="Arial" w:cs="Arial"/>
        </w:rPr>
      </w:pPr>
      <w:r w:rsidRPr="00394B49">
        <w:rPr>
          <w:rFonts w:ascii="Arial" w:hAnsi="Arial" w:cs="Arial"/>
        </w:rPr>
        <w:t>O acesso à edificação por pessoa com deficiência ou mobilidade reduzida deve se dar, preferencialmente, por meio de rampa.</w:t>
      </w:r>
    </w:p>
    <w:p w14:paraId="1EEDF6FC" w14:textId="418A1448" w:rsidR="003E6C88" w:rsidRPr="00394B49" w:rsidRDefault="00DE09CD" w:rsidP="00ED6F79">
      <w:pPr>
        <w:pStyle w:val="PargrafodaLista"/>
        <w:numPr>
          <w:ilvl w:val="0"/>
          <w:numId w:val="272"/>
        </w:numPr>
        <w:tabs>
          <w:tab w:val="left" w:pos="0"/>
        </w:tabs>
        <w:rPr>
          <w:rFonts w:ascii="Arial" w:hAnsi="Arial" w:cs="Arial"/>
        </w:rPr>
      </w:pPr>
      <w:r w:rsidRPr="00394B49">
        <w:rPr>
          <w:rFonts w:ascii="Arial" w:hAnsi="Arial" w:cs="Arial"/>
        </w:rPr>
        <w:t>E</w:t>
      </w:r>
      <w:r w:rsidR="003E6C88" w:rsidRPr="00394B49">
        <w:rPr>
          <w:rFonts w:ascii="Arial" w:hAnsi="Arial" w:cs="Arial"/>
        </w:rPr>
        <w:t xml:space="preserve">dificações destinadas às atividades de educação e de saúde submetem-se aos regulamentos específicos das instâncias responsáveis pelas políticas setoriais nos níveis </w:t>
      </w:r>
      <w:r w:rsidR="00ED163C" w:rsidRPr="00394B49">
        <w:rPr>
          <w:rFonts w:ascii="Arial" w:hAnsi="Arial" w:cs="Arial"/>
        </w:rPr>
        <w:t>Federal</w:t>
      </w:r>
      <w:r w:rsidR="003E6C88" w:rsidRPr="00394B49">
        <w:rPr>
          <w:rFonts w:ascii="Arial" w:hAnsi="Arial" w:cs="Arial"/>
        </w:rPr>
        <w:t xml:space="preserve">, </w:t>
      </w:r>
      <w:r w:rsidR="00A37931" w:rsidRPr="00394B49">
        <w:rPr>
          <w:rFonts w:ascii="Arial" w:hAnsi="Arial" w:cs="Arial"/>
        </w:rPr>
        <w:t>Estadual</w:t>
      </w:r>
      <w:r w:rsidR="003E6C88" w:rsidRPr="00394B49">
        <w:rPr>
          <w:rFonts w:ascii="Arial" w:hAnsi="Arial" w:cs="Arial"/>
        </w:rPr>
        <w:t xml:space="preserve"> e </w:t>
      </w:r>
      <w:r w:rsidR="000C2553" w:rsidRPr="00394B49">
        <w:rPr>
          <w:rFonts w:ascii="Arial" w:hAnsi="Arial" w:cs="Arial"/>
        </w:rPr>
        <w:t>Municipal</w:t>
      </w:r>
      <w:r w:rsidR="003E6C88" w:rsidRPr="00394B49">
        <w:rPr>
          <w:rFonts w:ascii="Arial" w:hAnsi="Arial" w:cs="Arial"/>
        </w:rPr>
        <w:t xml:space="preserve"> quanto aos dimensionamentos previstos nesta </w:t>
      </w:r>
      <w:r w:rsidR="00ED163C" w:rsidRPr="00394B49">
        <w:rPr>
          <w:rFonts w:ascii="Arial" w:hAnsi="Arial" w:cs="Arial"/>
        </w:rPr>
        <w:t>s</w:t>
      </w:r>
      <w:r w:rsidR="003E6C88" w:rsidRPr="00394B49">
        <w:rPr>
          <w:rFonts w:ascii="Arial" w:hAnsi="Arial" w:cs="Arial"/>
        </w:rPr>
        <w:t xml:space="preserve">eção. </w:t>
      </w:r>
    </w:p>
    <w:p w14:paraId="2A28F698" w14:textId="2AE6F659" w:rsidR="003E6C88" w:rsidRPr="00394B49" w:rsidRDefault="003E6C88" w:rsidP="00ED6F79">
      <w:pPr>
        <w:pStyle w:val="PargrafodaLista"/>
        <w:numPr>
          <w:ilvl w:val="0"/>
          <w:numId w:val="272"/>
        </w:numPr>
        <w:tabs>
          <w:tab w:val="left" w:pos="0"/>
        </w:tabs>
        <w:rPr>
          <w:rFonts w:ascii="Arial" w:hAnsi="Arial" w:cs="Arial"/>
        </w:rPr>
      </w:pPr>
      <w:r w:rsidRPr="00394B49">
        <w:rPr>
          <w:rFonts w:ascii="Arial" w:hAnsi="Arial" w:cs="Arial"/>
        </w:rPr>
        <w:t>Nos acessos e circulações, quando integrantes de rotas de fuga, serão adotados os parâmetros determinados pelo Corpo de Bombeiros do Estado do Paraná e pela NBR 9077 - Saídas de Emergência em Edifícios.</w:t>
      </w:r>
    </w:p>
    <w:p w14:paraId="72A2E939" w14:textId="77777777" w:rsidR="007E7B3C" w:rsidRPr="00394B49" w:rsidRDefault="003E6C88" w:rsidP="00FA6741">
      <w:pPr>
        <w:pStyle w:val="Ttulo7"/>
        <w:rPr>
          <w:rFonts w:ascii="Arial" w:hAnsi="Arial" w:cs="Arial"/>
        </w:rPr>
      </w:pPr>
      <w:bookmarkStart w:id="18" w:name="_Toc77179092"/>
      <w:bookmarkStart w:id="19" w:name="_Toc101301095"/>
      <w:bookmarkStart w:id="20" w:name="_Toc101301777"/>
      <w:bookmarkStart w:id="21" w:name="_Toc101340827"/>
      <w:r w:rsidRPr="00394B49">
        <w:rPr>
          <w:rFonts w:ascii="Arial" w:hAnsi="Arial" w:cs="Arial"/>
        </w:rPr>
        <w:t>S</w:t>
      </w:r>
      <w:r w:rsidR="00DE09CD" w:rsidRPr="00394B49">
        <w:rPr>
          <w:rFonts w:ascii="Arial" w:hAnsi="Arial" w:cs="Arial"/>
        </w:rPr>
        <w:t>eção</w:t>
      </w:r>
      <w:r w:rsidRPr="00394B49">
        <w:rPr>
          <w:rFonts w:ascii="Arial" w:hAnsi="Arial" w:cs="Arial"/>
        </w:rPr>
        <w:t xml:space="preserve"> I</w:t>
      </w:r>
    </w:p>
    <w:p w14:paraId="19DAF87B" w14:textId="474D1171" w:rsidR="00DE09CD" w:rsidRPr="00394B49" w:rsidRDefault="003E6C88" w:rsidP="00FA6741">
      <w:pPr>
        <w:pStyle w:val="Ttulo7"/>
        <w:rPr>
          <w:rFonts w:ascii="Arial" w:hAnsi="Arial" w:cs="Arial"/>
        </w:rPr>
      </w:pPr>
      <w:r w:rsidRPr="00394B49">
        <w:rPr>
          <w:rFonts w:ascii="Arial" w:hAnsi="Arial" w:cs="Arial"/>
        </w:rPr>
        <w:t xml:space="preserve">Dos Vãos </w:t>
      </w:r>
      <w:r w:rsidR="000418A1" w:rsidRPr="00394B49">
        <w:rPr>
          <w:rFonts w:ascii="Arial" w:hAnsi="Arial" w:cs="Arial"/>
        </w:rPr>
        <w:t xml:space="preserve">De </w:t>
      </w:r>
      <w:r w:rsidRPr="00394B49">
        <w:rPr>
          <w:rFonts w:ascii="Arial" w:hAnsi="Arial" w:cs="Arial"/>
        </w:rPr>
        <w:t xml:space="preserve">Portas </w:t>
      </w:r>
      <w:r w:rsidR="000418A1" w:rsidRPr="00394B49">
        <w:rPr>
          <w:rFonts w:ascii="Arial" w:hAnsi="Arial" w:cs="Arial"/>
        </w:rPr>
        <w:t xml:space="preserve">E </w:t>
      </w:r>
      <w:r w:rsidRPr="00394B49">
        <w:rPr>
          <w:rFonts w:ascii="Arial" w:hAnsi="Arial" w:cs="Arial"/>
        </w:rPr>
        <w:t>Passagens</w:t>
      </w:r>
      <w:bookmarkEnd w:id="18"/>
      <w:bookmarkEnd w:id="19"/>
      <w:bookmarkEnd w:id="20"/>
      <w:bookmarkEnd w:id="21"/>
    </w:p>
    <w:p w14:paraId="46989368" w14:textId="350B9EE1"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As portas e passagens deverão conter os seguintes vãos livres mínimos:</w:t>
      </w:r>
    </w:p>
    <w:p w14:paraId="665BE5CB" w14:textId="77777777" w:rsidR="003E6C88" w:rsidRPr="00394B49" w:rsidRDefault="003E6C88" w:rsidP="00ED6F79">
      <w:pPr>
        <w:pStyle w:val="INCISOSMINUTAS"/>
        <w:numPr>
          <w:ilvl w:val="0"/>
          <w:numId w:val="273"/>
        </w:numPr>
        <w:rPr>
          <w:rFonts w:ascii="Arial" w:hAnsi="Arial" w:cs="Arial"/>
        </w:rPr>
      </w:pPr>
      <w:r w:rsidRPr="00394B49">
        <w:rPr>
          <w:rFonts w:ascii="Arial" w:hAnsi="Arial" w:cs="Arial"/>
          <w:color w:val="000000"/>
        </w:rPr>
        <w:t>de uso privativo:</w:t>
      </w:r>
    </w:p>
    <w:p w14:paraId="6E8B7935" w14:textId="411CA4F8" w:rsidR="003E6C88" w:rsidRPr="00394B49" w:rsidRDefault="003E6C88" w:rsidP="00ED6F79">
      <w:pPr>
        <w:pStyle w:val="INCISOSMINUTAS"/>
        <w:numPr>
          <w:ilvl w:val="0"/>
          <w:numId w:val="275"/>
        </w:numPr>
        <w:rPr>
          <w:rFonts w:ascii="Arial" w:hAnsi="Arial" w:cs="Arial"/>
        </w:rPr>
      </w:pPr>
      <w:r w:rsidRPr="00394B49">
        <w:rPr>
          <w:rFonts w:ascii="Arial" w:hAnsi="Arial" w:cs="Arial"/>
        </w:rPr>
        <w:t>comp</w:t>
      </w:r>
      <w:r w:rsidR="00B519F9" w:rsidRPr="00394B49">
        <w:rPr>
          <w:rFonts w:ascii="Arial" w:hAnsi="Arial" w:cs="Arial"/>
        </w:rPr>
        <w:t>art</w:t>
      </w:r>
      <w:r w:rsidRPr="00394B49">
        <w:rPr>
          <w:rFonts w:ascii="Arial" w:hAnsi="Arial" w:cs="Arial"/>
        </w:rPr>
        <w:t>imentos de permanência prolongada - vão livre mínimo com 0,80m (oitenta centímetros) de largura;</w:t>
      </w:r>
    </w:p>
    <w:p w14:paraId="77B5C5A2" w14:textId="0A24D494" w:rsidR="003E6C88" w:rsidRPr="00394B49" w:rsidRDefault="003E6C88" w:rsidP="00ED6F79">
      <w:pPr>
        <w:pStyle w:val="INCISOSMINUTAS"/>
        <w:numPr>
          <w:ilvl w:val="0"/>
          <w:numId w:val="275"/>
        </w:numPr>
        <w:rPr>
          <w:rFonts w:ascii="Arial" w:hAnsi="Arial" w:cs="Arial"/>
        </w:rPr>
      </w:pPr>
      <w:r w:rsidRPr="00394B49">
        <w:rPr>
          <w:rFonts w:ascii="Arial" w:hAnsi="Arial" w:cs="Arial"/>
        </w:rPr>
        <w:t>comp</w:t>
      </w:r>
      <w:r w:rsidR="00B519F9" w:rsidRPr="00394B49">
        <w:rPr>
          <w:rFonts w:ascii="Arial" w:hAnsi="Arial" w:cs="Arial"/>
        </w:rPr>
        <w:t>art</w:t>
      </w:r>
      <w:r w:rsidRPr="00394B49">
        <w:rPr>
          <w:rFonts w:ascii="Arial" w:hAnsi="Arial" w:cs="Arial"/>
        </w:rPr>
        <w:t>imentos de permanência transitória - vão livre com 0,70m (setenta centímetros) de largura;</w:t>
      </w:r>
    </w:p>
    <w:p w14:paraId="136BE0E6" w14:textId="77777777" w:rsidR="003E6C88" w:rsidRPr="00394B49" w:rsidRDefault="003E6C88" w:rsidP="00ED6F79">
      <w:pPr>
        <w:pStyle w:val="INCISOSMINUTAS"/>
        <w:numPr>
          <w:ilvl w:val="0"/>
          <w:numId w:val="273"/>
        </w:numPr>
        <w:rPr>
          <w:rFonts w:ascii="Arial" w:hAnsi="Arial" w:cs="Arial"/>
        </w:rPr>
      </w:pPr>
      <w:r w:rsidRPr="00394B49">
        <w:rPr>
          <w:rFonts w:ascii="Arial" w:hAnsi="Arial" w:cs="Arial"/>
          <w:color w:val="000000"/>
        </w:rPr>
        <w:t>de uso coletivo: deverão conter vão livre mínimo de 1,10m (um metro e dez centímetros) de largura, salvo maior exigência.</w:t>
      </w:r>
    </w:p>
    <w:p w14:paraId="00ED34D7" w14:textId="2E6F28E0" w:rsidR="003E6C88" w:rsidRPr="00394B49" w:rsidRDefault="00A0363E" w:rsidP="003E6C88">
      <w:pPr>
        <w:rPr>
          <w:rFonts w:ascii="Arial" w:hAnsi="Arial" w:cs="Arial"/>
        </w:rPr>
      </w:pPr>
      <w:r w:rsidRPr="00394B49">
        <w:rPr>
          <w:rFonts w:ascii="Arial" w:hAnsi="Arial" w:cs="Arial"/>
          <w:bCs/>
        </w:rPr>
        <w:t>Parágrafo único -</w:t>
      </w:r>
      <w:r w:rsidR="003E6C88" w:rsidRPr="00394B49">
        <w:rPr>
          <w:rFonts w:ascii="Arial" w:hAnsi="Arial" w:cs="Arial"/>
          <w:b/>
        </w:rPr>
        <w:t xml:space="preserve"> </w:t>
      </w:r>
      <w:r w:rsidR="003E6C88" w:rsidRPr="00394B49">
        <w:rPr>
          <w:rFonts w:ascii="Arial" w:hAnsi="Arial" w:cs="Arial"/>
        </w:rPr>
        <w:t>Admite-se nos comp</w:t>
      </w:r>
      <w:r w:rsidR="00B519F9" w:rsidRPr="00394B49">
        <w:rPr>
          <w:rFonts w:ascii="Arial" w:hAnsi="Arial" w:cs="Arial"/>
          <w:lang w:eastAsia="pt-BR"/>
        </w:rPr>
        <w:t>art</w:t>
      </w:r>
      <w:r w:rsidR="003E6C88" w:rsidRPr="00394B49">
        <w:rPr>
          <w:rFonts w:ascii="Arial" w:hAnsi="Arial" w:cs="Arial"/>
        </w:rPr>
        <w:t>imentos de serviço destinados a casa de máquinas, banheiro, lavabo, depósito, despensa e similares, a utilização de portas com 0,60m (se</w:t>
      </w:r>
      <w:r w:rsidR="00F27B0A" w:rsidRPr="00394B49">
        <w:rPr>
          <w:rFonts w:ascii="Arial" w:hAnsi="Arial" w:cs="Arial"/>
        </w:rPr>
        <w:t>ssenta centímetros) de largura.</w:t>
      </w:r>
    </w:p>
    <w:p w14:paraId="2710C5B1" w14:textId="2C71D3C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Todos os vãos de portas e passagens integrantes de rotas acessíveis deverão atender aos requerimentos da NBR 9050 e às seguintes larguras mínimas:</w:t>
      </w:r>
    </w:p>
    <w:p w14:paraId="497CE9DF" w14:textId="77777777" w:rsidR="003E6C88" w:rsidRPr="00394B49" w:rsidRDefault="003E6C88" w:rsidP="00ED6F79">
      <w:pPr>
        <w:pStyle w:val="INCISOSMINUTAS"/>
        <w:numPr>
          <w:ilvl w:val="0"/>
          <w:numId w:val="276"/>
        </w:numPr>
        <w:rPr>
          <w:rFonts w:ascii="Arial" w:hAnsi="Arial" w:cs="Arial"/>
          <w:color w:val="000000"/>
        </w:rPr>
      </w:pPr>
      <w:r w:rsidRPr="00394B49">
        <w:rPr>
          <w:rFonts w:ascii="Arial" w:hAnsi="Arial" w:cs="Arial"/>
          <w:color w:val="000000"/>
        </w:rPr>
        <w:t>portas: vão livre mínimo com 0,90m (noventa centímetros) de largura;</w:t>
      </w:r>
    </w:p>
    <w:p w14:paraId="1DDC92EF" w14:textId="7AB324A6" w:rsidR="003E6C88" w:rsidRPr="00394B49" w:rsidRDefault="003E6C88" w:rsidP="00ED6F79">
      <w:pPr>
        <w:pStyle w:val="INCISOSMINUTAS"/>
        <w:numPr>
          <w:ilvl w:val="0"/>
          <w:numId w:val="276"/>
        </w:numPr>
        <w:rPr>
          <w:rFonts w:ascii="Arial" w:hAnsi="Arial" w:cs="Arial"/>
        </w:rPr>
      </w:pPr>
      <w:r w:rsidRPr="00394B49">
        <w:rPr>
          <w:rFonts w:ascii="Arial" w:hAnsi="Arial" w:cs="Arial"/>
          <w:color w:val="000000"/>
        </w:rPr>
        <w:t>vãos para passagem: vão livre mínimo com 0,90m (noventa centímetros) de largura.</w:t>
      </w:r>
    </w:p>
    <w:p w14:paraId="31FD9BCA"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As portas de acesso das edificações destinadas a locais de reunião e concentração de pessoas deverão atender às seguintes disposições:</w:t>
      </w:r>
    </w:p>
    <w:p w14:paraId="694E5A5D" w14:textId="2A424522" w:rsidR="003E6C88" w:rsidRPr="00394B49" w:rsidRDefault="003E6C88" w:rsidP="00ED6F79">
      <w:pPr>
        <w:pStyle w:val="INCISOSMINUTAS"/>
        <w:numPr>
          <w:ilvl w:val="0"/>
          <w:numId w:val="277"/>
        </w:numPr>
        <w:rPr>
          <w:rFonts w:ascii="Arial" w:hAnsi="Arial" w:cs="Arial"/>
          <w:color w:val="000000"/>
        </w:rPr>
      </w:pPr>
      <w:r w:rsidRPr="00394B49">
        <w:rPr>
          <w:rFonts w:ascii="Arial" w:hAnsi="Arial" w:cs="Arial"/>
          <w:color w:val="000000"/>
        </w:rPr>
        <w:t>as portas de acesso (entrada e saída) devem estar posicionadas de forma a facilitar a entrada e acomodação das pessoas que chegam ao comp</w:t>
      </w:r>
      <w:r w:rsidR="00B519F9" w:rsidRPr="00394B49">
        <w:rPr>
          <w:rFonts w:ascii="Arial" w:hAnsi="Arial" w:cs="Arial"/>
        </w:rPr>
        <w:t>art</w:t>
      </w:r>
      <w:r w:rsidRPr="00394B49">
        <w:rPr>
          <w:rFonts w:ascii="Arial" w:hAnsi="Arial" w:cs="Arial"/>
          <w:color w:val="000000"/>
        </w:rPr>
        <w:t>imento e a rápida evacuação do local pelas pessoas de forma segura, devendo ser eficazmente sinalizadas;</w:t>
      </w:r>
    </w:p>
    <w:p w14:paraId="7DED94A6" w14:textId="77777777" w:rsidR="003E6C88" w:rsidRPr="00394B49" w:rsidRDefault="003E6C88" w:rsidP="00ED6F79">
      <w:pPr>
        <w:pStyle w:val="INCISOSMINUTAS"/>
        <w:numPr>
          <w:ilvl w:val="0"/>
          <w:numId w:val="277"/>
        </w:numPr>
        <w:rPr>
          <w:rFonts w:ascii="Arial" w:hAnsi="Arial" w:cs="Arial"/>
          <w:color w:val="000000"/>
        </w:rPr>
      </w:pPr>
      <w:r w:rsidRPr="00394B49">
        <w:rPr>
          <w:rFonts w:ascii="Arial" w:hAnsi="Arial" w:cs="Arial"/>
          <w:color w:val="000000"/>
        </w:rPr>
        <w:t>as saídas dos locais de reunião devem se comunicar, de preferência, diretamente com a via pública;</w:t>
      </w:r>
    </w:p>
    <w:p w14:paraId="1E6C8F9B" w14:textId="77777777" w:rsidR="003E6C88" w:rsidRPr="00394B49" w:rsidRDefault="003E6C88" w:rsidP="00ED6F79">
      <w:pPr>
        <w:pStyle w:val="INCISOSMINUTAS"/>
        <w:numPr>
          <w:ilvl w:val="0"/>
          <w:numId w:val="277"/>
        </w:numPr>
        <w:rPr>
          <w:rFonts w:ascii="Arial" w:hAnsi="Arial" w:cs="Arial"/>
        </w:rPr>
      </w:pPr>
      <w:r w:rsidRPr="00394B49">
        <w:rPr>
          <w:rFonts w:ascii="Arial" w:hAnsi="Arial" w:cs="Arial"/>
          <w:color w:val="000000"/>
        </w:rPr>
        <w:t>as folhas das portas de saída dos locais de reunião não poderão se abrir diretamente sobre o passeio do logradouro público.</w:t>
      </w:r>
    </w:p>
    <w:p w14:paraId="45CDE4FB" w14:textId="3AFEA989" w:rsidR="003E6C88" w:rsidRPr="00394B49" w:rsidRDefault="00A0363E" w:rsidP="003E6C88">
      <w:pPr>
        <w:rPr>
          <w:rFonts w:ascii="Arial" w:hAnsi="Arial" w:cs="Arial"/>
        </w:rPr>
      </w:pPr>
      <w:r w:rsidRPr="00394B49">
        <w:rPr>
          <w:rFonts w:ascii="Arial" w:hAnsi="Arial" w:cs="Arial"/>
        </w:rPr>
        <w:t>Parágrafo único -</w:t>
      </w:r>
      <w:r w:rsidR="003E6C88" w:rsidRPr="00394B49">
        <w:rPr>
          <w:rFonts w:ascii="Arial" w:hAnsi="Arial" w:cs="Arial"/>
          <w:b/>
          <w:bCs/>
        </w:rPr>
        <w:t xml:space="preserve"> </w:t>
      </w:r>
      <w:r w:rsidR="003E6C88" w:rsidRPr="00394B49">
        <w:rPr>
          <w:rFonts w:ascii="Arial" w:hAnsi="Arial" w:cs="Arial"/>
        </w:rPr>
        <w:t>As portas dos comp</w:t>
      </w:r>
      <w:r w:rsidR="00B519F9" w:rsidRPr="00394B49">
        <w:rPr>
          <w:rFonts w:ascii="Arial" w:hAnsi="Arial" w:cs="Arial"/>
          <w:lang w:eastAsia="pt-BR"/>
        </w:rPr>
        <w:t>art</w:t>
      </w:r>
      <w:r w:rsidR="003E6C88" w:rsidRPr="00394B49">
        <w:rPr>
          <w:rFonts w:ascii="Arial" w:hAnsi="Arial" w:cs="Arial"/>
        </w:rPr>
        <w:t>imentos que contiverem aquecedores a gás deverão ser dotadas, em sua p</w:t>
      </w:r>
      <w:r w:rsidR="00B519F9" w:rsidRPr="00394B49">
        <w:rPr>
          <w:rFonts w:ascii="Arial" w:hAnsi="Arial" w:cs="Arial"/>
          <w:lang w:eastAsia="pt-BR"/>
        </w:rPr>
        <w:t>art</w:t>
      </w:r>
      <w:r w:rsidR="003E6C88" w:rsidRPr="00394B49">
        <w:rPr>
          <w:rFonts w:ascii="Arial" w:hAnsi="Arial" w:cs="Arial"/>
        </w:rPr>
        <w:t>e inferior, com grelha, veneziana ou similar, de forma a garantir a renovação de ar e impedir a acumulação de eventual escapamento de gás.</w:t>
      </w:r>
    </w:p>
    <w:p w14:paraId="55D597FD" w14:textId="77777777" w:rsidR="007E7B3C" w:rsidRPr="00394B49" w:rsidRDefault="003E6C88" w:rsidP="00FA6741">
      <w:pPr>
        <w:pStyle w:val="Ttulo7"/>
        <w:rPr>
          <w:rFonts w:ascii="Arial" w:hAnsi="Arial" w:cs="Arial"/>
        </w:rPr>
      </w:pPr>
      <w:bookmarkStart w:id="22" w:name="_Toc77179093"/>
      <w:bookmarkStart w:id="23" w:name="_Toc101301096"/>
      <w:bookmarkStart w:id="24" w:name="_Toc101301778"/>
      <w:bookmarkStart w:id="25" w:name="_Toc101340828"/>
      <w:r w:rsidRPr="00394B49">
        <w:rPr>
          <w:rFonts w:ascii="Arial" w:hAnsi="Arial" w:cs="Arial"/>
        </w:rPr>
        <w:t>S</w:t>
      </w:r>
      <w:r w:rsidR="00DE09CD" w:rsidRPr="00394B49">
        <w:rPr>
          <w:rFonts w:ascii="Arial" w:hAnsi="Arial" w:cs="Arial"/>
        </w:rPr>
        <w:t>eção</w:t>
      </w:r>
      <w:r w:rsidRPr="00394B49">
        <w:rPr>
          <w:rFonts w:ascii="Arial" w:hAnsi="Arial" w:cs="Arial"/>
        </w:rPr>
        <w:t xml:space="preserve"> II</w:t>
      </w:r>
    </w:p>
    <w:p w14:paraId="752C32E1" w14:textId="64E8E63D" w:rsidR="003E6C88" w:rsidRPr="00394B49" w:rsidRDefault="003E6C88" w:rsidP="00FA6741">
      <w:pPr>
        <w:pStyle w:val="Ttulo7"/>
        <w:rPr>
          <w:rFonts w:ascii="Arial" w:hAnsi="Arial" w:cs="Arial"/>
        </w:rPr>
      </w:pPr>
      <w:r w:rsidRPr="00394B49">
        <w:rPr>
          <w:rFonts w:ascii="Arial" w:hAnsi="Arial" w:cs="Arial"/>
        </w:rPr>
        <w:t xml:space="preserve">Das Circulações </w:t>
      </w:r>
      <w:r w:rsidR="00DE09CD" w:rsidRPr="00394B49">
        <w:rPr>
          <w:rFonts w:ascii="Arial" w:hAnsi="Arial" w:cs="Arial"/>
        </w:rPr>
        <w:t xml:space="preserve">E </w:t>
      </w:r>
      <w:r w:rsidRPr="00394B49">
        <w:rPr>
          <w:rFonts w:ascii="Arial" w:hAnsi="Arial" w:cs="Arial"/>
        </w:rPr>
        <w:t>Corredores</w:t>
      </w:r>
      <w:bookmarkEnd w:id="22"/>
      <w:bookmarkEnd w:id="23"/>
      <w:bookmarkEnd w:id="24"/>
      <w:bookmarkEnd w:id="25"/>
    </w:p>
    <w:p w14:paraId="3BA8CE76"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As circulações e os corredores deverão conter os seguintes vãos livres mínimos, salvo maiores exigências deste Código:</w:t>
      </w:r>
    </w:p>
    <w:p w14:paraId="56054DEC" w14:textId="77777777" w:rsidR="003E6C88" w:rsidRPr="00394B49" w:rsidRDefault="003E6C88" w:rsidP="00ED6F79">
      <w:pPr>
        <w:pStyle w:val="INCISOSMINUTAS"/>
        <w:numPr>
          <w:ilvl w:val="0"/>
          <w:numId w:val="278"/>
        </w:numPr>
        <w:rPr>
          <w:rFonts w:ascii="Arial" w:hAnsi="Arial" w:cs="Arial"/>
          <w:color w:val="000000"/>
        </w:rPr>
      </w:pPr>
      <w:r w:rsidRPr="00394B49">
        <w:rPr>
          <w:rFonts w:ascii="Arial" w:hAnsi="Arial" w:cs="Arial"/>
          <w:color w:val="000000"/>
        </w:rPr>
        <w:t>de uso privativo: vão livre mínimo com 0,90m (noventa centímetros) de largura;</w:t>
      </w:r>
    </w:p>
    <w:p w14:paraId="248B3466" w14:textId="77777777" w:rsidR="003E6C88" w:rsidRPr="00394B49" w:rsidRDefault="003E6C88" w:rsidP="00ED6F79">
      <w:pPr>
        <w:pStyle w:val="INCISOSMINUTAS"/>
        <w:numPr>
          <w:ilvl w:val="0"/>
          <w:numId w:val="278"/>
        </w:numPr>
        <w:rPr>
          <w:rFonts w:ascii="Arial" w:hAnsi="Arial" w:cs="Arial"/>
        </w:rPr>
      </w:pPr>
      <w:r w:rsidRPr="00394B49">
        <w:rPr>
          <w:rFonts w:ascii="Arial" w:hAnsi="Arial" w:cs="Arial"/>
          <w:color w:val="000000"/>
        </w:rPr>
        <w:t>de uso coletivo:</w:t>
      </w:r>
    </w:p>
    <w:p w14:paraId="0B65E27B" w14:textId="3191E3AB" w:rsidR="003E6C88" w:rsidRPr="00394B49" w:rsidRDefault="003E6C88" w:rsidP="00ED6F79">
      <w:pPr>
        <w:pStyle w:val="INCISOSMINUTAS"/>
        <w:numPr>
          <w:ilvl w:val="0"/>
          <w:numId w:val="279"/>
        </w:numPr>
        <w:rPr>
          <w:rFonts w:ascii="Arial" w:hAnsi="Arial" w:cs="Arial"/>
        </w:rPr>
      </w:pPr>
      <w:r w:rsidRPr="00394B49">
        <w:rPr>
          <w:rFonts w:ascii="Arial" w:hAnsi="Arial" w:cs="Arial"/>
        </w:rPr>
        <w:t>para circulações com até 10m (dez metros) de extensão, vão livre mínimo com 1,20m (um metro e dez centímetros) de largura;</w:t>
      </w:r>
    </w:p>
    <w:p w14:paraId="5EAE4FB7" w14:textId="6497370A" w:rsidR="003E6C88" w:rsidRPr="00394B49" w:rsidRDefault="003E6C88" w:rsidP="00ED6F79">
      <w:pPr>
        <w:pStyle w:val="INCISOSMINUTAS"/>
        <w:numPr>
          <w:ilvl w:val="0"/>
          <w:numId w:val="279"/>
        </w:numPr>
        <w:rPr>
          <w:rFonts w:ascii="Arial" w:hAnsi="Arial" w:cs="Arial"/>
        </w:rPr>
      </w:pPr>
      <w:r w:rsidRPr="00394B49">
        <w:rPr>
          <w:rFonts w:ascii="Arial" w:hAnsi="Arial" w:cs="Arial"/>
        </w:rPr>
        <w:t>para circulações com mais de 10m (dez metros) até 50m (cinquenta metros) de extensão, vão livre com, no mínimo, 1,50m (um metro e cinquenta centímetros) de largura.</w:t>
      </w:r>
    </w:p>
    <w:p w14:paraId="7D0ECBEC" w14:textId="77777777" w:rsidR="007E7B3C" w:rsidRPr="00394B49" w:rsidRDefault="003E6C88" w:rsidP="00FA6741">
      <w:pPr>
        <w:pStyle w:val="Ttulo7"/>
        <w:rPr>
          <w:rFonts w:ascii="Arial" w:hAnsi="Arial" w:cs="Arial"/>
        </w:rPr>
      </w:pPr>
      <w:bookmarkStart w:id="26" w:name="_Toc77179094"/>
      <w:bookmarkStart w:id="27" w:name="_Toc101301097"/>
      <w:bookmarkStart w:id="28" w:name="_Toc101301779"/>
      <w:bookmarkStart w:id="29" w:name="_Toc101340829"/>
      <w:r w:rsidRPr="00394B49">
        <w:rPr>
          <w:rFonts w:ascii="Arial" w:hAnsi="Arial" w:cs="Arial"/>
        </w:rPr>
        <w:t>S</w:t>
      </w:r>
      <w:r w:rsidR="00DE09CD" w:rsidRPr="00394B49">
        <w:rPr>
          <w:rFonts w:ascii="Arial" w:hAnsi="Arial" w:cs="Arial"/>
        </w:rPr>
        <w:t>eção</w:t>
      </w:r>
      <w:r w:rsidRPr="00394B49">
        <w:rPr>
          <w:rFonts w:ascii="Arial" w:hAnsi="Arial" w:cs="Arial"/>
        </w:rPr>
        <w:t xml:space="preserve"> III</w:t>
      </w:r>
    </w:p>
    <w:p w14:paraId="2D2D3553" w14:textId="4389159C" w:rsidR="003E6C88" w:rsidRPr="00394B49" w:rsidRDefault="003E6C88" w:rsidP="00FA6741">
      <w:pPr>
        <w:pStyle w:val="Ttulo7"/>
        <w:rPr>
          <w:rFonts w:ascii="Arial" w:hAnsi="Arial" w:cs="Arial"/>
        </w:rPr>
      </w:pPr>
      <w:r w:rsidRPr="00394B49">
        <w:rPr>
          <w:rFonts w:ascii="Arial" w:hAnsi="Arial" w:cs="Arial"/>
        </w:rPr>
        <w:t xml:space="preserve">Das Escadas </w:t>
      </w:r>
      <w:r w:rsidR="00DE09CD" w:rsidRPr="00394B49">
        <w:rPr>
          <w:rFonts w:ascii="Arial" w:hAnsi="Arial" w:cs="Arial"/>
        </w:rPr>
        <w:t xml:space="preserve">E </w:t>
      </w:r>
      <w:r w:rsidRPr="00394B49">
        <w:rPr>
          <w:rFonts w:ascii="Arial" w:hAnsi="Arial" w:cs="Arial"/>
        </w:rPr>
        <w:t>Rampas</w:t>
      </w:r>
      <w:bookmarkEnd w:id="26"/>
      <w:bookmarkEnd w:id="27"/>
      <w:bookmarkEnd w:id="28"/>
      <w:bookmarkEnd w:id="29"/>
    </w:p>
    <w:p w14:paraId="3A637E8E"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Escadas e rampas de uso privativo atenderão aos seguintes requisitos:</w:t>
      </w:r>
    </w:p>
    <w:p w14:paraId="15FAD96B" w14:textId="77777777" w:rsidR="003E6C88" w:rsidRPr="00394B49" w:rsidRDefault="003E6C88" w:rsidP="00ED6F79">
      <w:pPr>
        <w:pStyle w:val="INCISOSMINUTAS"/>
        <w:numPr>
          <w:ilvl w:val="0"/>
          <w:numId w:val="280"/>
        </w:numPr>
        <w:rPr>
          <w:rFonts w:ascii="Arial" w:hAnsi="Arial" w:cs="Arial"/>
          <w:color w:val="000000"/>
        </w:rPr>
      </w:pPr>
      <w:r w:rsidRPr="00394B49">
        <w:rPr>
          <w:rFonts w:ascii="Arial" w:hAnsi="Arial" w:cs="Arial"/>
          <w:color w:val="000000"/>
        </w:rPr>
        <w:t>largura mínima em cada lance ou seção com 80cm (oitenta centímetros);</w:t>
      </w:r>
    </w:p>
    <w:p w14:paraId="53738A74" w14:textId="77777777" w:rsidR="003E6C88" w:rsidRPr="00394B49" w:rsidRDefault="003E6C88" w:rsidP="00ED6F79">
      <w:pPr>
        <w:pStyle w:val="INCISOSMINUTAS"/>
        <w:numPr>
          <w:ilvl w:val="0"/>
          <w:numId w:val="280"/>
        </w:numPr>
        <w:rPr>
          <w:rFonts w:ascii="Arial" w:hAnsi="Arial" w:cs="Arial"/>
        </w:rPr>
      </w:pPr>
      <w:r w:rsidRPr="00394B49">
        <w:rPr>
          <w:rFonts w:ascii="Arial" w:hAnsi="Arial" w:cs="Arial"/>
          <w:color w:val="000000"/>
        </w:rPr>
        <w:t>pisos dos degraus e espelhos constantes em toda a extensão da escada, atendida a relação de conforto obtida pela aplicação da fórmula de Blondel [63cm ≤ (2e + p) ≤ 64cm], onde:</w:t>
      </w:r>
    </w:p>
    <w:p w14:paraId="129360E8" w14:textId="1351475B" w:rsidR="003E6C88" w:rsidRPr="00394B49" w:rsidRDefault="003E6C88" w:rsidP="00ED6F79">
      <w:pPr>
        <w:pStyle w:val="INCISOSMINUTAS"/>
        <w:numPr>
          <w:ilvl w:val="0"/>
          <w:numId w:val="281"/>
        </w:numPr>
        <w:rPr>
          <w:rFonts w:ascii="Arial" w:hAnsi="Arial" w:cs="Arial"/>
        </w:rPr>
      </w:pPr>
      <w:r w:rsidRPr="00394B49">
        <w:rPr>
          <w:rFonts w:ascii="Arial" w:hAnsi="Arial" w:cs="Arial"/>
        </w:rPr>
        <w:t>largura do piso [p] corresponde ao intervalo entre 26cm (vinte e seis centímetros) e 32cm (trinta e dois centímetros);</w:t>
      </w:r>
    </w:p>
    <w:p w14:paraId="3AF952D0" w14:textId="54B4DC6D" w:rsidR="003E6C88" w:rsidRPr="00394B49" w:rsidRDefault="003E6C88" w:rsidP="00ED6F79">
      <w:pPr>
        <w:pStyle w:val="INCISOSMINUTAS"/>
        <w:numPr>
          <w:ilvl w:val="0"/>
          <w:numId w:val="281"/>
        </w:numPr>
        <w:rPr>
          <w:rFonts w:ascii="Arial" w:hAnsi="Arial" w:cs="Arial"/>
        </w:rPr>
      </w:pPr>
      <w:r w:rsidRPr="00394B49">
        <w:rPr>
          <w:rFonts w:ascii="Arial" w:hAnsi="Arial" w:cs="Arial"/>
        </w:rPr>
        <w:t>altura do espelho [e] corresponde ao intervalo entre 16cm (dezesseis centímetros) e 18,5cm (dezoito e meio centímetros);</w:t>
      </w:r>
    </w:p>
    <w:p w14:paraId="0EFB616A" w14:textId="41D0DB47" w:rsidR="003E6C88" w:rsidRPr="00394B49" w:rsidRDefault="003E6C88" w:rsidP="00ED6F79">
      <w:pPr>
        <w:pStyle w:val="INCISOSMINUTAS"/>
        <w:numPr>
          <w:ilvl w:val="0"/>
          <w:numId w:val="280"/>
        </w:numPr>
        <w:rPr>
          <w:rFonts w:ascii="Arial" w:hAnsi="Arial" w:cs="Arial"/>
        </w:rPr>
      </w:pPr>
      <w:r w:rsidRPr="00394B49">
        <w:rPr>
          <w:rFonts w:ascii="Arial" w:hAnsi="Arial" w:cs="Arial"/>
          <w:color w:val="000000"/>
        </w:rPr>
        <w:t>inclinação máxima da rampa correspondente a 10% (dez por cento).</w:t>
      </w:r>
    </w:p>
    <w:p w14:paraId="5CD4D501"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Escadas e rampas de uso coletivo atenderão ao disposto nas NBRs 9050 e   9077, e aos seguintes requisitos:</w:t>
      </w:r>
    </w:p>
    <w:p w14:paraId="6BFC7BB9" w14:textId="77777777" w:rsidR="003E6C88" w:rsidRPr="00394B49" w:rsidRDefault="003E6C88" w:rsidP="00ED6F79">
      <w:pPr>
        <w:pStyle w:val="INCISOSMINUTAS"/>
        <w:numPr>
          <w:ilvl w:val="0"/>
          <w:numId w:val="282"/>
        </w:numPr>
        <w:rPr>
          <w:rFonts w:ascii="Arial" w:hAnsi="Arial" w:cs="Arial"/>
          <w:color w:val="000000"/>
        </w:rPr>
      </w:pPr>
      <w:r w:rsidRPr="00394B49">
        <w:rPr>
          <w:rFonts w:ascii="Arial" w:hAnsi="Arial" w:cs="Arial"/>
          <w:color w:val="000000"/>
        </w:rPr>
        <w:t>largura mínima em cada lance ou seção com 1,20m (um metro e vinte centímetros);</w:t>
      </w:r>
    </w:p>
    <w:p w14:paraId="50236BC8" w14:textId="77777777" w:rsidR="003E6C88" w:rsidRPr="00394B49" w:rsidRDefault="003E6C88" w:rsidP="00ED6F79">
      <w:pPr>
        <w:pStyle w:val="INCISOSMINUTAS"/>
        <w:numPr>
          <w:ilvl w:val="0"/>
          <w:numId w:val="282"/>
        </w:numPr>
        <w:rPr>
          <w:rFonts w:ascii="Arial" w:hAnsi="Arial" w:cs="Arial"/>
          <w:color w:val="000000"/>
        </w:rPr>
      </w:pPr>
      <w:r w:rsidRPr="00394B49">
        <w:rPr>
          <w:rFonts w:ascii="Arial" w:hAnsi="Arial" w:cs="Arial"/>
          <w:color w:val="000000"/>
        </w:rPr>
        <w:t>degraus com altura mínima de 16cm (dezesseis centímetros) e máxima de 18cm (dezoito centímetros);</w:t>
      </w:r>
    </w:p>
    <w:p w14:paraId="79EAAFFE" w14:textId="5C9434D2" w:rsidR="003E6C88" w:rsidRPr="00394B49" w:rsidRDefault="003E6C88" w:rsidP="00ED6F79">
      <w:pPr>
        <w:pStyle w:val="INCISOSMINUTAS"/>
        <w:numPr>
          <w:ilvl w:val="0"/>
          <w:numId w:val="282"/>
        </w:numPr>
        <w:rPr>
          <w:rFonts w:ascii="Arial" w:hAnsi="Arial" w:cs="Arial"/>
          <w:color w:val="000000"/>
        </w:rPr>
      </w:pPr>
      <w:r w:rsidRPr="00394B49">
        <w:rPr>
          <w:rFonts w:ascii="Arial" w:hAnsi="Arial" w:cs="Arial"/>
          <w:color w:val="000000"/>
        </w:rPr>
        <w:t xml:space="preserve">pisos dos degraus com profundidade mínima de 28cm (vinte e oito centímetros) e máxima de 32cm (trinta e dois centímetros), observada a aplicação da fórmula de Blondel, indicada no </w:t>
      </w:r>
      <w:r w:rsidR="009019FA" w:rsidRPr="00394B49">
        <w:rPr>
          <w:rFonts w:ascii="Arial" w:hAnsi="Arial" w:cs="Arial"/>
          <w:color w:val="000000"/>
        </w:rPr>
        <w:t>Art.</w:t>
      </w:r>
      <w:r w:rsidR="00A64FDE" w:rsidRPr="00394B49">
        <w:rPr>
          <w:rFonts w:ascii="Arial" w:hAnsi="Arial" w:cs="Arial"/>
          <w:color w:val="000000"/>
        </w:rPr>
        <w:t xml:space="preserve"> 6</w:t>
      </w:r>
      <w:r w:rsidRPr="00394B49">
        <w:rPr>
          <w:rFonts w:ascii="Arial" w:hAnsi="Arial" w:cs="Arial"/>
          <w:color w:val="000000"/>
        </w:rPr>
        <w:t>1;</w:t>
      </w:r>
    </w:p>
    <w:p w14:paraId="3B6EA965" w14:textId="77777777" w:rsidR="003E6C88" w:rsidRPr="00394B49" w:rsidRDefault="003E6C88" w:rsidP="00ED6F79">
      <w:pPr>
        <w:pStyle w:val="INCISOSMINUTAS"/>
        <w:numPr>
          <w:ilvl w:val="0"/>
          <w:numId w:val="282"/>
        </w:numPr>
        <w:rPr>
          <w:rFonts w:ascii="Arial" w:hAnsi="Arial" w:cs="Arial"/>
          <w:color w:val="000000"/>
        </w:rPr>
      </w:pPr>
      <w:r w:rsidRPr="00394B49">
        <w:rPr>
          <w:rFonts w:ascii="Arial" w:hAnsi="Arial" w:cs="Arial"/>
          <w:color w:val="000000"/>
        </w:rPr>
        <w:t>construção com material incombustível e piso antiderrapante;</w:t>
      </w:r>
    </w:p>
    <w:p w14:paraId="1F6566ED" w14:textId="77777777" w:rsidR="003E6C88" w:rsidRPr="00394B49" w:rsidRDefault="003E6C88" w:rsidP="00ED6F79">
      <w:pPr>
        <w:pStyle w:val="INCISOSMINUTAS"/>
        <w:numPr>
          <w:ilvl w:val="0"/>
          <w:numId w:val="282"/>
        </w:numPr>
        <w:rPr>
          <w:rFonts w:ascii="Arial" w:hAnsi="Arial" w:cs="Arial"/>
          <w:color w:val="000000"/>
        </w:rPr>
      </w:pPr>
      <w:r w:rsidRPr="00394B49">
        <w:rPr>
          <w:rFonts w:ascii="Arial" w:hAnsi="Arial" w:cs="Arial"/>
          <w:color w:val="000000"/>
        </w:rPr>
        <w:t>dotadas de corrimão contínuo com 92cm (noventa e dois centímetros) e de 70cm (setenta centímetros), respectivamente, em ambos os lados, sem interrupções nos patamares, devidamente dotados de sinalização tátil para informação da pessoa com deficiência visual;</w:t>
      </w:r>
    </w:p>
    <w:p w14:paraId="102A66C5" w14:textId="77777777" w:rsidR="003E6C88" w:rsidRPr="00394B49" w:rsidRDefault="003E6C88" w:rsidP="00ED6F79">
      <w:pPr>
        <w:pStyle w:val="INCISOSMINUTAS"/>
        <w:numPr>
          <w:ilvl w:val="0"/>
          <w:numId w:val="282"/>
        </w:numPr>
        <w:rPr>
          <w:rFonts w:ascii="Arial" w:hAnsi="Arial" w:cs="Arial"/>
          <w:color w:val="000000"/>
        </w:rPr>
      </w:pPr>
      <w:r w:rsidRPr="00394B49">
        <w:rPr>
          <w:rFonts w:ascii="Arial" w:hAnsi="Arial" w:cs="Arial"/>
          <w:color w:val="000000"/>
        </w:rPr>
        <w:t>escadas e rampas com largura maior que 2,20m (dois metros e vinte centímetros) deverão dispor de corrimão intermediário;</w:t>
      </w:r>
    </w:p>
    <w:p w14:paraId="45B550C8" w14:textId="77777777" w:rsidR="003E6C88" w:rsidRPr="00394B49" w:rsidRDefault="003E6C88" w:rsidP="00ED6F79">
      <w:pPr>
        <w:pStyle w:val="INCISOSMINUTAS"/>
        <w:numPr>
          <w:ilvl w:val="0"/>
          <w:numId w:val="282"/>
        </w:numPr>
        <w:rPr>
          <w:rFonts w:ascii="Arial" w:hAnsi="Arial" w:cs="Arial"/>
          <w:color w:val="000000"/>
        </w:rPr>
      </w:pPr>
      <w:r w:rsidRPr="00394B49">
        <w:rPr>
          <w:rFonts w:ascii="Arial" w:hAnsi="Arial" w:cs="Arial"/>
          <w:color w:val="000000"/>
        </w:rPr>
        <w:t>patamar de acesso ao pavimento no mesmo nível do piso da circulação;</w:t>
      </w:r>
    </w:p>
    <w:p w14:paraId="57E8F1DB" w14:textId="77777777" w:rsidR="003E6C88" w:rsidRPr="00394B49" w:rsidRDefault="003E6C88" w:rsidP="00ED6F79">
      <w:pPr>
        <w:pStyle w:val="INCISOSMINUTAS"/>
        <w:numPr>
          <w:ilvl w:val="0"/>
          <w:numId w:val="282"/>
        </w:numPr>
        <w:rPr>
          <w:rFonts w:ascii="Arial" w:hAnsi="Arial" w:cs="Arial"/>
          <w:color w:val="000000"/>
        </w:rPr>
      </w:pPr>
      <w:r w:rsidRPr="00394B49">
        <w:rPr>
          <w:rFonts w:ascii="Arial" w:hAnsi="Arial" w:cs="Arial"/>
          <w:color w:val="000000"/>
        </w:rPr>
        <w:t xml:space="preserve">livres de qualquer tipo de equipamento ou tubulações que possibilitem a expansão de fogo ou fumaça; </w:t>
      </w:r>
    </w:p>
    <w:p w14:paraId="1E93394D" w14:textId="77777777" w:rsidR="003E6C88" w:rsidRPr="00394B49" w:rsidRDefault="003E6C88" w:rsidP="00ED6F79">
      <w:pPr>
        <w:pStyle w:val="INCISOSMINUTAS"/>
        <w:numPr>
          <w:ilvl w:val="0"/>
          <w:numId w:val="282"/>
        </w:numPr>
        <w:rPr>
          <w:rFonts w:ascii="Arial" w:hAnsi="Arial" w:cs="Arial"/>
          <w:color w:val="000000"/>
        </w:rPr>
      </w:pPr>
      <w:r w:rsidRPr="00394B49">
        <w:rPr>
          <w:rFonts w:ascii="Arial" w:hAnsi="Arial" w:cs="Arial"/>
          <w:color w:val="000000"/>
        </w:rPr>
        <w:t>quando integrantes de rota de fuga, atendimento às exigências do Corpo de Bombeiros do Estado do Paraná.</w:t>
      </w:r>
    </w:p>
    <w:p w14:paraId="1109F12E" w14:textId="77777777" w:rsidR="003E6C88" w:rsidRPr="00394B49" w:rsidRDefault="003E6C88" w:rsidP="00ED6F79">
      <w:pPr>
        <w:pStyle w:val="INCISOSMINUTAS"/>
        <w:numPr>
          <w:ilvl w:val="0"/>
          <w:numId w:val="282"/>
        </w:numPr>
        <w:rPr>
          <w:rFonts w:ascii="Arial" w:hAnsi="Arial" w:cs="Arial"/>
          <w:color w:val="000000"/>
        </w:rPr>
      </w:pPr>
      <w:r w:rsidRPr="00394B49">
        <w:rPr>
          <w:rFonts w:ascii="Arial" w:hAnsi="Arial" w:cs="Arial"/>
          <w:color w:val="000000"/>
        </w:rPr>
        <w:t>seções das rampas devem sempre ser retas, com inclinação transversal máxima de 2% (dois por cento);</w:t>
      </w:r>
    </w:p>
    <w:p w14:paraId="457619A6" w14:textId="77777777" w:rsidR="003E6C88" w:rsidRPr="00394B49" w:rsidRDefault="003E6C88" w:rsidP="00ED6F79">
      <w:pPr>
        <w:pStyle w:val="INCISOSMINUTAS"/>
        <w:numPr>
          <w:ilvl w:val="0"/>
          <w:numId w:val="282"/>
        </w:numPr>
        <w:rPr>
          <w:rFonts w:ascii="Arial" w:hAnsi="Arial" w:cs="Arial"/>
        </w:rPr>
      </w:pPr>
      <w:r w:rsidRPr="00394B49">
        <w:rPr>
          <w:rFonts w:ascii="Arial" w:hAnsi="Arial" w:cs="Arial"/>
          <w:color w:val="000000"/>
        </w:rPr>
        <w:t>na cada mudança de direção da rampa, deverá haver um plano horizontal de, no mínimo, 1,50m (um metro e cinquenta) de diâmetro.</w:t>
      </w:r>
    </w:p>
    <w:p w14:paraId="5EC2C806" w14:textId="06F9815B" w:rsidR="003E6C88" w:rsidRPr="00394B49" w:rsidRDefault="003E6C88" w:rsidP="00ED6F79">
      <w:pPr>
        <w:pStyle w:val="PargrafodaLista"/>
        <w:numPr>
          <w:ilvl w:val="0"/>
          <w:numId w:val="283"/>
        </w:numPr>
        <w:tabs>
          <w:tab w:val="left" w:pos="0"/>
        </w:tabs>
        <w:rPr>
          <w:rFonts w:ascii="Arial" w:hAnsi="Arial" w:cs="Arial"/>
        </w:rPr>
      </w:pPr>
      <w:r w:rsidRPr="00394B49">
        <w:rPr>
          <w:rFonts w:ascii="Arial" w:hAnsi="Arial" w:cs="Arial"/>
        </w:rPr>
        <w:t>Degraus isolados e escadas quando integrantes de rotas acessíveis devem atender aos padrões da NBR 9050 e estar associados à rampa ou equipamento de transporte vertical.</w:t>
      </w:r>
    </w:p>
    <w:p w14:paraId="6931364F" w14:textId="2CE42812" w:rsidR="003E6C88" w:rsidRPr="00394B49" w:rsidRDefault="003E6C88" w:rsidP="00ED6F79">
      <w:pPr>
        <w:pStyle w:val="PargrafodaLista"/>
        <w:numPr>
          <w:ilvl w:val="0"/>
          <w:numId w:val="283"/>
        </w:numPr>
        <w:tabs>
          <w:tab w:val="left" w:pos="0"/>
        </w:tabs>
        <w:rPr>
          <w:rFonts w:ascii="Arial" w:hAnsi="Arial" w:cs="Arial"/>
        </w:rPr>
      </w:pPr>
      <w:r w:rsidRPr="00394B49">
        <w:rPr>
          <w:rFonts w:ascii="Arial" w:hAnsi="Arial" w:cs="Arial"/>
        </w:rPr>
        <w:t>Além das demais soluções eletromecânicas que vierem a ser adotadas, escadas esculturais não poderão se constituir na única alternativa de circulação vertical, devendo a edificação dispor de outra escada ou rampa construídas de forma acessível, salvo se esta atender as disposições da NBR 9050, observadas as exigê</w:t>
      </w:r>
      <w:r w:rsidR="00F27B0A" w:rsidRPr="00394B49">
        <w:rPr>
          <w:rFonts w:ascii="Arial" w:hAnsi="Arial" w:cs="Arial"/>
        </w:rPr>
        <w:t>ncias contra incêndio e pânico.</w:t>
      </w:r>
    </w:p>
    <w:p w14:paraId="1FFD6C36" w14:textId="4828C7CC"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Sem prejuízo das condições de acessibilidade, escadas e rampas de proteção contra incêndio e pânico, internas ou externas à edificação, bem como demais elementos arquitetônicos e instalações obrigatórias, devem atender aos requerimentos exigidos pelo Corpo de Bombeiros do Paraná e constar em projeto para fins de licenciamento pelo órgão </w:t>
      </w:r>
      <w:r w:rsidR="000C2553" w:rsidRPr="00394B49">
        <w:rPr>
          <w:rFonts w:ascii="Arial" w:hAnsi="Arial" w:cs="Arial"/>
        </w:rPr>
        <w:t>Municipal</w:t>
      </w:r>
      <w:r w:rsidRPr="00394B49">
        <w:rPr>
          <w:rFonts w:ascii="Arial" w:hAnsi="Arial" w:cs="Arial"/>
        </w:rPr>
        <w:t xml:space="preserve"> competente.</w:t>
      </w:r>
    </w:p>
    <w:p w14:paraId="582D2297" w14:textId="33850F46" w:rsidR="003E6C88" w:rsidRPr="00394B49" w:rsidRDefault="003E6C88" w:rsidP="00ED6F79">
      <w:pPr>
        <w:pStyle w:val="PargrafodaLista"/>
        <w:numPr>
          <w:ilvl w:val="0"/>
          <w:numId w:val="284"/>
        </w:numPr>
        <w:tabs>
          <w:tab w:val="left" w:pos="0"/>
        </w:tabs>
        <w:rPr>
          <w:rFonts w:ascii="Arial" w:hAnsi="Arial" w:cs="Arial"/>
        </w:rPr>
      </w:pPr>
      <w:bookmarkStart w:id="30" w:name="_1rvwp1q" w:colFirst="0" w:colLast="0"/>
      <w:bookmarkEnd w:id="30"/>
      <w:r w:rsidRPr="00394B49">
        <w:rPr>
          <w:rFonts w:ascii="Arial" w:hAnsi="Arial" w:cs="Arial"/>
        </w:rPr>
        <w:t>Todas as edificações com altura igual ou maior que 6m (seis metros), salvo aquelas destinadas ao uso residencial unifamiliar e multifamiliar até 12m (doze metros) de altura, devem atender as exigências quanto à obrigatoriedade de construção de escadas ou rampas de proteção contra incêndio do Corpo de Bombeiros do Paraná.</w:t>
      </w:r>
    </w:p>
    <w:p w14:paraId="5694E5ED" w14:textId="472EDF2B" w:rsidR="003E6C88" w:rsidRPr="00394B49" w:rsidRDefault="003E6C88" w:rsidP="00ED6F79">
      <w:pPr>
        <w:pStyle w:val="PargrafodaLista"/>
        <w:numPr>
          <w:ilvl w:val="0"/>
          <w:numId w:val="284"/>
        </w:numPr>
        <w:tabs>
          <w:tab w:val="left" w:pos="0"/>
        </w:tabs>
        <w:rPr>
          <w:rFonts w:ascii="Arial" w:hAnsi="Arial" w:cs="Arial"/>
        </w:rPr>
      </w:pPr>
      <w:r w:rsidRPr="00394B49">
        <w:rPr>
          <w:rFonts w:ascii="Arial" w:hAnsi="Arial" w:cs="Arial"/>
        </w:rPr>
        <w:t>As escadas de emergência deverão prever área de resgate com espaço reservado e demarcado para o posicionamento de uma ou mais pessoas usuárias de cadeira de rodas, não superposto com o fluxo principal de circulação com, no mínimo, 1,20m (um metro e vinte centímetros) por 80cm (oitenta centímetros) por pessoa, a depender da lotação da edificação e de acordo com a NBR 9050.</w:t>
      </w:r>
    </w:p>
    <w:p w14:paraId="36DDA526" w14:textId="77777777" w:rsidR="007E7B3C" w:rsidRPr="00394B49" w:rsidRDefault="003E6C88" w:rsidP="001037B2">
      <w:pPr>
        <w:pStyle w:val="Ttulo6"/>
        <w:rPr>
          <w:rFonts w:ascii="Arial" w:hAnsi="Arial" w:cs="Arial"/>
        </w:rPr>
      </w:pPr>
      <w:bookmarkStart w:id="31" w:name="_4bvk7pj" w:colFirst="0" w:colLast="0"/>
      <w:bookmarkEnd w:id="31"/>
      <w:r w:rsidRPr="00394B49">
        <w:rPr>
          <w:rFonts w:ascii="Arial" w:hAnsi="Arial" w:cs="Arial"/>
        </w:rPr>
        <w:t>Capítulo III</w:t>
      </w:r>
    </w:p>
    <w:p w14:paraId="1E9A2182" w14:textId="278510AE" w:rsidR="00DE09CD" w:rsidRPr="00394B49" w:rsidRDefault="003E6C88" w:rsidP="001037B2">
      <w:pPr>
        <w:pStyle w:val="Ttulo6"/>
        <w:rPr>
          <w:rFonts w:ascii="Arial" w:hAnsi="Arial" w:cs="Arial"/>
        </w:rPr>
      </w:pPr>
      <w:r w:rsidRPr="00394B49">
        <w:rPr>
          <w:rFonts w:ascii="Arial" w:hAnsi="Arial" w:cs="Arial"/>
        </w:rPr>
        <w:t>Das Fachadas e Corpos em Balanço</w:t>
      </w:r>
    </w:p>
    <w:p w14:paraId="452B1109"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É livre a composição das fachadas, observados os parâmetros urbanísticos estabelecidos em lei e asseguradas condições térmicas, de luminosidade e acústicas exigidas neste Código.</w:t>
      </w:r>
    </w:p>
    <w:p w14:paraId="20397205" w14:textId="0289ECBF" w:rsidR="003E6C88" w:rsidRPr="00394B49" w:rsidRDefault="003E6C88" w:rsidP="00ED6F79">
      <w:pPr>
        <w:pStyle w:val="PargrafodaLista"/>
        <w:numPr>
          <w:ilvl w:val="0"/>
          <w:numId w:val="285"/>
        </w:numPr>
        <w:tabs>
          <w:tab w:val="left" w:pos="0"/>
        </w:tabs>
        <w:rPr>
          <w:rFonts w:ascii="Arial" w:hAnsi="Arial" w:cs="Arial"/>
        </w:rPr>
      </w:pPr>
      <w:r w:rsidRPr="00394B49">
        <w:rPr>
          <w:rFonts w:ascii="Arial" w:hAnsi="Arial" w:cs="Arial"/>
        </w:rPr>
        <w:t>Todas as fachadas da edificação deverão ser revestidas com material impermeável ou tratadas com produtos impermeabilizantes</w:t>
      </w:r>
      <w:r w:rsidR="00A94C36" w:rsidRPr="00394B49">
        <w:rPr>
          <w:rFonts w:ascii="Arial" w:hAnsi="Arial" w:cs="Arial"/>
        </w:rPr>
        <w:t>.</w:t>
      </w:r>
    </w:p>
    <w:p w14:paraId="56D7E4EF" w14:textId="2DBF0EEC" w:rsidR="003E6C88" w:rsidRPr="00394B49" w:rsidRDefault="003E6C88" w:rsidP="00ED6F79">
      <w:pPr>
        <w:pStyle w:val="PargrafodaLista"/>
        <w:numPr>
          <w:ilvl w:val="0"/>
          <w:numId w:val="285"/>
        </w:numPr>
        <w:tabs>
          <w:tab w:val="left" w:pos="0"/>
        </w:tabs>
        <w:rPr>
          <w:rFonts w:ascii="Arial" w:hAnsi="Arial" w:cs="Arial"/>
          <w:b/>
        </w:rPr>
      </w:pPr>
      <w:r w:rsidRPr="00394B49">
        <w:rPr>
          <w:rFonts w:ascii="Arial" w:hAnsi="Arial" w:cs="Arial"/>
        </w:rPr>
        <w:t>A colocação de elementos decorativos e componentes nas fachadas somente será permitida quando não acarretar prejuízo aos aspectos históricos em edificações de interesse de preservação do patrimônio histórico, arquitetônico e cultural avaliados pelos órgãos competentes.</w:t>
      </w:r>
      <w:r w:rsidRPr="00394B49">
        <w:rPr>
          <w:rFonts w:ascii="Arial" w:hAnsi="Arial" w:cs="Arial"/>
          <w:b/>
        </w:rPr>
        <w:t xml:space="preserve"> </w:t>
      </w:r>
    </w:p>
    <w:p w14:paraId="33768ABA" w14:textId="2A3DDDA1"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A projeção em balanço da edificação ou suas p</w:t>
      </w:r>
      <w:r w:rsidR="00B519F9" w:rsidRPr="00394B49">
        <w:rPr>
          <w:rFonts w:ascii="Arial" w:hAnsi="Arial" w:cs="Arial"/>
          <w:lang w:eastAsia="pt-BR"/>
        </w:rPr>
        <w:t>art</w:t>
      </w:r>
      <w:r w:rsidRPr="00394B49">
        <w:rPr>
          <w:rFonts w:ascii="Arial" w:hAnsi="Arial" w:cs="Arial"/>
        </w:rPr>
        <w:t xml:space="preserve">es sobre o alinhamento e os afastamentos atenderão as disposições da legislação </w:t>
      </w:r>
      <w:r w:rsidR="000C2553" w:rsidRPr="00394B49">
        <w:rPr>
          <w:rFonts w:ascii="Arial" w:hAnsi="Arial" w:cs="Arial"/>
        </w:rPr>
        <w:t>Municipal</w:t>
      </w:r>
      <w:r w:rsidRPr="00394B49">
        <w:rPr>
          <w:rFonts w:ascii="Arial" w:hAnsi="Arial" w:cs="Arial"/>
        </w:rPr>
        <w:t xml:space="preserve"> de uso e ocupação do solo urbano e as previsões deste Código.</w:t>
      </w:r>
    </w:p>
    <w:p w14:paraId="65B4DC9B" w14:textId="6978CDC0" w:rsidR="003E6C88" w:rsidRPr="00394B49" w:rsidRDefault="003E6C88" w:rsidP="003E6C88">
      <w:pPr>
        <w:rPr>
          <w:rFonts w:ascii="Arial" w:hAnsi="Arial" w:cs="Arial"/>
        </w:rPr>
      </w:pPr>
      <w:r w:rsidRPr="00394B49">
        <w:rPr>
          <w:rFonts w:ascii="Arial" w:hAnsi="Arial" w:cs="Arial"/>
          <w:noProof/>
          <w:lang w:eastAsia="pt-BR"/>
        </w:rPr>
        <w:drawing>
          <wp:inline distT="0" distB="0" distL="0" distR="0" wp14:anchorId="102856FC" wp14:editId="769DC26F">
            <wp:extent cx="5400040" cy="2520315"/>
            <wp:effectExtent l="0" t="0" r="0" b="0"/>
            <wp:docPr id="453" name="image3.png" descr="Uma imagem contendo mesa, atletismo&#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3.png" descr="Uma imagem contendo mesa, atletismo&#10;&#10;Descrição gerada automaticamente"/>
                    <pic:cNvPicPr preferRelativeResize="0"/>
                  </pic:nvPicPr>
                  <pic:blipFill>
                    <a:blip r:embed="rId9"/>
                    <a:srcRect/>
                    <a:stretch>
                      <a:fillRect/>
                    </a:stretch>
                  </pic:blipFill>
                  <pic:spPr>
                    <a:xfrm>
                      <a:off x="0" y="0"/>
                      <a:ext cx="5400040" cy="2520315"/>
                    </a:xfrm>
                    <a:prstGeom prst="rect">
                      <a:avLst/>
                    </a:prstGeom>
                    <a:ln/>
                  </pic:spPr>
                </pic:pic>
              </a:graphicData>
            </a:graphic>
          </wp:inline>
        </w:drawing>
      </w:r>
    </w:p>
    <w:p w14:paraId="5A7A39EE" w14:textId="1E0D50FB" w:rsidR="002B182D" w:rsidRPr="00394B49" w:rsidRDefault="002B182D" w:rsidP="002B182D">
      <w:pPr>
        <w:jc w:val="center"/>
        <w:rPr>
          <w:rFonts w:ascii="Arial" w:hAnsi="Arial" w:cs="Arial"/>
        </w:rPr>
      </w:pPr>
      <w:r w:rsidRPr="00394B49">
        <w:rPr>
          <w:rFonts w:ascii="Arial" w:eastAsia="Times New Roman" w:hAnsi="Arial" w:cs="Arial"/>
          <w:bCs/>
          <w:noProof/>
          <w:sz w:val="20"/>
          <w:szCs w:val="18"/>
          <w:lang w:eastAsia="pt-BR"/>
        </w:rPr>
        <w:t>Fonte: URBTEC™ (2021).</w:t>
      </w:r>
    </w:p>
    <w:p w14:paraId="66801ABF" w14:textId="4E9F0F72" w:rsidR="003E6C88" w:rsidRPr="00394B49" w:rsidRDefault="003E6C88" w:rsidP="00ED6F79">
      <w:pPr>
        <w:pStyle w:val="PargrafodaLista"/>
        <w:numPr>
          <w:ilvl w:val="0"/>
          <w:numId w:val="286"/>
        </w:numPr>
        <w:tabs>
          <w:tab w:val="left" w:pos="0"/>
        </w:tabs>
        <w:rPr>
          <w:rFonts w:ascii="Arial" w:hAnsi="Arial" w:cs="Arial"/>
        </w:rPr>
      </w:pPr>
      <w:bookmarkStart w:id="32" w:name="_111kx3o" w:colFirst="0" w:colLast="0"/>
      <w:bookmarkEnd w:id="32"/>
      <w:r w:rsidRPr="00394B49">
        <w:rPr>
          <w:rFonts w:ascii="Arial" w:hAnsi="Arial" w:cs="Arial"/>
        </w:rPr>
        <w:t xml:space="preserve">Será permitida a construção de sacadas, balcões, beirais, floreiras e marquises em balanço até a projeção horizontal máxima de 1,50m (um metro e cinquenta centímetros) sobre recuos frontais e afastamentos obrigatórios, desde que mantidas livres as faixas não edificáveis referentes ao alargamento progressivo das vias, de acordo com a Lei do Sistema Viário do </w:t>
      </w:r>
      <w:r w:rsidR="00B00C2B" w:rsidRPr="00394B49">
        <w:rPr>
          <w:rFonts w:ascii="Arial" w:hAnsi="Arial" w:cs="Arial"/>
        </w:rPr>
        <w:t>Município</w:t>
      </w:r>
      <w:r w:rsidRPr="00394B49">
        <w:rPr>
          <w:rFonts w:ascii="Arial" w:hAnsi="Arial" w:cs="Arial"/>
        </w:rPr>
        <w:t xml:space="preserve">, e desde que atendidas as distâncias mínimas das aberturas em relação às divisas estabelecidas no Código Civil.  </w:t>
      </w:r>
    </w:p>
    <w:p w14:paraId="5B8EF591" w14:textId="488C1BCF" w:rsidR="003E6C88" w:rsidRPr="00394B49" w:rsidRDefault="003E6C88" w:rsidP="00ED6F79">
      <w:pPr>
        <w:pStyle w:val="PargrafodaLista"/>
        <w:numPr>
          <w:ilvl w:val="0"/>
          <w:numId w:val="286"/>
        </w:numPr>
        <w:tabs>
          <w:tab w:val="left" w:pos="0"/>
        </w:tabs>
        <w:rPr>
          <w:rFonts w:ascii="Arial" w:hAnsi="Arial" w:cs="Arial"/>
          <w:b/>
        </w:rPr>
      </w:pPr>
      <w:r w:rsidRPr="00394B49">
        <w:rPr>
          <w:rFonts w:ascii="Arial" w:hAnsi="Arial" w:cs="Arial"/>
        </w:rPr>
        <w:t>A área resultante da construção de sacadas, balcões, beirais, floreiras e marquises em balanço excedente a 6m² (seis metros quadrados) por unidade autônoma será computada para o cálculo do coeficiente de aproveitamento.</w:t>
      </w:r>
    </w:p>
    <w:p w14:paraId="166F8FE6"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Elementos em balanço projetados sobre o passeio ou os afastamentos obedecerão às seguintes condições:</w:t>
      </w:r>
    </w:p>
    <w:p w14:paraId="50F02453" w14:textId="7FE867C6" w:rsidR="003E6C88" w:rsidRPr="00394B49" w:rsidRDefault="003E6C88" w:rsidP="003E6C88">
      <w:pPr>
        <w:rPr>
          <w:rFonts w:ascii="Arial" w:hAnsi="Arial" w:cs="Arial"/>
        </w:rPr>
      </w:pPr>
      <w:r w:rsidRPr="00394B49">
        <w:rPr>
          <w:rFonts w:ascii="Arial" w:hAnsi="Arial" w:cs="Arial"/>
          <w:noProof/>
          <w:lang w:eastAsia="pt-BR"/>
        </w:rPr>
        <w:drawing>
          <wp:inline distT="0" distB="0" distL="0" distR="0" wp14:anchorId="1D3901B4" wp14:editId="2F032717">
            <wp:extent cx="5401945" cy="2522855"/>
            <wp:effectExtent l="0" t="0" r="0" b="0"/>
            <wp:docPr id="50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401945" cy="2522855"/>
                    </a:xfrm>
                    <a:prstGeom prst="rect">
                      <a:avLst/>
                    </a:prstGeom>
                    <a:ln/>
                  </pic:spPr>
                </pic:pic>
              </a:graphicData>
            </a:graphic>
          </wp:inline>
        </w:drawing>
      </w:r>
    </w:p>
    <w:p w14:paraId="11E218C9" w14:textId="29DD8241" w:rsidR="002B182D" w:rsidRPr="00394B49" w:rsidRDefault="002B182D" w:rsidP="002B182D">
      <w:pPr>
        <w:jc w:val="center"/>
        <w:rPr>
          <w:rFonts w:ascii="Arial" w:hAnsi="Arial" w:cs="Arial"/>
        </w:rPr>
      </w:pPr>
      <w:r w:rsidRPr="00394B49">
        <w:rPr>
          <w:rFonts w:ascii="Arial" w:eastAsia="Times New Roman" w:hAnsi="Arial" w:cs="Arial"/>
          <w:bCs/>
          <w:noProof/>
          <w:sz w:val="20"/>
          <w:szCs w:val="18"/>
          <w:lang w:eastAsia="pt-BR"/>
        </w:rPr>
        <w:t>Fonte: URBTEC™ (2021).</w:t>
      </w:r>
    </w:p>
    <w:p w14:paraId="27AE5FB7" w14:textId="77777777" w:rsidR="003E6C88" w:rsidRPr="00394B49" w:rsidRDefault="003E6C88" w:rsidP="00ED6F79">
      <w:pPr>
        <w:pStyle w:val="INCISOSMINUTAS"/>
        <w:numPr>
          <w:ilvl w:val="0"/>
          <w:numId w:val="289"/>
        </w:numPr>
        <w:rPr>
          <w:rFonts w:ascii="Arial" w:hAnsi="Arial" w:cs="Arial"/>
          <w:color w:val="000000"/>
        </w:rPr>
      </w:pPr>
      <w:r w:rsidRPr="00394B49">
        <w:rPr>
          <w:rFonts w:ascii="Arial" w:hAnsi="Arial" w:cs="Arial"/>
          <w:color w:val="000000"/>
        </w:rPr>
        <w:t>marquises, toldos, sacadas e varandas abertas devem guardar altura mínima de 2,50m (dois metros e cinquenta centímetros) do piso sobre o qual se projetam;</w:t>
      </w:r>
    </w:p>
    <w:p w14:paraId="679AC7F8" w14:textId="77777777" w:rsidR="003E6C88" w:rsidRPr="00394B49" w:rsidRDefault="003E6C88" w:rsidP="00ED6F79">
      <w:pPr>
        <w:pStyle w:val="INCISOSMINUTAS"/>
        <w:numPr>
          <w:ilvl w:val="0"/>
          <w:numId w:val="289"/>
        </w:numPr>
        <w:rPr>
          <w:rFonts w:ascii="Arial" w:hAnsi="Arial" w:cs="Arial"/>
          <w:color w:val="000000"/>
        </w:rPr>
      </w:pPr>
      <w:r w:rsidRPr="00394B49">
        <w:rPr>
          <w:rFonts w:ascii="Arial" w:hAnsi="Arial" w:cs="Arial"/>
          <w:color w:val="000000"/>
        </w:rPr>
        <w:t>para os demais elementos em balanço admite-se altura mínima de 2,20m (dois metros e vinte centímetros) do piso sobre o qual se projetam;</w:t>
      </w:r>
    </w:p>
    <w:p w14:paraId="37F662CA" w14:textId="77777777" w:rsidR="003E6C88" w:rsidRPr="00394B49" w:rsidRDefault="003E6C88" w:rsidP="00ED6F79">
      <w:pPr>
        <w:pStyle w:val="INCISOSMINUTAS"/>
        <w:numPr>
          <w:ilvl w:val="0"/>
          <w:numId w:val="289"/>
        </w:numPr>
        <w:rPr>
          <w:rFonts w:ascii="Arial" w:hAnsi="Arial" w:cs="Arial"/>
          <w:color w:val="000000"/>
        </w:rPr>
      </w:pPr>
      <w:r w:rsidRPr="00394B49">
        <w:rPr>
          <w:rFonts w:ascii="Arial" w:hAnsi="Arial" w:cs="Arial"/>
          <w:color w:val="000000"/>
        </w:rPr>
        <w:t>a projeção da face externa do balanço deverá ser no máximo igual a 50% (cinquenta por cento) da largura da calçada e nunca superior a 1,20m (um metro e vinte centímetros);</w:t>
      </w:r>
    </w:p>
    <w:p w14:paraId="0238B63B" w14:textId="77777777" w:rsidR="003E6C88" w:rsidRPr="00394B49" w:rsidRDefault="003E6C88" w:rsidP="00ED6F79">
      <w:pPr>
        <w:pStyle w:val="INCISOSMINUTAS"/>
        <w:numPr>
          <w:ilvl w:val="0"/>
          <w:numId w:val="289"/>
        </w:numPr>
        <w:rPr>
          <w:rFonts w:ascii="Arial" w:hAnsi="Arial" w:cs="Arial"/>
          <w:color w:val="000000"/>
        </w:rPr>
      </w:pPr>
      <w:r w:rsidRPr="00394B49">
        <w:rPr>
          <w:rFonts w:ascii="Arial" w:hAnsi="Arial" w:cs="Arial"/>
          <w:color w:val="000000"/>
        </w:rPr>
        <w:t>as fachadas dos edifícios, quando no alinhamento predial, poderão ter floreiras em balanço, caixas para ar condicionado, saliências, beirais, marquises e brises, somente acima de 2,50m (dois metros e cinquenta centímetros) do nível da calçada e não poderão lançar água sobre o passeio, podendo projetar-se sobre o recuo frontal ou recuos laterais e de fundos a uma distância máxima de 60cm (sessenta centímetros); exigir execução de marquise</w:t>
      </w:r>
    </w:p>
    <w:p w14:paraId="54B3968D" w14:textId="3B4A1A4D" w:rsidR="003E6C88" w:rsidRPr="00394B49" w:rsidRDefault="003E6C88" w:rsidP="00ED6F79">
      <w:pPr>
        <w:pStyle w:val="INCISOSMINUTAS"/>
        <w:numPr>
          <w:ilvl w:val="0"/>
          <w:numId w:val="289"/>
        </w:numPr>
        <w:rPr>
          <w:rFonts w:ascii="Arial" w:hAnsi="Arial" w:cs="Arial"/>
        </w:rPr>
      </w:pPr>
      <w:r w:rsidRPr="00394B49">
        <w:rPr>
          <w:rFonts w:ascii="Arial" w:hAnsi="Arial" w:cs="Arial"/>
          <w:color w:val="000000"/>
        </w:rPr>
        <w:t>qualquer</w:t>
      </w:r>
      <w:r w:rsidRPr="00394B49">
        <w:rPr>
          <w:rFonts w:ascii="Arial" w:hAnsi="Arial" w:cs="Arial"/>
        </w:rPr>
        <w:t xml:space="preserve"> aparelho para condicionamento </w:t>
      </w:r>
      <w:r w:rsidR="00B519F9" w:rsidRPr="00394B49">
        <w:rPr>
          <w:rFonts w:ascii="Arial" w:hAnsi="Arial" w:cs="Arial"/>
        </w:rPr>
        <w:t>art</w:t>
      </w:r>
      <w:r w:rsidRPr="00394B49">
        <w:rPr>
          <w:rFonts w:ascii="Arial" w:hAnsi="Arial" w:cs="Arial"/>
        </w:rPr>
        <w:t xml:space="preserve">ificial </w:t>
      </w:r>
      <w:r w:rsidRPr="00394B49">
        <w:rPr>
          <w:rFonts w:ascii="Arial" w:hAnsi="Arial" w:cs="Arial"/>
          <w:color w:val="auto"/>
        </w:rPr>
        <w:t>do ar fixado ou apoiado nas fachadas deverá ser inserido em caixa de proteção ou acomodado a p</w:t>
      </w:r>
      <w:r w:rsidR="00B519F9" w:rsidRPr="00394B49">
        <w:rPr>
          <w:rFonts w:ascii="Arial" w:hAnsi="Arial" w:cs="Arial"/>
        </w:rPr>
        <w:t>art</w:t>
      </w:r>
      <w:r w:rsidRPr="00394B49">
        <w:rPr>
          <w:rFonts w:ascii="Arial" w:hAnsi="Arial" w:cs="Arial"/>
          <w:color w:val="auto"/>
        </w:rPr>
        <w:t>ir de solução específica de projeto, bem como provido de escoamento das águas residuais de forma embutida</w:t>
      </w:r>
      <w:r w:rsidRPr="00394B49">
        <w:rPr>
          <w:rFonts w:ascii="Arial" w:hAnsi="Arial" w:cs="Arial"/>
          <w:color w:val="000000"/>
        </w:rPr>
        <w:t xml:space="preserve"> na parede ou duto até a sua destinação final.</w:t>
      </w:r>
    </w:p>
    <w:p w14:paraId="08A38402"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Marquises e beirais deverão ser construídos em material incombustível e de maneira a não permitirem o lançamento das águas pluviais sobre o terreno adjacente ou sobre o logradouro público.</w:t>
      </w:r>
    </w:p>
    <w:p w14:paraId="040BF09C" w14:textId="547F3612" w:rsidR="003E6C88" w:rsidRPr="00394B49" w:rsidRDefault="00A0363E" w:rsidP="003E6C88">
      <w:pPr>
        <w:rPr>
          <w:rFonts w:ascii="Arial" w:hAnsi="Arial" w:cs="Arial"/>
        </w:rPr>
      </w:pPr>
      <w:bookmarkStart w:id="33" w:name="_3l18frh" w:colFirst="0" w:colLast="0"/>
      <w:bookmarkEnd w:id="33"/>
      <w:r w:rsidRPr="00394B49">
        <w:rPr>
          <w:rFonts w:ascii="Arial" w:hAnsi="Arial" w:cs="Arial"/>
          <w:bCs/>
        </w:rPr>
        <w:t>Parágrafo único -</w:t>
      </w:r>
      <w:r w:rsidR="003E6C88" w:rsidRPr="00394B49">
        <w:rPr>
          <w:rFonts w:ascii="Arial" w:hAnsi="Arial" w:cs="Arial"/>
          <w:b/>
        </w:rPr>
        <w:t xml:space="preserve"> </w:t>
      </w:r>
      <w:r w:rsidR="003E6C88" w:rsidRPr="00394B49">
        <w:rPr>
          <w:rFonts w:ascii="Arial" w:hAnsi="Arial" w:cs="Arial"/>
        </w:rPr>
        <w:t>As águas pluviais coletadas de marquises, beirais, coberturas, jardineiras e demais elementos em balanço deverão ser conduzidas por calhas e dutos embutidos ao sistema público de drenagem, quando houver, ou embutido sob o passeio até a sarjeta, ou a reservatório de coleta das águas pluviais para uso não potável.</w:t>
      </w:r>
    </w:p>
    <w:p w14:paraId="706F11BE" w14:textId="77777777" w:rsidR="007E7B3C" w:rsidRPr="00394B49" w:rsidRDefault="003E6C88" w:rsidP="00F12976">
      <w:pPr>
        <w:pStyle w:val="Ttulo6"/>
        <w:rPr>
          <w:rFonts w:ascii="Arial" w:hAnsi="Arial" w:cs="Arial"/>
        </w:rPr>
      </w:pPr>
      <w:r w:rsidRPr="00394B49">
        <w:rPr>
          <w:rFonts w:ascii="Arial" w:hAnsi="Arial" w:cs="Arial"/>
        </w:rPr>
        <w:t>Capítulo IV</w:t>
      </w:r>
    </w:p>
    <w:p w14:paraId="6019D2F3" w14:textId="40254258" w:rsidR="003E6C88" w:rsidRPr="00394B49" w:rsidRDefault="003E6C88" w:rsidP="00F12976">
      <w:pPr>
        <w:pStyle w:val="Ttulo6"/>
        <w:rPr>
          <w:rFonts w:ascii="Arial" w:hAnsi="Arial" w:cs="Arial"/>
        </w:rPr>
      </w:pPr>
      <w:r w:rsidRPr="00394B49">
        <w:rPr>
          <w:rFonts w:ascii="Arial" w:hAnsi="Arial" w:cs="Arial"/>
        </w:rPr>
        <w:t>Dos Recuos Obrigatórios</w:t>
      </w:r>
    </w:p>
    <w:p w14:paraId="7FAF3770" w14:textId="61333078"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Os espaços livres definidos como recuo frontal e afastamentos lateral e de fundos devem ser tratados como áreas livres de qualquer tipo de ocupação, de acordo com a </w:t>
      </w:r>
      <w:r w:rsidR="007B73FC" w:rsidRPr="00394B49">
        <w:rPr>
          <w:rFonts w:ascii="Arial" w:hAnsi="Arial" w:cs="Arial"/>
        </w:rPr>
        <w:t>Lei do Zoneamento de Uso e Ocupação do Solo Urbano</w:t>
      </w:r>
      <w:r w:rsidRPr="00394B49">
        <w:rPr>
          <w:rFonts w:ascii="Arial" w:hAnsi="Arial" w:cs="Arial"/>
        </w:rPr>
        <w:t>.</w:t>
      </w:r>
    </w:p>
    <w:p w14:paraId="7FEEADA2" w14:textId="08FFBC30" w:rsidR="003E6C88" w:rsidRPr="00394B49" w:rsidRDefault="003E6C88" w:rsidP="00ED6F79">
      <w:pPr>
        <w:pStyle w:val="PargrafodaLista"/>
        <w:numPr>
          <w:ilvl w:val="0"/>
          <w:numId w:val="287"/>
        </w:numPr>
        <w:tabs>
          <w:tab w:val="left" w:pos="0"/>
        </w:tabs>
        <w:rPr>
          <w:rFonts w:ascii="Arial" w:hAnsi="Arial" w:cs="Arial"/>
        </w:rPr>
      </w:pPr>
      <w:r w:rsidRPr="00394B49">
        <w:rPr>
          <w:rFonts w:ascii="Arial" w:hAnsi="Arial" w:cs="Arial"/>
        </w:rPr>
        <w:t xml:space="preserve">Serão toleradas no recuo frontal obrigatório apenas construções cuja somatória não ultrapasse a área construída máxima de 10m² (dez metros quadrados), que tenham altura máxima de 2,50m (dois metros e cinquenta centímetros) e que não ocupem mais de 30% (trinta por cento) do comprimento da testada do lote, quando destinadas a: </w:t>
      </w:r>
    </w:p>
    <w:p w14:paraId="02881A10" w14:textId="77777777" w:rsidR="003E6C88" w:rsidRPr="00394B49" w:rsidRDefault="003E6C88" w:rsidP="00ED6F79">
      <w:pPr>
        <w:pStyle w:val="INCISOSMINUTAS"/>
        <w:numPr>
          <w:ilvl w:val="0"/>
          <w:numId w:val="290"/>
        </w:numPr>
        <w:rPr>
          <w:rFonts w:ascii="Arial" w:hAnsi="Arial" w:cs="Arial"/>
          <w:color w:val="000000"/>
        </w:rPr>
      </w:pPr>
      <w:r w:rsidRPr="00394B49">
        <w:rPr>
          <w:rFonts w:ascii="Arial" w:hAnsi="Arial" w:cs="Arial"/>
          <w:color w:val="000000"/>
        </w:rPr>
        <w:t xml:space="preserve">tapumes, cercas divisórias, muros de arrimo e de vedação do terreno, necessários em função de sua eventual declividade natural;  </w:t>
      </w:r>
    </w:p>
    <w:p w14:paraId="3A5C952E" w14:textId="77777777" w:rsidR="003E6C88" w:rsidRPr="00394B49" w:rsidRDefault="003E6C88" w:rsidP="00ED6F79">
      <w:pPr>
        <w:pStyle w:val="INCISOSMINUTAS"/>
        <w:numPr>
          <w:ilvl w:val="0"/>
          <w:numId w:val="290"/>
        </w:numPr>
        <w:rPr>
          <w:rFonts w:ascii="Arial" w:hAnsi="Arial" w:cs="Arial"/>
          <w:color w:val="000000"/>
        </w:rPr>
      </w:pPr>
      <w:r w:rsidRPr="00394B49">
        <w:rPr>
          <w:rFonts w:ascii="Arial" w:hAnsi="Arial" w:cs="Arial"/>
          <w:color w:val="000000"/>
        </w:rPr>
        <w:t>churrasqueira descoberta</w:t>
      </w:r>
    </w:p>
    <w:p w14:paraId="0CD3D67D" w14:textId="77777777" w:rsidR="003E6C88" w:rsidRPr="00394B49" w:rsidRDefault="003E6C88" w:rsidP="00ED6F79">
      <w:pPr>
        <w:pStyle w:val="INCISOSMINUTAS"/>
        <w:numPr>
          <w:ilvl w:val="0"/>
          <w:numId w:val="290"/>
        </w:numPr>
        <w:rPr>
          <w:rFonts w:ascii="Arial" w:hAnsi="Arial" w:cs="Arial"/>
          <w:color w:val="000000"/>
        </w:rPr>
      </w:pPr>
      <w:r w:rsidRPr="00394B49">
        <w:rPr>
          <w:rFonts w:ascii="Arial" w:hAnsi="Arial" w:cs="Arial"/>
          <w:color w:val="000000"/>
        </w:rPr>
        <w:t xml:space="preserve">escadarias e rampas descobertas, que devem seguir as disposições deste Código;  </w:t>
      </w:r>
    </w:p>
    <w:p w14:paraId="35D83C8C" w14:textId="77777777" w:rsidR="003E6C88" w:rsidRPr="00394B49" w:rsidRDefault="003E6C88" w:rsidP="00ED6F79">
      <w:pPr>
        <w:pStyle w:val="INCISOSMINUTAS"/>
        <w:numPr>
          <w:ilvl w:val="0"/>
          <w:numId w:val="290"/>
        </w:numPr>
        <w:rPr>
          <w:rFonts w:ascii="Arial" w:hAnsi="Arial" w:cs="Arial"/>
          <w:color w:val="000000"/>
        </w:rPr>
      </w:pPr>
      <w:r w:rsidRPr="00394B49">
        <w:rPr>
          <w:rFonts w:ascii="Arial" w:hAnsi="Arial" w:cs="Arial"/>
          <w:color w:val="000000"/>
        </w:rPr>
        <w:t xml:space="preserve">portarias, guaritas, bilheterias, toldos, pérgulas, lixeiras, centrais de gás liquefeito de petróleo (GLP) e subestação de energia elétrica, observadas as disposições relativas à segurança contra incêndio e as normas das concessionárias de serviços públicos;  </w:t>
      </w:r>
    </w:p>
    <w:p w14:paraId="4397971C" w14:textId="40335563" w:rsidR="003E6C88" w:rsidRPr="00394B49" w:rsidRDefault="003E6C88" w:rsidP="00ED6F79">
      <w:pPr>
        <w:pStyle w:val="INCISOSMINUTAS"/>
        <w:numPr>
          <w:ilvl w:val="0"/>
          <w:numId w:val="290"/>
        </w:numPr>
        <w:rPr>
          <w:rFonts w:ascii="Arial" w:hAnsi="Arial" w:cs="Arial"/>
        </w:rPr>
      </w:pPr>
      <w:r w:rsidRPr="00394B49">
        <w:rPr>
          <w:rFonts w:ascii="Arial" w:hAnsi="Arial" w:cs="Arial"/>
          <w:color w:val="000000"/>
        </w:rPr>
        <w:t xml:space="preserve">estacionamento descoberto, quando vinculado à edificação destinada ao uso comercial e de serviços, desde que em número excedente ao número mínimo de vagas previsto para o uso, observando o disposto neste Código e </w:t>
      </w:r>
      <w:r w:rsidR="007B73FC" w:rsidRPr="00394B49">
        <w:rPr>
          <w:rFonts w:ascii="Arial" w:hAnsi="Arial" w:cs="Arial"/>
        </w:rPr>
        <w:t>Lei do Zoneamento de Uso e Ocupação do Solo Urbano</w:t>
      </w:r>
      <w:r w:rsidRPr="00394B49">
        <w:rPr>
          <w:rFonts w:ascii="Arial" w:hAnsi="Arial" w:cs="Arial"/>
          <w:color w:val="000000"/>
        </w:rPr>
        <w:t xml:space="preserve">.  </w:t>
      </w:r>
      <w:r w:rsidRPr="00394B49">
        <w:rPr>
          <w:rFonts w:ascii="Arial" w:eastAsia="Arial" w:hAnsi="Arial" w:cs="Arial"/>
          <w:color w:val="000000"/>
        </w:rPr>
        <w:t xml:space="preserve"> </w:t>
      </w:r>
    </w:p>
    <w:p w14:paraId="298CD541" w14:textId="40B98589" w:rsidR="003E6C88" w:rsidRPr="00394B49" w:rsidRDefault="003E6C88" w:rsidP="00ED6F79">
      <w:pPr>
        <w:pStyle w:val="PargrafodaLista"/>
        <w:numPr>
          <w:ilvl w:val="0"/>
          <w:numId w:val="287"/>
        </w:numPr>
        <w:tabs>
          <w:tab w:val="left" w:pos="0"/>
        </w:tabs>
        <w:rPr>
          <w:rFonts w:ascii="Arial" w:hAnsi="Arial" w:cs="Arial"/>
        </w:rPr>
      </w:pPr>
      <w:r w:rsidRPr="00394B49">
        <w:rPr>
          <w:rFonts w:ascii="Arial" w:hAnsi="Arial" w:cs="Arial"/>
        </w:rPr>
        <w:t xml:space="preserve">As edificações previstas neste </w:t>
      </w:r>
      <w:r w:rsidR="00B519F9" w:rsidRPr="00394B49">
        <w:rPr>
          <w:rFonts w:ascii="Arial" w:hAnsi="Arial" w:cs="Arial"/>
        </w:rPr>
        <w:t>Artigo</w:t>
      </w:r>
      <w:r w:rsidRPr="00394B49">
        <w:rPr>
          <w:rFonts w:ascii="Arial" w:hAnsi="Arial" w:cs="Arial"/>
        </w:rPr>
        <w:t xml:space="preserve"> são removíveis sem ônus para o </w:t>
      </w:r>
      <w:r w:rsidR="00B00C2B" w:rsidRPr="00394B49">
        <w:rPr>
          <w:rFonts w:ascii="Arial" w:eastAsia="Batang" w:hAnsi="Arial" w:cs="Arial"/>
        </w:rPr>
        <w:t>Município</w:t>
      </w:r>
      <w:r w:rsidR="00685368" w:rsidRPr="00394B49">
        <w:rPr>
          <w:rFonts w:ascii="Arial" w:eastAsia="Batang" w:hAnsi="Arial" w:cs="Arial"/>
        </w:rPr>
        <w:t xml:space="preserve"> </w:t>
      </w:r>
      <w:r w:rsidRPr="00394B49">
        <w:rPr>
          <w:rFonts w:ascii="Arial" w:hAnsi="Arial" w:cs="Arial"/>
        </w:rPr>
        <w:t xml:space="preserve">de Tijucas do Sul e os projetos deverão indicar expressamente esta circunstância. </w:t>
      </w:r>
    </w:p>
    <w:p w14:paraId="1ADDEE6A" w14:textId="53C779FC" w:rsidR="003E6C88" w:rsidRPr="00394B49" w:rsidRDefault="003E6C88" w:rsidP="00ED6F79">
      <w:pPr>
        <w:pStyle w:val="PargrafodaLista"/>
        <w:numPr>
          <w:ilvl w:val="0"/>
          <w:numId w:val="287"/>
        </w:numPr>
        <w:tabs>
          <w:tab w:val="left" w:pos="0"/>
        </w:tabs>
        <w:rPr>
          <w:rFonts w:ascii="Arial" w:hAnsi="Arial" w:cs="Arial"/>
        </w:rPr>
      </w:pPr>
      <w:r w:rsidRPr="00394B49">
        <w:rPr>
          <w:rFonts w:ascii="Arial" w:hAnsi="Arial" w:cs="Arial"/>
        </w:rPr>
        <w:t xml:space="preserve">As edificações previstas neste </w:t>
      </w:r>
      <w:r w:rsidR="00B519F9" w:rsidRPr="00394B49">
        <w:rPr>
          <w:rFonts w:ascii="Arial" w:hAnsi="Arial" w:cs="Arial"/>
        </w:rPr>
        <w:t>Artigo</w:t>
      </w:r>
      <w:r w:rsidRPr="00394B49">
        <w:rPr>
          <w:rFonts w:ascii="Arial" w:hAnsi="Arial" w:cs="Arial"/>
        </w:rPr>
        <w:t xml:space="preserve"> não serão consideradas para fins de cálculo do coeficiente de aproveitamento. </w:t>
      </w:r>
    </w:p>
    <w:p w14:paraId="383AD69B" w14:textId="0668633D" w:rsidR="003E6C88" w:rsidRPr="00394B49" w:rsidRDefault="003E6C88" w:rsidP="00ED6F79">
      <w:pPr>
        <w:pStyle w:val="PargrafodaLista"/>
        <w:numPr>
          <w:ilvl w:val="0"/>
          <w:numId w:val="287"/>
        </w:numPr>
        <w:tabs>
          <w:tab w:val="left" w:pos="0"/>
        </w:tabs>
        <w:rPr>
          <w:rFonts w:ascii="Arial" w:hAnsi="Arial" w:cs="Arial"/>
        </w:rPr>
      </w:pPr>
      <w:r w:rsidRPr="00394B49">
        <w:rPr>
          <w:rFonts w:ascii="Arial" w:hAnsi="Arial" w:cs="Arial"/>
        </w:rPr>
        <w:t>Será tolerada a altura máxima de 5m (cinco metros) para as edificações destinadas a portarias, g</w:t>
      </w:r>
      <w:r w:rsidR="00F27B0A" w:rsidRPr="00394B49">
        <w:rPr>
          <w:rFonts w:ascii="Arial" w:hAnsi="Arial" w:cs="Arial"/>
        </w:rPr>
        <w:t xml:space="preserve">uaritas, bilheterias e toldos. </w:t>
      </w:r>
    </w:p>
    <w:p w14:paraId="4447BAB2" w14:textId="207412D2"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Salvo as exceções previstas neste Código, a edificação de edículas e </w:t>
      </w:r>
      <w:r w:rsidR="00DE4154" w:rsidRPr="00394B49">
        <w:rPr>
          <w:rFonts w:ascii="Arial" w:hAnsi="Arial" w:cs="Arial"/>
        </w:rPr>
        <w:t>Anexos</w:t>
      </w:r>
      <w:r w:rsidRPr="00394B49">
        <w:rPr>
          <w:rFonts w:ascii="Arial" w:hAnsi="Arial" w:cs="Arial"/>
        </w:rPr>
        <w:t xml:space="preserve">, independentemente da área a construir, para qualquer dos usos, demandam obrigatoriamente a necessidade de prévia licença </w:t>
      </w:r>
      <w:r w:rsidR="000C2553" w:rsidRPr="00394B49">
        <w:rPr>
          <w:rFonts w:ascii="Arial" w:hAnsi="Arial" w:cs="Arial"/>
        </w:rPr>
        <w:t>Municipal</w:t>
      </w:r>
      <w:r w:rsidRPr="00394B49">
        <w:rPr>
          <w:rFonts w:ascii="Arial" w:hAnsi="Arial" w:cs="Arial"/>
        </w:rPr>
        <w:t xml:space="preserve">, e devem atender aos parâmetros urbanísticos da </w:t>
      </w:r>
      <w:r w:rsidR="007B73FC" w:rsidRPr="00394B49">
        <w:rPr>
          <w:rFonts w:ascii="Arial" w:hAnsi="Arial" w:cs="Arial"/>
        </w:rPr>
        <w:t>Lei do Zoneamento de Uso e Ocupação do Solo Urbano</w:t>
      </w:r>
      <w:r w:rsidRPr="00394B49">
        <w:rPr>
          <w:rFonts w:ascii="Arial" w:hAnsi="Arial" w:cs="Arial"/>
        </w:rPr>
        <w:t xml:space="preserve">. </w:t>
      </w:r>
      <w:r w:rsidRPr="00394B49">
        <w:rPr>
          <w:rFonts w:ascii="Arial" w:eastAsia="Arial" w:hAnsi="Arial" w:cs="Arial"/>
        </w:rPr>
        <w:t xml:space="preserve"> </w:t>
      </w:r>
    </w:p>
    <w:p w14:paraId="29338622" w14:textId="77777777" w:rsidR="007E7B3C" w:rsidRPr="00394B49" w:rsidRDefault="003E6C88" w:rsidP="00F12976">
      <w:pPr>
        <w:pStyle w:val="Ttulo6"/>
        <w:rPr>
          <w:rFonts w:ascii="Arial" w:hAnsi="Arial" w:cs="Arial"/>
        </w:rPr>
      </w:pPr>
      <w:r w:rsidRPr="00394B49">
        <w:rPr>
          <w:rFonts w:ascii="Arial" w:hAnsi="Arial" w:cs="Arial"/>
        </w:rPr>
        <w:t>Capítulo V</w:t>
      </w:r>
    </w:p>
    <w:p w14:paraId="3CC5F6E1" w14:textId="2FBE0E33" w:rsidR="003E6C88" w:rsidRPr="00394B49" w:rsidRDefault="003E6C88" w:rsidP="00F12976">
      <w:pPr>
        <w:pStyle w:val="Ttulo6"/>
        <w:rPr>
          <w:rFonts w:ascii="Arial" w:hAnsi="Arial" w:cs="Arial"/>
        </w:rPr>
      </w:pPr>
      <w:r w:rsidRPr="00394B49">
        <w:rPr>
          <w:rFonts w:ascii="Arial" w:hAnsi="Arial" w:cs="Arial"/>
        </w:rPr>
        <w:t>Dos Comp</w:t>
      </w:r>
      <w:r w:rsidR="009019FA" w:rsidRPr="00394B49">
        <w:rPr>
          <w:rFonts w:ascii="Arial" w:hAnsi="Arial" w:cs="Arial"/>
        </w:rPr>
        <w:t>Art</w:t>
      </w:r>
      <w:r w:rsidRPr="00394B49">
        <w:rPr>
          <w:rFonts w:ascii="Arial" w:hAnsi="Arial" w:cs="Arial"/>
        </w:rPr>
        <w:t>imentos</w:t>
      </w:r>
    </w:p>
    <w:p w14:paraId="48F99C78" w14:textId="27901D80"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A conformação dos comp</w:t>
      </w:r>
      <w:r w:rsidR="00B519F9" w:rsidRPr="00394B49">
        <w:rPr>
          <w:rFonts w:ascii="Arial" w:hAnsi="Arial" w:cs="Arial"/>
          <w:lang w:eastAsia="pt-BR"/>
        </w:rPr>
        <w:t>art</w:t>
      </w:r>
      <w:r w:rsidRPr="00394B49">
        <w:rPr>
          <w:rFonts w:ascii="Arial" w:hAnsi="Arial" w:cs="Arial"/>
        </w:rPr>
        <w:t xml:space="preserve">imentos destinados a cada função ou instalação interna à obra, entre os usos previstos no projeto e na licença para as edificações e construções, cabe ao Autor do Projeto e ao Responsável Técnico pela obra, devendo respeitar o estabelecido nas Tabelas </w:t>
      </w:r>
      <w:r w:rsidR="007E0F60" w:rsidRPr="00394B49">
        <w:rPr>
          <w:rFonts w:ascii="Arial" w:hAnsi="Arial" w:cs="Arial"/>
        </w:rPr>
        <w:t>01</w:t>
      </w:r>
      <w:r w:rsidRPr="00394B49">
        <w:rPr>
          <w:rFonts w:ascii="Arial" w:hAnsi="Arial" w:cs="Arial"/>
        </w:rPr>
        <w:t xml:space="preserve"> e </w:t>
      </w:r>
      <w:r w:rsidR="007E0F60" w:rsidRPr="00394B49">
        <w:rPr>
          <w:rFonts w:ascii="Arial" w:hAnsi="Arial" w:cs="Arial"/>
        </w:rPr>
        <w:t>02</w:t>
      </w:r>
      <w:r w:rsidRPr="00394B49">
        <w:rPr>
          <w:rFonts w:ascii="Arial" w:hAnsi="Arial" w:cs="Arial"/>
        </w:rPr>
        <w:t xml:space="preserve">, constantes do </w:t>
      </w:r>
      <w:r w:rsidR="00DE4154" w:rsidRPr="00394B49">
        <w:rPr>
          <w:rFonts w:ascii="Arial" w:hAnsi="Arial" w:cs="Arial"/>
        </w:rPr>
        <w:t>Anexo</w:t>
      </w:r>
      <w:r w:rsidR="00042BB8" w:rsidRPr="00394B49">
        <w:rPr>
          <w:rFonts w:ascii="Arial" w:hAnsi="Arial" w:cs="Arial"/>
        </w:rPr>
        <w:t xml:space="preserve"> </w:t>
      </w:r>
      <w:r w:rsidRPr="00394B49">
        <w:rPr>
          <w:rFonts w:ascii="Arial" w:hAnsi="Arial" w:cs="Arial"/>
        </w:rPr>
        <w:t xml:space="preserve">X deste Código.  </w:t>
      </w:r>
    </w:p>
    <w:p w14:paraId="2AF47D9D" w14:textId="2AF4E5BE" w:rsidR="003E6C88" w:rsidRPr="00394B49" w:rsidRDefault="00483B07" w:rsidP="00ED6F79">
      <w:pPr>
        <w:pStyle w:val="PargrafodaLista"/>
        <w:numPr>
          <w:ilvl w:val="0"/>
          <w:numId w:val="288"/>
        </w:numPr>
        <w:tabs>
          <w:tab w:val="left" w:pos="0"/>
        </w:tabs>
        <w:rPr>
          <w:rFonts w:ascii="Arial" w:hAnsi="Arial" w:cs="Arial"/>
        </w:rPr>
      </w:pPr>
      <w:r w:rsidRPr="00394B49">
        <w:rPr>
          <w:rFonts w:ascii="Arial" w:hAnsi="Arial" w:cs="Arial"/>
          <w:bCs/>
        </w:rPr>
        <w:t>O</w:t>
      </w:r>
      <w:r w:rsidR="003E6C88" w:rsidRPr="00394B49">
        <w:rPr>
          <w:rFonts w:ascii="Arial" w:hAnsi="Arial" w:cs="Arial"/>
          <w:bCs/>
        </w:rPr>
        <w:t>s</w:t>
      </w:r>
      <w:r w:rsidR="003E6C88" w:rsidRPr="00394B49">
        <w:rPr>
          <w:rFonts w:ascii="Arial" w:hAnsi="Arial" w:cs="Arial"/>
        </w:rPr>
        <w:t xml:space="preserve"> comp</w:t>
      </w:r>
      <w:r w:rsidR="00B519F9" w:rsidRPr="00394B49">
        <w:rPr>
          <w:rFonts w:ascii="Arial" w:hAnsi="Arial" w:cs="Arial"/>
          <w:lang w:eastAsia="pt-BR"/>
        </w:rPr>
        <w:t>art</w:t>
      </w:r>
      <w:r w:rsidR="003E6C88" w:rsidRPr="00394B49">
        <w:rPr>
          <w:rFonts w:ascii="Arial" w:hAnsi="Arial" w:cs="Arial"/>
        </w:rPr>
        <w:t>imentos deverão ser dimensionados e posicionados de modo a proporcionar condições adequadas de salubridade e conforto ambiental interno, garantindo os usos para os quais se destinam.</w:t>
      </w:r>
    </w:p>
    <w:p w14:paraId="0083B799" w14:textId="7AE9C728" w:rsidR="003E6C88" w:rsidRPr="00394B49" w:rsidRDefault="003E6C88" w:rsidP="00ED6F79">
      <w:pPr>
        <w:pStyle w:val="PargrafodaLista"/>
        <w:numPr>
          <w:ilvl w:val="0"/>
          <w:numId w:val="288"/>
        </w:numPr>
        <w:tabs>
          <w:tab w:val="left" w:pos="0"/>
        </w:tabs>
        <w:rPr>
          <w:rFonts w:ascii="Arial" w:hAnsi="Arial" w:cs="Arial"/>
        </w:rPr>
      </w:pPr>
      <w:r w:rsidRPr="00394B49">
        <w:rPr>
          <w:rFonts w:ascii="Arial" w:hAnsi="Arial" w:cs="Arial"/>
        </w:rPr>
        <w:t>Para os efeitos deste Código, o destino dos comp</w:t>
      </w:r>
      <w:r w:rsidR="00B519F9" w:rsidRPr="00394B49">
        <w:rPr>
          <w:rFonts w:ascii="Arial" w:hAnsi="Arial" w:cs="Arial"/>
          <w:lang w:eastAsia="pt-BR"/>
        </w:rPr>
        <w:t>art</w:t>
      </w:r>
      <w:r w:rsidRPr="00394B49">
        <w:rPr>
          <w:rFonts w:ascii="Arial" w:hAnsi="Arial" w:cs="Arial"/>
        </w:rPr>
        <w:t xml:space="preserve">imentos não será considerado apenas pela sua designação no projeto arquitetônico apresentado, mas também pela sua finalidade lógica, decorrente da disposição em planta. </w:t>
      </w:r>
    </w:p>
    <w:p w14:paraId="5827079A" w14:textId="53B7746D" w:rsidR="003E6C88" w:rsidRPr="00394B49" w:rsidRDefault="003E6C88" w:rsidP="00ED6F79">
      <w:pPr>
        <w:pStyle w:val="PargrafodaLista"/>
        <w:numPr>
          <w:ilvl w:val="0"/>
          <w:numId w:val="288"/>
        </w:numPr>
        <w:tabs>
          <w:tab w:val="left" w:pos="0"/>
        </w:tabs>
        <w:rPr>
          <w:rFonts w:ascii="Arial" w:hAnsi="Arial" w:cs="Arial"/>
        </w:rPr>
      </w:pPr>
      <w:r w:rsidRPr="00394B49">
        <w:rPr>
          <w:rFonts w:ascii="Arial" w:hAnsi="Arial" w:cs="Arial"/>
        </w:rPr>
        <w:t>Para os fins deste Código, os comp</w:t>
      </w:r>
      <w:r w:rsidR="00B519F9" w:rsidRPr="00394B49">
        <w:rPr>
          <w:rFonts w:ascii="Arial" w:hAnsi="Arial" w:cs="Arial"/>
          <w:lang w:eastAsia="pt-BR"/>
        </w:rPr>
        <w:t>art</w:t>
      </w:r>
      <w:r w:rsidRPr="00394B49">
        <w:rPr>
          <w:rFonts w:ascii="Arial" w:hAnsi="Arial" w:cs="Arial"/>
        </w:rPr>
        <w:t>imentos das edificações são classificados segundo a função preponderante neles exercida, que determinará seu dimensionamento mínimo e necessidade de ventilação e iluminação:</w:t>
      </w:r>
    </w:p>
    <w:p w14:paraId="6C5B806D" w14:textId="6BAF4FE2" w:rsidR="003E6C88" w:rsidRPr="00394B49" w:rsidRDefault="003E6C88" w:rsidP="00ED6F79">
      <w:pPr>
        <w:pStyle w:val="INCISOSMINUTAS"/>
        <w:numPr>
          <w:ilvl w:val="0"/>
          <w:numId w:val="291"/>
        </w:numPr>
        <w:rPr>
          <w:rFonts w:ascii="Arial" w:hAnsi="Arial" w:cs="Arial"/>
          <w:color w:val="000000"/>
        </w:rPr>
      </w:pPr>
      <w:r w:rsidRPr="00394B49">
        <w:rPr>
          <w:rFonts w:ascii="Arial" w:hAnsi="Arial" w:cs="Arial"/>
          <w:color w:val="000000"/>
        </w:rPr>
        <w:t>Comp</w:t>
      </w:r>
      <w:r w:rsidR="00B519F9" w:rsidRPr="00394B49">
        <w:rPr>
          <w:rFonts w:ascii="Arial" w:hAnsi="Arial" w:cs="Arial"/>
        </w:rPr>
        <w:t>art</w:t>
      </w:r>
      <w:r w:rsidRPr="00394B49">
        <w:rPr>
          <w:rFonts w:ascii="Arial" w:hAnsi="Arial" w:cs="Arial"/>
          <w:color w:val="000000"/>
        </w:rPr>
        <w:t>imentos de permanência prolongada: comp</w:t>
      </w:r>
      <w:r w:rsidR="00B519F9" w:rsidRPr="00394B49">
        <w:rPr>
          <w:rFonts w:ascii="Arial" w:hAnsi="Arial" w:cs="Arial"/>
        </w:rPr>
        <w:t>art</w:t>
      </w:r>
      <w:r w:rsidRPr="00394B49">
        <w:rPr>
          <w:rFonts w:ascii="Arial" w:hAnsi="Arial" w:cs="Arial"/>
          <w:color w:val="000000"/>
        </w:rPr>
        <w:t>imentos de uso constante caracterizados como espaços habitáveis que demandam permanência confortável por tempo longo ou indeterminado, tais como dormitórios, salas de estar, de jantar, de lazer, ambientes de estudos, de trabalho, copas, cozinhas, áreas de serviço, lojas, salas comerciais e locais para reuniões;</w:t>
      </w:r>
    </w:p>
    <w:p w14:paraId="0D5AC6F8" w14:textId="52ED381B" w:rsidR="003E6C88" w:rsidRPr="00394B49" w:rsidRDefault="003E6C88" w:rsidP="00ED6F79">
      <w:pPr>
        <w:pStyle w:val="INCISOSMINUTAS"/>
        <w:numPr>
          <w:ilvl w:val="0"/>
          <w:numId w:val="291"/>
        </w:numPr>
        <w:rPr>
          <w:rFonts w:ascii="Arial" w:hAnsi="Arial" w:cs="Arial"/>
          <w:szCs w:val="24"/>
        </w:rPr>
      </w:pPr>
      <w:r w:rsidRPr="00394B49">
        <w:rPr>
          <w:rFonts w:ascii="Arial" w:hAnsi="Arial" w:cs="Arial"/>
          <w:color w:val="000000"/>
        </w:rPr>
        <w:t>Comp</w:t>
      </w:r>
      <w:r w:rsidR="00B519F9" w:rsidRPr="00394B49">
        <w:rPr>
          <w:rFonts w:ascii="Arial" w:hAnsi="Arial" w:cs="Arial"/>
        </w:rPr>
        <w:t>art</w:t>
      </w:r>
      <w:r w:rsidRPr="00394B49">
        <w:rPr>
          <w:rFonts w:ascii="Arial" w:hAnsi="Arial" w:cs="Arial"/>
          <w:color w:val="000000"/>
        </w:rPr>
        <w:t>imentos de permanência transitória: comp</w:t>
      </w:r>
      <w:r w:rsidR="00B519F9" w:rsidRPr="00394B49">
        <w:rPr>
          <w:rFonts w:ascii="Arial" w:hAnsi="Arial" w:cs="Arial"/>
        </w:rPr>
        <w:t>art</w:t>
      </w:r>
      <w:r w:rsidRPr="00394B49">
        <w:rPr>
          <w:rFonts w:ascii="Arial" w:hAnsi="Arial" w:cs="Arial"/>
          <w:color w:val="000000"/>
        </w:rPr>
        <w:t>imentos de uso ocasional e/ou temporário</w:t>
      </w:r>
      <w:r w:rsidRPr="00394B49">
        <w:rPr>
          <w:rFonts w:ascii="Arial" w:hAnsi="Arial" w:cs="Arial"/>
          <w:szCs w:val="24"/>
        </w:rPr>
        <w:t xml:space="preserve"> caracterizados como espaços habitáveis que demandam permanência confortável por tempo determinado, tais como vestíbulos, corredores, caixas de escadas, despensas e depósitos, vestiários e banheiros.</w:t>
      </w:r>
    </w:p>
    <w:p w14:paraId="6E8FC4D3" w14:textId="3B97DF15" w:rsidR="003E6C88" w:rsidRPr="00394B49" w:rsidRDefault="003E6C88" w:rsidP="00ED6F79">
      <w:pPr>
        <w:pStyle w:val="PargrafodaLista"/>
        <w:numPr>
          <w:ilvl w:val="0"/>
          <w:numId w:val="288"/>
        </w:numPr>
        <w:tabs>
          <w:tab w:val="left" w:pos="0"/>
        </w:tabs>
        <w:rPr>
          <w:rFonts w:ascii="Arial" w:hAnsi="Arial" w:cs="Arial"/>
        </w:rPr>
      </w:pPr>
      <w:r w:rsidRPr="00394B49">
        <w:rPr>
          <w:rFonts w:ascii="Arial" w:hAnsi="Arial" w:cs="Arial"/>
          <w:color w:val="000000"/>
        </w:rPr>
        <w:t xml:space="preserve">Edificações de uso público ou coletivo, o dimensionamento e os critérios quanto à instalação de banheiros acessíveis para pessoas com deficiência ou mobilidade reduzida seguirão as determinações do Decreto </w:t>
      </w:r>
      <w:r w:rsidR="00ED163C" w:rsidRPr="00394B49">
        <w:rPr>
          <w:rFonts w:ascii="Arial" w:hAnsi="Arial" w:cs="Arial"/>
          <w:color w:val="000000"/>
        </w:rPr>
        <w:t>Federal</w:t>
      </w:r>
      <w:r w:rsidRPr="00394B49">
        <w:rPr>
          <w:rFonts w:ascii="Arial" w:hAnsi="Arial" w:cs="Arial"/>
          <w:color w:val="000000"/>
        </w:rPr>
        <w:t xml:space="preserve"> nº 5.296/2004 e os padrões da NBR 9050, considerando:</w:t>
      </w:r>
    </w:p>
    <w:p w14:paraId="1C7EBD5A" w14:textId="77777777" w:rsidR="003E6C88" w:rsidRPr="00394B49" w:rsidRDefault="003E6C88" w:rsidP="00ED6F79">
      <w:pPr>
        <w:pStyle w:val="INCISOSMINUTAS"/>
        <w:numPr>
          <w:ilvl w:val="0"/>
          <w:numId w:val="292"/>
        </w:numPr>
        <w:rPr>
          <w:rFonts w:ascii="Arial" w:hAnsi="Arial" w:cs="Arial"/>
          <w:color w:val="000000"/>
        </w:rPr>
      </w:pPr>
      <w:r w:rsidRPr="00394B49">
        <w:rPr>
          <w:rFonts w:ascii="Arial" w:hAnsi="Arial" w:cs="Arial"/>
          <w:color w:val="000000"/>
        </w:rPr>
        <w:t>edificação de uso público a construir: sanitários acessíveis distribuídos na razão de, no mínimo, uma cabine por gênero em cada pavimento da edificação, com entrada independente dos sanitários coletivos;</w:t>
      </w:r>
    </w:p>
    <w:p w14:paraId="4532F259" w14:textId="47862AB6" w:rsidR="003E6C88" w:rsidRPr="00394B49" w:rsidRDefault="003E6C88" w:rsidP="00ED6F79">
      <w:pPr>
        <w:pStyle w:val="INCISOSMINUTAS"/>
        <w:numPr>
          <w:ilvl w:val="0"/>
          <w:numId w:val="292"/>
        </w:numPr>
        <w:rPr>
          <w:rFonts w:ascii="Arial" w:hAnsi="Arial" w:cs="Arial"/>
          <w:color w:val="000000"/>
        </w:rPr>
      </w:pPr>
      <w:r w:rsidRPr="00394B49">
        <w:rPr>
          <w:rFonts w:ascii="Arial" w:hAnsi="Arial" w:cs="Arial"/>
          <w:color w:val="000000"/>
        </w:rPr>
        <w:t>edificação de uso público existente: pelo menos um sanitário acessível por pavimento, com entrada independente dos sanitários coletivos ou, no caso de comprovada inviabilidade, no mínimo 1 (um) sanitário integrado ao pavimento ou rota acessível interna;</w:t>
      </w:r>
    </w:p>
    <w:p w14:paraId="4E881334" w14:textId="77777777" w:rsidR="003E6C88" w:rsidRPr="00394B49" w:rsidRDefault="003E6C88" w:rsidP="00ED6F79">
      <w:pPr>
        <w:pStyle w:val="INCISOSMINUTAS"/>
        <w:numPr>
          <w:ilvl w:val="0"/>
          <w:numId w:val="292"/>
        </w:numPr>
        <w:rPr>
          <w:rFonts w:ascii="Arial" w:hAnsi="Arial" w:cs="Arial"/>
          <w:color w:val="000000"/>
        </w:rPr>
      </w:pPr>
      <w:r w:rsidRPr="00394B49">
        <w:rPr>
          <w:rFonts w:ascii="Arial" w:hAnsi="Arial" w:cs="Arial"/>
          <w:color w:val="000000"/>
        </w:rPr>
        <w:t>edificação de uso coletivo a construir: sanitários acessíveis distribuídos na razão de, no mínimo, uma cabine por gênero em cada pavimento de uso do público, com entrada independente dos sanitários coletivos e integrados ao pavimento ou rota acessível;</w:t>
      </w:r>
    </w:p>
    <w:p w14:paraId="555587AF" w14:textId="77777777" w:rsidR="003E6C88" w:rsidRPr="00394B49" w:rsidRDefault="003E6C88" w:rsidP="00ED6F79">
      <w:pPr>
        <w:pStyle w:val="INCISOSMINUTAS"/>
        <w:numPr>
          <w:ilvl w:val="0"/>
          <w:numId w:val="292"/>
        </w:numPr>
        <w:rPr>
          <w:rFonts w:ascii="Arial" w:hAnsi="Arial" w:cs="Arial"/>
        </w:rPr>
      </w:pPr>
      <w:r w:rsidRPr="00394B49">
        <w:rPr>
          <w:rFonts w:ascii="Arial" w:hAnsi="Arial" w:cs="Arial"/>
          <w:color w:val="000000"/>
        </w:rPr>
        <w:t>edificação de uso coletivo existente: sanitários acessíveis integrados aos pavimentos ou rotas acessíveis, com</w:t>
      </w:r>
      <w:r w:rsidRPr="00394B49">
        <w:rPr>
          <w:rFonts w:ascii="Arial" w:hAnsi="Arial" w:cs="Arial"/>
        </w:rPr>
        <w:t xml:space="preserve"> entrada independente dos demais sanitários.</w:t>
      </w:r>
    </w:p>
    <w:p w14:paraId="4D431D97" w14:textId="31DACA09" w:rsidR="003E6C88" w:rsidRPr="00394B49" w:rsidRDefault="003E6C88" w:rsidP="003E6C88">
      <w:pPr>
        <w:tabs>
          <w:tab w:val="left" w:pos="0"/>
        </w:tabs>
        <w:rPr>
          <w:rFonts w:ascii="Arial" w:hAnsi="Arial" w:cs="Arial"/>
        </w:rPr>
      </w:pPr>
      <w:r w:rsidRPr="00394B49">
        <w:rPr>
          <w:rFonts w:ascii="Arial" w:hAnsi="Arial" w:cs="Arial"/>
          <w:noProof/>
          <w:lang w:eastAsia="pt-BR"/>
        </w:rPr>
        <w:drawing>
          <wp:inline distT="0" distB="0" distL="0" distR="0" wp14:anchorId="26FF68E3" wp14:editId="2F67838A">
            <wp:extent cx="5397500" cy="2700655"/>
            <wp:effectExtent l="0" t="0" r="0" b="0"/>
            <wp:docPr id="50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397500" cy="2700655"/>
                    </a:xfrm>
                    <a:prstGeom prst="rect">
                      <a:avLst/>
                    </a:prstGeom>
                    <a:ln/>
                  </pic:spPr>
                </pic:pic>
              </a:graphicData>
            </a:graphic>
          </wp:inline>
        </w:drawing>
      </w:r>
    </w:p>
    <w:p w14:paraId="31858D9E" w14:textId="6B96B1C6" w:rsidR="002B182D" w:rsidRPr="00394B49" w:rsidRDefault="002B182D" w:rsidP="002B182D">
      <w:pPr>
        <w:tabs>
          <w:tab w:val="left" w:pos="0"/>
        </w:tabs>
        <w:jc w:val="center"/>
        <w:rPr>
          <w:rFonts w:ascii="Arial" w:hAnsi="Arial" w:cs="Arial"/>
        </w:rPr>
      </w:pPr>
      <w:r w:rsidRPr="00394B49">
        <w:rPr>
          <w:rFonts w:ascii="Arial" w:eastAsia="Times New Roman" w:hAnsi="Arial" w:cs="Arial"/>
          <w:bCs/>
          <w:noProof/>
          <w:sz w:val="20"/>
          <w:szCs w:val="18"/>
          <w:lang w:eastAsia="pt-BR"/>
        </w:rPr>
        <w:t>Fonte: URBTEC™ (2021).</w:t>
      </w:r>
    </w:p>
    <w:p w14:paraId="22D2FB9B" w14:textId="79B1B188"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As portas de acesso às edificações, as passagens e corredores devem ter largura suficiente para o escoamento dos comp</w:t>
      </w:r>
      <w:r w:rsidR="00B519F9" w:rsidRPr="00394B49">
        <w:rPr>
          <w:rFonts w:ascii="Arial" w:hAnsi="Arial" w:cs="Arial"/>
          <w:lang w:eastAsia="pt-BR"/>
        </w:rPr>
        <w:t>art</w:t>
      </w:r>
      <w:r w:rsidRPr="00394B49">
        <w:rPr>
          <w:rFonts w:ascii="Arial" w:hAnsi="Arial" w:cs="Arial"/>
        </w:rPr>
        <w:t xml:space="preserve">imentos ou setores da edificação aos quais dão acesso, garantindo o atendimento às normas técnicas referentes ao tema, como a de acessibilidade, NBR 9050/2015, a de saídas de emergência em edifícios NBR 9077/2001, ou normas técnicas oficiais que as substituam bem como as normas de segurança contra incêndio e pânico do Corpo de Bombeiros do Estado do Paraná. </w:t>
      </w:r>
    </w:p>
    <w:p w14:paraId="130B234E" w14:textId="01216089" w:rsidR="003E6C88" w:rsidRPr="00394B49" w:rsidRDefault="003E6C88" w:rsidP="00ED6F79">
      <w:pPr>
        <w:pStyle w:val="PargrafodaLista"/>
        <w:numPr>
          <w:ilvl w:val="0"/>
          <w:numId w:val="294"/>
        </w:numPr>
        <w:tabs>
          <w:tab w:val="left" w:pos="0"/>
        </w:tabs>
        <w:rPr>
          <w:rFonts w:ascii="Arial" w:hAnsi="Arial" w:cs="Arial"/>
        </w:rPr>
      </w:pPr>
      <w:r w:rsidRPr="00394B49">
        <w:rPr>
          <w:rFonts w:ascii="Arial" w:hAnsi="Arial" w:cs="Arial"/>
        </w:rPr>
        <w:t xml:space="preserve">Para atividades específicas são detalhadas exigências no próprio corpo deste Código, respeitando-se:  </w:t>
      </w:r>
    </w:p>
    <w:p w14:paraId="2D563171" w14:textId="77777777" w:rsidR="003E6C88" w:rsidRPr="00394B49" w:rsidRDefault="003E6C88" w:rsidP="00ED6F79">
      <w:pPr>
        <w:pStyle w:val="INCISOSMINUTAS"/>
        <w:numPr>
          <w:ilvl w:val="0"/>
          <w:numId w:val="293"/>
        </w:numPr>
        <w:rPr>
          <w:rFonts w:ascii="Arial" w:hAnsi="Arial" w:cs="Arial"/>
          <w:color w:val="000000"/>
        </w:rPr>
      </w:pPr>
      <w:r w:rsidRPr="00394B49">
        <w:rPr>
          <w:rFonts w:ascii="Arial" w:hAnsi="Arial" w:cs="Arial"/>
          <w:color w:val="000000"/>
        </w:rPr>
        <w:t xml:space="preserve">quando de uso privativo a largura mínima dos corredores será de 0,90m (noventa centímetros);  </w:t>
      </w:r>
    </w:p>
    <w:p w14:paraId="5EB3882D" w14:textId="77777777" w:rsidR="003E6C88" w:rsidRPr="00394B49" w:rsidRDefault="003E6C88" w:rsidP="00ED6F79">
      <w:pPr>
        <w:pStyle w:val="INCISOSMINUTAS"/>
        <w:numPr>
          <w:ilvl w:val="0"/>
          <w:numId w:val="293"/>
        </w:numPr>
        <w:rPr>
          <w:rFonts w:ascii="Arial" w:hAnsi="Arial" w:cs="Arial"/>
        </w:rPr>
      </w:pPr>
      <w:r w:rsidRPr="00394B49">
        <w:rPr>
          <w:rFonts w:ascii="Arial" w:hAnsi="Arial" w:cs="Arial"/>
          <w:color w:val="000000"/>
        </w:rPr>
        <w:t xml:space="preserve">quando de uso coletivo a largura obedecerá às normas da NBR 9077, bem como outras afins, ou norma técnica oficial que a substitua. </w:t>
      </w:r>
    </w:p>
    <w:p w14:paraId="287C152B" w14:textId="7818FD3A" w:rsidR="003E6C88" w:rsidRPr="00394B49" w:rsidRDefault="003E6C88" w:rsidP="00ED6F79">
      <w:pPr>
        <w:pStyle w:val="PargrafodaLista"/>
        <w:numPr>
          <w:ilvl w:val="0"/>
          <w:numId w:val="294"/>
        </w:numPr>
        <w:tabs>
          <w:tab w:val="left" w:pos="0"/>
        </w:tabs>
        <w:rPr>
          <w:rFonts w:ascii="Arial" w:hAnsi="Arial" w:cs="Arial"/>
        </w:rPr>
      </w:pPr>
      <w:r w:rsidRPr="00394B49">
        <w:rPr>
          <w:rFonts w:ascii="Arial" w:hAnsi="Arial" w:cs="Arial"/>
        </w:rPr>
        <w:t>As portas de acesso principal a instalações sanitárias e banheiros de uso coletivo, terão largura mínima de 80</w:t>
      </w:r>
      <w:r w:rsidR="007E0F60" w:rsidRPr="00394B49">
        <w:rPr>
          <w:rFonts w:ascii="Arial" w:hAnsi="Arial" w:cs="Arial"/>
        </w:rPr>
        <w:t>c</w:t>
      </w:r>
      <w:r w:rsidRPr="00394B49">
        <w:rPr>
          <w:rFonts w:ascii="Arial" w:hAnsi="Arial" w:cs="Arial"/>
        </w:rPr>
        <w:t>m (oitenta centímetros), podendo as de uso privativo ter, no mínimo 60</w:t>
      </w:r>
      <w:r w:rsidR="007E0F60" w:rsidRPr="00394B49">
        <w:rPr>
          <w:rFonts w:ascii="Arial" w:hAnsi="Arial" w:cs="Arial"/>
        </w:rPr>
        <w:t>c</w:t>
      </w:r>
      <w:r w:rsidRPr="00394B49">
        <w:rPr>
          <w:rFonts w:ascii="Arial" w:hAnsi="Arial" w:cs="Arial"/>
        </w:rPr>
        <w:t xml:space="preserve">m (sessenta centímetros). </w:t>
      </w:r>
    </w:p>
    <w:p w14:paraId="3B44DEE6" w14:textId="0DED7B52" w:rsidR="003E6C88" w:rsidRPr="00394B49" w:rsidRDefault="003E6C88" w:rsidP="00ED6F79">
      <w:pPr>
        <w:pStyle w:val="PargrafodaLista"/>
        <w:numPr>
          <w:ilvl w:val="0"/>
          <w:numId w:val="294"/>
        </w:numPr>
        <w:tabs>
          <w:tab w:val="left" w:pos="0"/>
        </w:tabs>
        <w:rPr>
          <w:rFonts w:ascii="Arial" w:hAnsi="Arial" w:cs="Arial"/>
        </w:rPr>
      </w:pPr>
      <w:r w:rsidRPr="00394B49">
        <w:rPr>
          <w:rFonts w:ascii="Arial" w:hAnsi="Arial" w:cs="Arial"/>
        </w:rPr>
        <w:t xml:space="preserve">A fim de permitir o acesso, circulação e utilização por pessoas com deficiência ou mobilidade reduzida, as edificações, exceto aquelas destinadas à habitação de caráter permanente unifamiliar e as habitações coletivas com até 15 (quinze) unidades, deverão seguir as orientações previstas em regulamento, obedecendo a NBR 9050, ou norma técnica oficial que a substitua. </w:t>
      </w:r>
    </w:p>
    <w:p w14:paraId="55B6F664" w14:textId="77777777" w:rsidR="007E7B3C" w:rsidRPr="00394B49" w:rsidRDefault="003E6C88" w:rsidP="00F12976">
      <w:pPr>
        <w:pStyle w:val="Ttulo6"/>
        <w:rPr>
          <w:rFonts w:ascii="Arial" w:hAnsi="Arial" w:cs="Arial"/>
        </w:rPr>
      </w:pPr>
      <w:r w:rsidRPr="00394B49">
        <w:rPr>
          <w:rFonts w:ascii="Arial" w:hAnsi="Arial" w:cs="Arial"/>
        </w:rPr>
        <w:t>Capítulo VI</w:t>
      </w:r>
    </w:p>
    <w:p w14:paraId="6F8F5534" w14:textId="1CBE906A" w:rsidR="003E6C88" w:rsidRPr="00394B49" w:rsidRDefault="003E6C88" w:rsidP="00F12976">
      <w:pPr>
        <w:pStyle w:val="Ttulo6"/>
        <w:rPr>
          <w:rFonts w:ascii="Arial" w:hAnsi="Arial" w:cs="Arial"/>
        </w:rPr>
      </w:pPr>
      <w:r w:rsidRPr="00394B49">
        <w:rPr>
          <w:rFonts w:ascii="Arial" w:hAnsi="Arial" w:cs="Arial"/>
        </w:rPr>
        <w:t>Das Áreas De Estacionamento De Veículos e Acessibilidade</w:t>
      </w:r>
    </w:p>
    <w:p w14:paraId="68C48F3E" w14:textId="7A26047A"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Na promoção da acessibilidade serão observadas as regras previstas na Lei </w:t>
      </w:r>
      <w:r w:rsidR="00ED163C" w:rsidRPr="00394B49">
        <w:rPr>
          <w:rFonts w:ascii="Arial" w:hAnsi="Arial" w:cs="Arial"/>
        </w:rPr>
        <w:t>Federal</w:t>
      </w:r>
      <w:r w:rsidRPr="00394B49">
        <w:rPr>
          <w:rFonts w:ascii="Arial" w:hAnsi="Arial" w:cs="Arial"/>
        </w:rPr>
        <w:t xml:space="preserve"> nº 10.098/2000 e Decreto nº 5.296/2004 que a regulamenta, complementados pelas Normas Técnicas Brasileiras de acessibilidade, especialmente a NBR 9050, e pelas disposições contidas na legislação </w:t>
      </w:r>
      <w:r w:rsidR="00A37931" w:rsidRPr="00394B49">
        <w:rPr>
          <w:rFonts w:ascii="Arial" w:hAnsi="Arial" w:cs="Arial"/>
        </w:rPr>
        <w:t>Estadual</w:t>
      </w:r>
      <w:r w:rsidRPr="00394B49">
        <w:rPr>
          <w:rFonts w:ascii="Arial" w:hAnsi="Arial" w:cs="Arial"/>
        </w:rPr>
        <w:t xml:space="preserve"> e </w:t>
      </w:r>
      <w:r w:rsidR="000C2553" w:rsidRPr="00394B49">
        <w:rPr>
          <w:rFonts w:ascii="Arial" w:hAnsi="Arial" w:cs="Arial"/>
        </w:rPr>
        <w:t>Municipal</w:t>
      </w:r>
      <w:r w:rsidRPr="00394B49">
        <w:rPr>
          <w:rFonts w:ascii="Arial" w:hAnsi="Arial" w:cs="Arial"/>
        </w:rPr>
        <w:t xml:space="preserve"> aplicáveis, além das disposições deste Código.</w:t>
      </w:r>
    </w:p>
    <w:p w14:paraId="5155E38E" w14:textId="4B7C5A95" w:rsidR="003E6C88" w:rsidRPr="00394B49" w:rsidRDefault="00A0363E" w:rsidP="003E6C88">
      <w:pPr>
        <w:pBdr>
          <w:top w:val="nil"/>
          <w:left w:val="nil"/>
          <w:bottom w:val="nil"/>
          <w:right w:val="nil"/>
          <w:between w:val="nil"/>
        </w:pBdr>
        <w:rPr>
          <w:rFonts w:ascii="Arial" w:hAnsi="Arial" w:cs="Arial"/>
        </w:rPr>
      </w:pPr>
      <w:r w:rsidRPr="00394B49">
        <w:rPr>
          <w:rFonts w:ascii="Arial" w:hAnsi="Arial" w:cs="Arial"/>
        </w:rPr>
        <w:t>Parágrafo único -</w:t>
      </w:r>
      <w:r w:rsidR="003E6C88" w:rsidRPr="00394B49">
        <w:rPr>
          <w:rFonts w:ascii="Arial" w:hAnsi="Arial" w:cs="Arial"/>
        </w:rPr>
        <w:t xml:space="preserve"> A concepção e implantação dos projetos arquitetônicos e urbanísticos devem atender aos princípios do desenho universal, de forma a conformar rotas acessíveis livres de barreiras, tendo como referências básicas o conjunto de normas técnicas sobre acessibilidade da A</w:t>
      </w:r>
      <w:r w:rsidR="00F27B0A" w:rsidRPr="00394B49">
        <w:rPr>
          <w:rFonts w:ascii="Arial" w:hAnsi="Arial" w:cs="Arial"/>
        </w:rPr>
        <w:t xml:space="preserve">BNT e a legislação específica. </w:t>
      </w:r>
    </w:p>
    <w:p w14:paraId="27D731A3" w14:textId="16E0BDF3"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Salvo situações tecnicamente justificadas, toda edificação para uso público ou coletivo deverá garantir condições externas e internas de acesso, circulação e utilização por p</w:t>
      </w:r>
      <w:r w:rsidR="00B519F9" w:rsidRPr="00394B49">
        <w:rPr>
          <w:rFonts w:ascii="Arial" w:hAnsi="Arial" w:cs="Arial"/>
          <w:lang w:eastAsia="pt-BR"/>
        </w:rPr>
        <w:t>art</w:t>
      </w:r>
      <w:r w:rsidRPr="00394B49">
        <w:rPr>
          <w:rFonts w:ascii="Arial" w:hAnsi="Arial" w:cs="Arial"/>
        </w:rPr>
        <w:t xml:space="preserve">e das pessoas com deficiência ou mobilidade reduzida, conforme as disposições legais e as normas técnicas de acessibilidade, através de rotas acessíveis, mediante a adoção de pisos, rampas, </w:t>
      </w:r>
      <w:r w:rsidR="00B519F9" w:rsidRPr="00394B49">
        <w:rPr>
          <w:rFonts w:ascii="Arial" w:hAnsi="Arial" w:cs="Arial"/>
          <w:lang w:eastAsia="pt-BR"/>
        </w:rPr>
        <w:t>art</w:t>
      </w:r>
      <w:r w:rsidRPr="00394B49">
        <w:rPr>
          <w:rFonts w:ascii="Arial" w:hAnsi="Arial" w:cs="Arial"/>
        </w:rPr>
        <w:t xml:space="preserve">efatos, equipamentos e sinalizações especiais regulamentares. </w:t>
      </w:r>
    </w:p>
    <w:p w14:paraId="0597F6FC" w14:textId="75866F5D"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É obrigatória a reserva de espaços destinados a estacionamento ou garagem de </w:t>
      </w:r>
      <w:r w:rsidRPr="00394B49">
        <w:rPr>
          <w:rFonts w:ascii="Arial" w:hAnsi="Arial" w:cs="Arial"/>
          <w:spacing w:val="-3"/>
        </w:rPr>
        <w:t xml:space="preserve">veículos </w:t>
      </w:r>
      <w:r w:rsidRPr="00394B49">
        <w:rPr>
          <w:rFonts w:ascii="Arial" w:hAnsi="Arial" w:cs="Arial"/>
        </w:rPr>
        <w:t xml:space="preserve">vinculados às atividades das ediﬁcações, com área e respectivo número de vagas calculadas de acordo com o tipo de ocupação do imóvel, conforme a </w:t>
      </w:r>
      <w:r w:rsidR="007B73FC" w:rsidRPr="00394B49">
        <w:rPr>
          <w:rFonts w:ascii="Arial" w:hAnsi="Arial" w:cs="Arial"/>
        </w:rPr>
        <w:t>Lei do Zoneamento de Uso e Ocupação do Solo Urbano</w:t>
      </w:r>
      <w:r w:rsidRPr="00394B49">
        <w:rPr>
          <w:rFonts w:ascii="Arial" w:hAnsi="Arial" w:cs="Arial"/>
        </w:rPr>
        <w:t>.</w:t>
      </w:r>
    </w:p>
    <w:p w14:paraId="31EAE0F0" w14:textId="2FE98ACB" w:rsidR="003E6C88" w:rsidRPr="00394B49" w:rsidRDefault="003E6C88" w:rsidP="00ED6F79">
      <w:pPr>
        <w:pStyle w:val="PargrafodaLista"/>
        <w:numPr>
          <w:ilvl w:val="0"/>
          <w:numId w:val="295"/>
        </w:numPr>
        <w:tabs>
          <w:tab w:val="left" w:pos="0"/>
        </w:tabs>
        <w:rPr>
          <w:rFonts w:ascii="Arial" w:hAnsi="Arial" w:cs="Arial"/>
        </w:rPr>
      </w:pPr>
      <w:r w:rsidRPr="00394B49">
        <w:rPr>
          <w:rFonts w:ascii="Arial" w:hAnsi="Arial" w:cs="Arial"/>
        </w:rPr>
        <w:t>As áreas de estacionamento para veículos quando cobertas e localizadas em área externa da ediﬁcação, não poderão ter a fachada frontal aberta.</w:t>
      </w:r>
    </w:p>
    <w:p w14:paraId="1AC4244B" w14:textId="2489E638" w:rsidR="003E6C88" w:rsidRPr="00394B49" w:rsidRDefault="003E6C88" w:rsidP="00ED6F79">
      <w:pPr>
        <w:pStyle w:val="PargrafodaLista"/>
        <w:numPr>
          <w:ilvl w:val="0"/>
          <w:numId w:val="295"/>
        </w:numPr>
        <w:tabs>
          <w:tab w:val="left" w:pos="0"/>
        </w:tabs>
        <w:rPr>
          <w:rFonts w:ascii="Arial" w:hAnsi="Arial" w:cs="Arial"/>
        </w:rPr>
      </w:pPr>
      <w:r w:rsidRPr="00394B49">
        <w:rPr>
          <w:rFonts w:ascii="Arial" w:hAnsi="Arial" w:cs="Arial"/>
        </w:rPr>
        <w:t>As áreas internas de estacionamento para veículos, cobertas ou não, terão acesso para a via pública e serão dotadas de vagas com o padrão mínimo de 2,50m (dois metros e cinquenta centímetros) de largura por 5m (cinco metros) de comprimento, exceto vagas para pessoas com deficiência, áreas de estacionamento destinadas a outros tipos de veículos que não o de passeio e demais ressalvas deste Código.</w:t>
      </w:r>
    </w:p>
    <w:p w14:paraId="71B10133" w14:textId="0F2EEECC" w:rsidR="003E6C88" w:rsidRPr="00394B49" w:rsidRDefault="003E6C88" w:rsidP="003E6C88">
      <w:pPr>
        <w:jc w:val="center"/>
        <w:rPr>
          <w:rFonts w:ascii="Arial" w:hAnsi="Arial" w:cs="Arial"/>
          <w:b/>
        </w:rPr>
      </w:pPr>
      <w:r w:rsidRPr="00394B49">
        <w:rPr>
          <w:rFonts w:ascii="Arial" w:hAnsi="Arial" w:cs="Arial"/>
          <w:noProof/>
          <w:lang w:eastAsia="pt-BR"/>
        </w:rPr>
        <w:drawing>
          <wp:inline distT="0" distB="0" distL="0" distR="0" wp14:anchorId="312E0C04" wp14:editId="4E8FC8D9">
            <wp:extent cx="4445000" cy="2311400"/>
            <wp:effectExtent l="0" t="0" r="0" b="0"/>
            <wp:docPr id="50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2"/>
                    <a:srcRect/>
                    <a:stretch>
                      <a:fillRect/>
                    </a:stretch>
                  </pic:blipFill>
                  <pic:spPr>
                    <a:xfrm>
                      <a:off x="0" y="0"/>
                      <a:ext cx="4445000" cy="2311400"/>
                    </a:xfrm>
                    <a:prstGeom prst="rect">
                      <a:avLst/>
                    </a:prstGeom>
                    <a:ln/>
                  </pic:spPr>
                </pic:pic>
              </a:graphicData>
            </a:graphic>
          </wp:inline>
        </w:drawing>
      </w:r>
    </w:p>
    <w:p w14:paraId="168BB0F3" w14:textId="08100D88" w:rsidR="002B182D" w:rsidRPr="00394B49" w:rsidRDefault="002B182D" w:rsidP="003E6C88">
      <w:pPr>
        <w:jc w:val="center"/>
        <w:rPr>
          <w:rFonts w:ascii="Arial" w:hAnsi="Arial" w:cs="Arial"/>
          <w:b/>
        </w:rPr>
      </w:pPr>
      <w:r w:rsidRPr="00394B49">
        <w:rPr>
          <w:rFonts w:ascii="Arial" w:eastAsia="Times New Roman" w:hAnsi="Arial" w:cs="Arial"/>
          <w:bCs/>
          <w:noProof/>
          <w:sz w:val="20"/>
          <w:szCs w:val="18"/>
          <w:lang w:eastAsia="pt-BR"/>
        </w:rPr>
        <w:t>Fonte: URBTEC™ (2021).</w:t>
      </w:r>
    </w:p>
    <w:p w14:paraId="2E87E4F5" w14:textId="2E86A19D" w:rsidR="003E6C88" w:rsidRPr="00394B49" w:rsidRDefault="003E6C88" w:rsidP="00ED6F79">
      <w:pPr>
        <w:pStyle w:val="PargrafodaLista"/>
        <w:numPr>
          <w:ilvl w:val="0"/>
          <w:numId w:val="295"/>
        </w:numPr>
        <w:tabs>
          <w:tab w:val="left" w:pos="0"/>
        </w:tabs>
        <w:rPr>
          <w:rFonts w:ascii="Arial" w:hAnsi="Arial" w:cs="Arial"/>
        </w:rPr>
      </w:pPr>
      <w:r w:rsidRPr="00394B49">
        <w:rPr>
          <w:rFonts w:ascii="Arial" w:hAnsi="Arial" w:cs="Arial"/>
        </w:rPr>
        <w:t>Quando distribuídas paralelamente à pista de rolamento que lhes dá acesso, as vagas adotarão padrão mínimo de 2,50m (dois metros e cinquenta centímetros) de largura por 6m (seis metros) de comprimento.</w:t>
      </w:r>
    </w:p>
    <w:p w14:paraId="2E676658" w14:textId="78BFEA14" w:rsidR="003E6C88" w:rsidRPr="00394B49" w:rsidRDefault="003E6C88" w:rsidP="00ED6F79">
      <w:pPr>
        <w:pStyle w:val="PargrafodaLista"/>
        <w:numPr>
          <w:ilvl w:val="0"/>
          <w:numId w:val="295"/>
        </w:numPr>
        <w:tabs>
          <w:tab w:val="left" w:pos="0"/>
        </w:tabs>
        <w:rPr>
          <w:rFonts w:ascii="Arial" w:hAnsi="Arial" w:cs="Arial"/>
        </w:rPr>
      </w:pPr>
      <w:r w:rsidRPr="00394B49">
        <w:rPr>
          <w:rFonts w:ascii="Arial" w:hAnsi="Arial" w:cs="Arial"/>
        </w:rPr>
        <w:t>A vaga para estacionamento e guarda de motocicletas terá as dimensões mínimas de 1,50m (um metro e cinquenta centímetros) de largura e 2m (dois metros) de comprimento, com área mínima de 3m² (três metros quadrados).</w:t>
      </w:r>
    </w:p>
    <w:p w14:paraId="4FCE018E" w14:textId="705A243D" w:rsidR="003E6C88" w:rsidRPr="00394B49" w:rsidRDefault="003E6C88" w:rsidP="00ED6F79">
      <w:pPr>
        <w:pStyle w:val="PargrafodaLista"/>
        <w:numPr>
          <w:ilvl w:val="0"/>
          <w:numId w:val="295"/>
        </w:numPr>
        <w:tabs>
          <w:tab w:val="left" w:pos="0"/>
        </w:tabs>
        <w:rPr>
          <w:rFonts w:ascii="Arial" w:hAnsi="Arial" w:cs="Arial"/>
        </w:rPr>
      </w:pPr>
      <w:r w:rsidRPr="00394B49">
        <w:rPr>
          <w:rFonts w:ascii="Arial" w:hAnsi="Arial" w:cs="Arial"/>
        </w:rPr>
        <w:t xml:space="preserve">Nas garagens ou estacionamentos de edifícios habitacionais será admitido vagas dependentes entre si, desde que se destinem à mesma unidade, e que tenha, no mínimo, 1 (uma) vaga livre por unidade.  </w:t>
      </w:r>
    </w:p>
    <w:p w14:paraId="2D1E7848" w14:textId="56EA06CB" w:rsidR="003E6C88" w:rsidRPr="00394B49" w:rsidRDefault="003E6C88" w:rsidP="00ED6F79">
      <w:pPr>
        <w:pStyle w:val="PargrafodaLista"/>
        <w:numPr>
          <w:ilvl w:val="0"/>
          <w:numId w:val="295"/>
        </w:numPr>
        <w:tabs>
          <w:tab w:val="left" w:pos="0"/>
        </w:tabs>
        <w:rPr>
          <w:rFonts w:ascii="Arial" w:hAnsi="Arial" w:cs="Arial"/>
        </w:rPr>
      </w:pPr>
      <w:r w:rsidRPr="00394B49">
        <w:rPr>
          <w:rFonts w:ascii="Arial" w:hAnsi="Arial" w:cs="Arial"/>
        </w:rPr>
        <w:t xml:space="preserve">As dependências destinadas a estacionamento de veículos deverão ter: </w:t>
      </w:r>
    </w:p>
    <w:p w14:paraId="04F937E1" w14:textId="77777777" w:rsidR="003E6C88" w:rsidRPr="00394B49" w:rsidRDefault="003E6C88" w:rsidP="00ED6F79">
      <w:pPr>
        <w:pStyle w:val="INCISOSMINUTAS"/>
        <w:numPr>
          <w:ilvl w:val="0"/>
          <w:numId w:val="296"/>
        </w:numPr>
        <w:rPr>
          <w:rFonts w:ascii="Arial" w:hAnsi="Arial" w:cs="Arial"/>
          <w:color w:val="000000"/>
        </w:rPr>
      </w:pPr>
      <w:r w:rsidRPr="00394B49">
        <w:rPr>
          <w:rFonts w:ascii="Arial" w:hAnsi="Arial" w:cs="Arial"/>
          <w:color w:val="000000"/>
        </w:rPr>
        <w:t xml:space="preserve">pé-direito mínimo de 2,50m (dois metros e cinquenta centímetros); </w:t>
      </w:r>
    </w:p>
    <w:p w14:paraId="67E15E6B" w14:textId="77777777" w:rsidR="003E6C88" w:rsidRPr="00394B49" w:rsidRDefault="003E6C88" w:rsidP="00ED6F79">
      <w:pPr>
        <w:pStyle w:val="INCISOSMINUTAS"/>
        <w:numPr>
          <w:ilvl w:val="0"/>
          <w:numId w:val="296"/>
        </w:numPr>
        <w:rPr>
          <w:rFonts w:ascii="Arial" w:hAnsi="Arial" w:cs="Arial"/>
          <w:color w:val="000000"/>
        </w:rPr>
      </w:pPr>
      <w:r w:rsidRPr="00394B49">
        <w:rPr>
          <w:rFonts w:ascii="Arial" w:hAnsi="Arial" w:cs="Arial"/>
          <w:color w:val="000000"/>
        </w:rPr>
        <w:t xml:space="preserve">sistema de ventilação permanente; </w:t>
      </w:r>
    </w:p>
    <w:p w14:paraId="4BF02B1A" w14:textId="77777777" w:rsidR="003E6C88" w:rsidRPr="00394B49" w:rsidRDefault="003E6C88" w:rsidP="00ED6F79">
      <w:pPr>
        <w:pStyle w:val="INCISOSMINUTAS"/>
        <w:numPr>
          <w:ilvl w:val="0"/>
          <w:numId w:val="296"/>
        </w:numPr>
        <w:rPr>
          <w:rFonts w:ascii="Arial" w:hAnsi="Arial" w:cs="Arial"/>
          <w:color w:val="000000"/>
        </w:rPr>
      </w:pPr>
      <w:r w:rsidRPr="00394B49">
        <w:rPr>
          <w:rFonts w:ascii="Arial" w:hAnsi="Arial" w:cs="Arial"/>
          <w:color w:val="000000"/>
        </w:rPr>
        <w:t>ter demarcada área de manobra, em planta;</w:t>
      </w:r>
    </w:p>
    <w:p w14:paraId="57B2646D" w14:textId="77777777" w:rsidR="003E6C88" w:rsidRPr="00394B49" w:rsidRDefault="003E6C88" w:rsidP="00ED6F79">
      <w:pPr>
        <w:pStyle w:val="INCISOSMINUTAS"/>
        <w:numPr>
          <w:ilvl w:val="0"/>
          <w:numId w:val="296"/>
        </w:numPr>
        <w:rPr>
          <w:rFonts w:ascii="Arial" w:hAnsi="Arial" w:cs="Arial"/>
        </w:rPr>
      </w:pPr>
      <w:r w:rsidRPr="00394B49">
        <w:rPr>
          <w:rFonts w:ascii="Arial" w:hAnsi="Arial" w:cs="Arial"/>
          <w:color w:val="000000"/>
        </w:rPr>
        <w:t>possuir</w:t>
      </w:r>
      <w:r w:rsidRPr="00394B49">
        <w:rPr>
          <w:rFonts w:ascii="Arial" w:hAnsi="Arial" w:cs="Arial"/>
        </w:rPr>
        <w:t xml:space="preserve"> as vagas demarcadas.</w:t>
      </w:r>
    </w:p>
    <w:p w14:paraId="71C39D95" w14:textId="4C82CA8C" w:rsidR="003E6C88" w:rsidRPr="00394B49" w:rsidRDefault="003E6C88" w:rsidP="00ED6F79">
      <w:pPr>
        <w:pStyle w:val="PargrafodaLista"/>
        <w:numPr>
          <w:ilvl w:val="0"/>
          <w:numId w:val="295"/>
        </w:numPr>
        <w:tabs>
          <w:tab w:val="left" w:pos="0"/>
        </w:tabs>
        <w:rPr>
          <w:rFonts w:ascii="Arial" w:hAnsi="Arial" w:cs="Arial"/>
        </w:rPr>
      </w:pPr>
      <w:r w:rsidRPr="00394B49">
        <w:rPr>
          <w:rFonts w:ascii="Arial" w:hAnsi="Arial" w:cs="Arial"/>
        </w:rPr>
        <w:t xml:space="preserve">Quando, no mesmo terreno, coexistirem usos e atividades diferentes, o número de vagas exigidas será igual à soma das vagas necessárias para cada uso e atividade, de acordo com estabelecido no </w:t>
      </w:r>
      <w:r w:rsidR="00DE4154" w:rsidRPr="00394B49">
        <w:rPr>
          <w:rFonts w:ascii="Arial" w:hAnsi="Arial" w:cs="Arial"/>
        </w:rPr>
        <w:t>Anexo</w:t>
      </w:r>
      <w:r w:rsidR="00042BB8" w:rsidRPr="00394B49">
        <w:rPr>
          <w:rFonts w:ascii="Arial" w:hAnsi="Arial" w:cs="Arial"/>
        </w:rPr>
        <w:t xml:space="preserve"> </w:t>
      </w:r>
      <w:r w:rsidRPr="00394B49">
        <w:rPr>
          <w:rFonts w:ascii="Arial" w:hAnsi="Arial" w:cs="Arial"/>
        </w:rPr>
        <w:t>IV deste Código</w:t>
      </w:r>
    </w:p>
    <w:p w14:paraId="78816439" w14:textId="565A0491" w:rsidR="003E6C88" w:rsidRPr="00394B49" w:rsidRDefault="00483B07" w:rsidP="00ED6F79">
      <w:pPr>
        <w:pStyle w:val="PargrafodaLista"/>
        <w:numPr>
          <w:ilvl w:val="0"/>
          <w:numId w:val="295"/>
        </w:numPr>
        <w:tabs>
          <w:tab w:val="left" w:pos="0"/>
        </w:tabs>
        <w:rPr>
          <w:rFonts w:ascii="Arial" w:hAnsi="Arial" w:cs="Arial"/>
        </w:rPr>
      </w:pPr>
      <w:r w:rsidRPr="00394B49">
        <w:rPr>
          <w:rFonts w:ascii="Arial" w:hAnsi="Arial" w:cs="Arial"/>
        </w:rPr>
        <w:t xml:space="preserve">O </w:t>
      </w:r>
      <w:r w:rsidR="003E6C88" w:rsidRPr="00394B49">
        <w:rPr>
          <w:rFonts w:ascii="Arial" w:hAnsi="Arial" w:cs="Arial"/>
        </w:rPr>
        <w:t xml:space="preserve">número de vagas para o uso de atividades, não especificadas no </w:t>
      </w:r>
      <w:r w:rsidR="00DE4154" w:rsidRPr="00394B49">
        <w:rPr>
          <w:rFonts w:ascii="Arial" w:hAnsi="Arial" w:cs="Arial"/>
        </w:rPr>
        <w:t>Anexo</w:t>
      </w:r>
      <w:r w:rsidR="00042BB8" w:rsidRPr="00394B49">
        <w:rPr>
          <w:rFonts w:ascii="Arial" w:hAnsi="Arial" w:cs="Arial"/>
        </w:rPr>
        <w:t xml:space="preserve"> </w:t>
      </w:r>
      <w:r w:rsidR="003E6C88" w:rsidRPr="00394B49">
        <w:rPr>
          <w:rFonts w:ascii="Arial" w:hAnsi="Arial" w:cs="Arial"/>
        </w:rPr>
        <w:t xml:space="preserve">IV deste Código, será calculado por analogia.  </w:t>
      </w:r>
    </w:p>
    <w:p w14:paraId="16EECBBB" w14:textId="157D2562" w:rsidR="003E6C88" w:rsidRPr="00394B49" w:rsidRDefault="003E6C88" w:rsidP="00ED6F79">
      <w:pPr>
        <w:pStyle w:val="PargrafodaLista"/>
        <w:numPr>
          <w:ilvl w:val="0"/>
          <w:numId w:val="295"/>
        </w:numPr>
        <w:tabs>
          <w:tab w:val="left" w:pos="0"/>
        </w:tabs>
        <w:rPr>
          <w:rFonts w:ascii="Arial" w:hAnsi="Arial" w:cs="Arial"/>
        </w:rPr>
      </w:pPr>
      <w:r w:rsidRPr="00394B49">
        <w:rPr>
          <w:rFonts w:ascii="Arial" w:hAnsi="Arial" w:cs="Arial"/>
        </w:rPr>
        <w:t xml:space="preserve">Os acessos devem ser representados no projeto arquitetônico, identificando os rebaixamentos de meio-fio, de acordo com o disposto neste Código. </w:t>
      </w:r>
    </w:p>
    <w:p w14:paraId="620A837F" w14:textId="65F11649" w:rsidR="003E6C88" w:rsidRPr="00394B49" w:rsidRDefault="003E6C88" w:rsidP="00ED6F79">
      <w:pPr>
        <w:pStyle w:val="PargrafodaLista"/>
        <w:numPr>
          <w:ilvl w:val="0"/>
          <w:numId w:val="295"/>
        </w:numPr>
        <w:tabs>
          <w:tab w:val="left" w:pos="0"/>
        </w:tabs>
        <w:rPr>
          <w:rFonts w:ascii="Arial" w:hAnsi="Arial" w:cs="Arial"/>
        </w:rPr>
      </w:pPr>
      <w:r w:rsidRPr="00394B49">
        <w:rPr>
          <w:rFonts w:ascii="Arial" w:hAnsi="Arial" w:cs="Arial"/>
        </w:rPr>
        <w:t xml:space="preserve">Os espaços destinados aos estacionamentos e pátios de carga e descarga deverão estar situados totalmente dentro dos limites do lote, de acordo com este Código.  </w:t>
      </w:r>
    </w:p>
    <w:p w14:paraId="486392AD" w14:textId="6F511FEA" w:rsidR="003E6C88" w:rsidRPr="00394B49" w:rsidRDefault="003E6C88" w:rsidP="00ED6F79">
      <w:pPr>
        <w:pStyle w:val="PargrafodaLista"/>
        <w:numPr>
          <w:ilvl w:val="0"/>
          <w:numId w:val="295"/>
        </w:numPr>
        <w:tabs>
          <w:tab w:val="left" w:pos="0"/>
        </w:tabs>
        <w:rPr>
          <w:rFonts w:ascii="Arial" w:hAnsi="Arial" w:cs="Arial"/>
        </w:rPr>
      </w:pPr>
      <w:r w:rsidRPr="00394B49">
        <w:rPr>
          <w:rFonts w:ascii="Arial" w:hAnsi="Arial" w:cs="Arial"/>
        </w:rPr>
        <w:t>Os corredores de circulação, com sentido único de tráfego, deverão atender aos seguintes parâmetros:</w:t>
      </w:r>
    </w:p>
    <w:p w14:paraId="2EFED422" w14:textId="62CEFAA2" w:rsidR="003E6C88" w:rsidRPr="00394B49" w:rsidRDefault="003E6C88" w:rsidP="00ED6F79">
      <w:pPr>
        <w:pStyle w:val="INCISOSMINUTAS"/>
        <w:numPr>
          <w:ilvl w:val="0"/>
          <w:numId w:val="297"/>
        </w:numPr>
        <w:rPr>
          <w:rFonts w:ascii="Arial" w:hAnsi="Arial" w:cs="Arial"/>
          <w:color w:val="000000"/>
        </w:rPr>
      </w:pPr>
      <w:r w:rsidRPr="00394B49">
        <w:rPr>
          <w:rFonts w:ascii="Arial" w:hAnsi="Arial" w:cs="Arial"/>
          <w:color w:val="000000"/>
        </w:rPr>
        <w:t>largura mínima de 3m (três metros), quando possuírem vagas com ângulo de até 30° (trinta graus);</w:t>
      </w:r>
    </w:p>
    <w:p w14:paraId="011CFBAA" w14:textId="77777777" w:rsidR="003E6C88" w:rsidRPr="00394B49" w:rsidRDefault="003E6C88" w:rsidP="00ED6F79">
      <w:pPr>
        <w:pStyle w:val="INCISOSMINUTAS"/>
        <w:numPr>
          <w:ilvl w:val="0"/>
          <w:numId w:val="297"/>
        </w:numPr>
        <w:rPr>
          <w:rFonts w:ascii="Arial" w:hAnsi="Arial" w:cs="Arial"/>
          <w:color w:val="000000"/>
        </w:rPr>
      </w:pPr>
      <w:r w:rsidRPr="00394B49">
        <w:rPr>
          <w:rFonts w:ascii="Arial" w:hAnsi="Arial" w:cs="Arial"/>
          <w:color w:val="000000"/>
        </w:rPr>
        <w:t>largura mínima de 3,50m (três metros e meio), quando possuírem vagas com ângulo de 30 até de 45° (quarenta e cinco graus);</w:t>
      </w:r>
    </w:p>
    <w:p w14:paraId="4FEF5E08" w14:textId="6788D328" w:rsidR="003E6C88" w:rsidRPr="00394B49" w:rsidRDefault="003E6C88" w:rsidP="00ED6F79">
      <w:pPr>
        <w:pStyle w:val="INCISOSMINUTAS"/>
        <w:numPr>
          <w:ilvl w:val="0"/>
          <w:numId w:val="297"/>
        </w:numPr>
        <w:rPr>
          <w:rFonts w:ascii="Arial" w:hAnsi="Arial" w:cs="Arial"/>
          <w:color w:val="000000"/>
        </w:rPr>
      </w:pPr>
      <w:r w:rsidRPr="00394B49">
        <w:rPr>
          <w:rFonts w:ascii="Arial" w:hAnsi="Arial" w:cs="Arial"/>
          <w:color w:val="000000"/>
        </w:rPr>
        <w:t>largura mínima de 4m (quatro metros) para vagas em 60° (sessenta graus);</w:t>
      </w:r>
    </w:p>
    <w:p w14:paraId="2CF7385E" w14:textId="78CDAA75" w:rsidR="003E6C88" w:rsidRPr="00394B49" w:rsidRDefault="003E6C88" w:rsidP="00ED6F79">
      <w:pPr>
        <w:pStyle w:val="INCISOSMINUTAS"/>
        <w:numPr>
          <w:ilvl w:val="0"/>
          <w:numId w:val="297"/>
        </w:numPr>
        <w:rPr>
          <w:rFonts w:ascii="Arial" w:hAnsi="Arial" w:cs="Arial"/>
          <w:color w:val="000000"/>
        </w:rPr>
      </w:pPr>
      <w:r w:rsidRPr="00394B49">
        <w:rPr>
          <w:rFonts w:ascii="Arial" w:hAnsi="Arial" w:cs="Arial"/>
          <w:color w:val="000000"/>
        </w:rPr>
        <w:t xml:space="preserve">largura mínima de 5m (cinco metros) para vagas em ângulos de 90° (noventa graus). </w:t>
      </w:r>
    </w:p>
    <w:p w14:paraId="233A3CD3" w14:textId="7E1EA4FA" w:rsidR="003E6C88" w:rsidRPr="00394B49" w:rsidRDefault="003E6C88" w:rsidP="00ED6F79">
      <w:pPr>
        <w:pStyle w:val="PargrafodaLista"/>
        <w:numPr>
          <w:ilvl w:val="0"/>
          <w:numId w:val="295"/>
        </w:numPr>
        <w:tabs>
          <w:tab w:val="left" w:pos="0"/>
        </w:tabs>
        <w:rPr>
          <w:rFonts w:ascii="Arial" w:hAnsi="Arial" w:cs="Arial"/>
        </w:rPr>
      </w:pPr>
      <w:r w:rsidRPr="00394B49">
        <w:rPr>
          <w:rFonts w:ascii="Arial" w:hAnsi="Arial" w:cs="Arial"/>
        </w:rPr>
        <w:t xml:space="preserve">Os corredores de circulação com sentido duplo de tráfego deverão possuir largura mínima de 5m (cinco metros), sendo permitida a largura de 3m (três metros) apenas quando o corredor de circulação der acesso a, no máximo, 15 (quinze) vagas de estacionamento, obrigatórias ou não. </w:t>
      </w:r>
    </w:p>
    <w:p w14:paraId="0C3C39DB" w14:textId="77772306" w:rsidR="003E6C88" w:rsidRPr="00394B49" w:rsidRDefault="003E6C88" w:rsidP="00ED6F79">
      <w:pPr>
        <w:pStyle w:val="PargrafodaLista"/>
        <w:numPr>
          <w:ilvl w:val="0"/>
          <w:numId w:val="295"/>
        </w:numPr>
        <w:tabs>
          <w:tab w:val="left" w:pos="0"/>
        </w:tabs>
        <w:rPr>
          <w:rFonts w:ascii="Arial" w:hAnsi="Arial" w:cs="Arial"/>
        </w:rPr>
      </w:pPr>
      <w:r w:rsidRPr="00394B49">
        <w:rPr>
          <w:rFonts w:ascii="Arial" w:hAnsi="Arial" w:cs="Arial"/>
        </w:rPr>
        <w:t xml:space="preserve">Estacionamentos cobertos, quando situados no pavimento térreo, devem ter, no mínimo, 2 (duas) faces livres de qualquer vedação, como alvenarias, esquadrias ou gradis e assemelhados. </w:t>
      </w:r>
    </w:p>
    <w:p w14:paraId="7D8439CE" w14:textId="599A1938" w:rsidR="003E6C88" w:rsidRPr="00394B49" w:rsidRDefault="003E6C88" w:rsidP="00ED6F79">
      <w:pPr>
        <w:pStyle w:val="PargrafodaLista"/>
        <w:numPr>
          <w:ilvl w:val="0"/>
          <w:numId w:val="295"/>
        </w:numPr>
        <w:tabs>
          <w:tab w:val="left" w:pos="0"/>
        </w:tabs>
        <w:rPr>
          <w:rFonts w:ascii="Arial" w:hAnsi="Arial" w:cs="Arial"/>
        </w:rPr>
      </w:pPr>
      <w:r w:rsidRPr="00394B49">
        <w:rPr>
          <w:rFonts w:ascii="Arial" w:hAnsi="Arial" w:cs="Arial"/>
        </w:rPr>
        <w:t>Estacionamentos em áreas descobertas sobre o solo deverão ser arborizados e apresentar, no mínimo, uma árvore para cada 4 (quatro) vagas.</w:t>
      </w:r>
    </w:p>
    <w:p w14:paraId="30628558" w14:textId="5E5824E9" w:rsidR="003E6C88" w:rsidRPr="00394B49" w:rsidRDefault="003E6C88" w:rsidP="00ED6F79">
      <w:pPr>
        <w:pStyle w:val="PargrafodaLista"/>
        <w:numPr>
          <w:ilvl w:val="0"/>
          <w:numId w:val="295"/>
        </w:numPr>
        <w:tabs>
          <w:tab w:val="left" w:pos="0"/>
        </w:tabs>
        <w:rPr>
          <w:rFonts w:ascii="Arial" w:hAnsi="Arial" w:cs="Arial"/>
        </w:rPr>
      </w:pPr>
      <w:r w:rsidRPr="00394B49">
        <w:rPr>
          <w:rFonts w:ascii="Arial" w:hAnsi="Arial" w:cs="Arial"/>
        </w:rPr>
        <w:t>Nos casos em que o piso do estacionamento descoberto receber revestimento impermeável, deverá ser adotado um sistema de d</w:t>
      </w:r>
      <w:r w:rsidR="00F27B0A" w:rsidRPr="00394B49">
        <w:rPr>
          <w:rFonts w:ascii="Arial" w:hAnsi="Arial" w:cs="Arial"/>
        </w:rPr>
        <w:t>renagem, acumulação e descarga.</w:t>
      </w:r>
    </w:p>
    <w:p w14:paraId="44A532D4" w14:textId="2059DE2C"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Os espaços destinados à garagem ou estacionamento não poderão sofrer modificações de uso, salvo quando a garagem ou estacionamento for transferido, com o mesmo número de vagas e área de manobra, para outra área dentro do mesmo lote.</w:t>
      </w:r>
    </w:p>
    <w:p w14:paraId="109BD2D3"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Nos estacionamentos de veículos, públicos e privados, deverão ser reservadas vagas especiais destinadas a: </w:t>
      </w:r>
    </w:p>
    <w:p w14:paraId="44F39A08" w14:textId="77777777" w:rsidR="003E6C88" w:rsidRPr="00394B49" w:rsidRDefault="003E6C88" w:rsidP="00ED6F79">
      <w:pPr>
        <w:pStyle w:val="INCISOSMINUTAS"/>
        <w:numPr>
          <w:ilvl w:val="0"/>
          <w:numId w:val="298"/>
        </w:numPr>
        <w:rPr>
          <w:rFonts w:ascii="Arial" w:hAnsi="Arial" w:cs="Arial"/>
          <w:color w:val="000000"/>
        </w:rPr>
      </w:pPr>
      <w:r w:rsidRPr="00394B49">
        <w:rPr>
          <w:rFonts w:ascii="Arial" w:hAnsi="Arial" w:cs="Arial"/>
          <w:color w:val="000000"/>
        </w:rPr>
        <w:t>pessoas com deficiência ou mobilidade reduzida, na proporção de 2% (dois por cento) do total de vagas;</w:t>
      </w:r>
    </w:p>
    <w:p w14:paraId="5068F348" w14:textId="7BCCAC6C" w:rsidR="003E6C88" w:rsidRPr="00394B49" w:rsidRDefault="003E6C88" w:rsidP="00ED6F79">
      <w:pPr>
        <w:pStyle w:val="INCISOSMINUTAS"/>
        <w:numPr>
          <w:ilvl w:val="0"/>
          <w:numId w:val="298"/>
        </w:numPr>
        <w:rPr>
          <w:rFonts w:ascii="Arial" w:hAnsi="Arial" w:cs="Arial"/>
          <w:color w:val="000000"/>
        </w:rPr>
      </w:pPr>
      <w:r w:rsidRPr="00394B49">
        <w:rPr>
          <w:rFonts w:ascii="Arial" w:hAnsi="Arial" w:cs="Arial"/>
          <w:color w:val="000000"/>
        </w:rPr>
        <w:t xml:space="preserve">veículos conduzidos por idosos, ou que os transportem, nos termos do que dispõe o </w:t>
      </w:r>
      <w:r w:rsidR="00B519F9" w:rsidRPr="00394B49">
        <w:rPr>
          <w:rFonts w:ascii="Arial" w:hAnsi="Arial" w:cs="Arial"/>
        </w:rPr>
        <w:t>Art.</w:t>
      </w:r>
      <w:r w:rsidRPr="00394B49">
        <w:rPr>
          <w:rFonts w:ascii="Arial" w:hAnsi="Arial" w:cs="Arial"/>
          <w:color w:val="000000"/>
        </w:rPr>
        <w:t xml:space="preserve"> 41, da Lei </w:t>
      </w:r>
      <w:r w:rsidR="00ED163C" w:rsidRPr="00394B49">
        <w:rPr>
          <w:rFonts w:ascii="Arial" w:hAnsi="Arial" w:cs="Arial"/>
          <w:color w:val="000000"/>
        </w:rPr>
        <w:t>Federal</w:t>
      </w:r>
      <w:r w:rsidRPr="00394B49">
        <w:rPr>
          <w:rFonts w:ascii="Arial" w:hAnsi="Arial" w:cs="Arial"/>
          <w:color w:val="000000"/>
        </w:rPr>
        <w:t xml:space="preserve"> nº 10.741/2003, na proporção de 5% (cinco por cento) do total de vagas;</w:t>
      </w:r>
    </w:p>
    <w:p w14:paraId="6549EAD8" w14:textId="2445A1DF" w:rsidR="003E6C88" w:rsidRPr="00394B49" w:rsidRDefault="003E6C88" w:rsidP="00ED6F79">
      <w:pPr>
        <w:pStyle w:val="INCISOSMINUTAS"/>
        <w:numPr>
          <w:ilvl w:val="0"/>
          <w:numId w:val="298"/>
        </w:numPr>
        <w:rPr>
          <w:rFonts w:ascii="Arial" w:hAnsi="Arial" w:cs="Arial"/>
        </w:rPr>
      </w:pPr>
      <w:r w:rsidRPr="00394B49">
        <w:rPr>
          <w:rFonts w:ascii="Arial" w:hAnsi="Arial" w:cs="Arial"/>
          <w:color w:val="000000"/>
        </w:rPr>
        <w:t xml:space="preserve">veículos conduzidos por gestantes ou por pessoas acompanhadas por crianças de colo com até 2 (dois) anos de idade, conforme Lei </w:t>
      </w:r>
      <w:r w:rsidR="00A37931" w:rsidRPr="00394B49">
        <w:rPr>
          <w:rFonts w:ascii="Arial" w:hAnsi="Arial" w:cs="Arial"/>
          <w:color w:val="000000"/>
        </w:rPr>
        <w:t>Estadual</w:t>
      </w:r>
      <w:r w:rsidRPr="00394B49">
        <w:rPr>
          <w:rFonts w:ascii="Arial" w:hAnsi="Arial" w:cs="Arial"/>
          <w:color w:val="000000"/>
        </w:rPr>
        <w:t xml:space="preserve"> nº 18.047/2014, na proporção de 2% (doi</w:t>
      </w:r>
      <w:r w:rsidRPr="00394B49">
        <w:rPr>
          <w:rFonts w:ascii="Arial" w:hAnsi="Arial" w:cs="Arial"/>
        </w:rPr>
        <w:t xml:space="preserve">s por cento) do total de vagas.  </w:t>
      </w:r>
    </w:p>
    <w:p w14:paraId="5FC34A91" w14:textId="70DCF8A3" w:rsidR="003E6C88" w:rsidRPr="00394B49" w:rsidRDefault="003E6C88" w:rsidP="00ED6F79">
      <w:pPr>
        <w:pStyle w:val="PargrafodaLista"/>
        <w:numPr>
          <w:ilvl w:val="0"/>
          <w:numId w:val="299"/>
        </w:numPr>
        <w:tabs>
          <w:tab w:val="left" w:pos="0"/>
        </w:tabs>
        <w:rPr>
          <w:rFonts w:ascii="Arial" w:hAnsi="Arial" w:cs="Arial"/>
        </w:rPr>
      </w:pPr>
      <w:r w:rsidRPr="00394B49">
        <w:rPr>
          <w:rFonts w:ascii="Arial" w:hAnsi="Arial" w:cs="Arial"/>
        </w:rPr>
        <w:t xml:space="preserve">A localização das vagas especiais de estacionamento tratadas no </w:t>
      </w:r>
      <w:r w:rsidRPr="00394B49">
        <w:rPr>
          <w:rFonts w:ascii="Arial" w:hAnsi="Arial" w:cs="Arial"/>
          <w:i/>
          <w:iCs/>
        </w:rPr>
        <w:t xml:space="preserve">caput </w:t>
      </w:r>
      <w:r w:rsidRPr="00394B49">
        <w:rPr>
          <w:rFonts w:ascii="Arial" w:hAnsi="Arial" w:cs="Arial"/>
        </w:rPr>
        <w:t xml:space="preserve">deste </w:t>
      </w:r>
      <w:r w:rsidR="00B519F9" w:rsidRPr="00394B49">
        <w:rPr>
          <w:rFonts w:ascii="Arial" w:hAnsi="Arial" w:cs="Arial"/>
        </w:rPr>
        <w:t>Artigo</w:t>
      </w:r>
      <w:r w:rsidRPr="00394B49">
        <w:rPr>
          <w:rFonts w:ascii="Arial" w:hAnsi="Arial" w:cs="Arial"/>
        </w:rPr>
        <w:t>, deve considerar a proximidade das entradas dos edifícios, facilidade de acesso, proximidade com as áreas de maior interesse da edificação e a localização dos meios de circulação de pedestres, de forma a garantir maior comodidade.</w:t>
      </w:r>
    </w:p>
    <w:p w14:paraId="62107E4E" w14:textId="226A013B" w:rsidR="003E6C88" w:rsidRPr="00394B49" w:rsidRDefault="003E6C88" w:rsidP="00ED6F79">
      <w:pPr>
        <w:pStyle w:val="PargrafodaLista"/>
        <w:numPr>
          <w:ilvl w:val="0"/>
          <w:numId w:val="299"/>
        </w:numPr>
        <w:tabs>
          <w:tab w:val="left" w:pos="0"/>
        </w:tabs>
        <w:rPr>
          <w:rFonts w:ascii="Arial" w:hAnsi="Arial" w:cs="Arial"/>
        </w:rPr>
      </w:pPr>
      <w:r w:rsidRPr="00394B49">
        <w:rPr>
          <w:rFonts w:ascii="Arial" w:hAnsi="Arial" w:cs="Arial"/>
        </w:rPr>
        <w:t>As vagas especiais devem possuir maior dimensão em relação às vagas padrão mínimas de estacionamento, exceto quando o local destinado ao estacionamento não possuir área que possibilite a fixação de vaga em tamanho maior.</w:t>
      </w:r>
    </w:p>
    <w:p w14:paraId="2DCA6A2D" w14:textId="35CC73EF" w:rsidR="003E6C88" w:rsidRPr="00394B49" w:rsidRDefault="003E6C88" w:rsidP="00ED6F79">
      <w:pPr>
        <w:pStyle w:val="PargrafodaLista"/>
        <w:numPr>
          <w:ilvl w:val="0"/>
          <w:numId w:val="299"/>
        </w:numPr>
        <w:tabs>
          <w:tab w:val="left" w:pos="0"/>
        </w:tabs>
        <w:rPr>
          <w:rFonts w:ascii="Arial" w:hAnsi="Arial" w:cs="Arial"/>
        </w:rPr>
      </w:pPr>
      <w:r w:rsidRPr="00394B49">
        <w:rPr>
          <w:rFonts w:ascii="Arial" w:hAnsi="Arial" w:cs="Arial"/>
        </w:rPr>
        <w:t xml:space="preserve">As vagas especiais de estacionamento devem possuir largura mínima de 3,50m (três metros e cinquenta centímetros) e comprimento mínimo de 5m (cinco metros), ou 1/3 (um terço) a mais de área em relação às vagas mínimas padrão. </w:t>
      </w:r>
    </w:p>
    <w:p w14:paraId="49581325" w14:textId="6AE3D72C" w:rsidR="003E6C88" w:rsidRPr="00394B49" w:rsidRDefault="003E6C88" w:rsidP="003E6C88">
      <w:pPr>
        <w:pBdr>
          <w:top w:val="nil"/>
          <w:left w:val="nil"/>
          <w:bottom w:val="nil"/>
          <w:right w:val="nil"/>
          <w:between w:val="nil"/>
        </w:pBdr>
        <w:rPr>
          <w:rFonts w:ascii="Arial" w:hAnsi="Arial" w:cs="Arial"/>
        </w:rPr>
      </w:pPr>
      <w:r w:rsidRPr="00394B49">
        <w:rPr>
          <w:rFonts w:ascii="Arial" w:hAnsi="Arial" w:cs="Arial"/>
        </w:rPr>
        <w:t xml:space="preserve"> </w:t>
      </w:r>
      <w:r w:rsidRPr="00394B49">
        <w:rPr>
          <w:rFonts w:ascii="Arial" w:hAnsi="Arial" w:cs="Arial"/>
          <w:noProof/>
          <w:lang w:eastAsia="pt-BR"/>
        </w:rPr>
        <w:drawing>
          <wp:inline distT="0" distB="0" distL="0" distR="0" wp14:anchorId="7D190D09" wp14:editId="45161B2A">
            <wp:extent cx="5400040" cy="2521585"/>
            <wp:effectExtent l="0" t="0" r="0" b="0"/>
            <wp:docPr id="509"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3"/>
                    <a:srcRect/>
                    <a:stretch>
                      <a:fillRect/>
                    </a:stretch>
                  </pic:blipFill>
                  <pic:spPr>
                    <a:xfrm>
                      <a:off x="0" y="0"/>
                      <a:ext cx="5400040" cy="2521585"/>
                    </a:xfrm>
                    <a:prstGeom prst="rect">
                      <a:avLst/>
                    </a:prstGeom>
                    <a:ln/>
                  </pic:spPr>
                </pic:pic>
              </a:graphicData>
            </a:graphic>
          </wp:inline>
        </w:drawing>
      </w:r>
    </w:p>
    <w:p w14:paraId="41C298BD" w14:textId="616A57E9" w:rsidR="002B182D" w:rsidRPr="00394B49" w:rsidRDefault="002B182D" w:rsidP="002B182D">
      <w:pPr>
        <w:pBdr>
          <w:top w:val="nil"/>
          <w:left w:val="nil"/>
          <w:bottom w:val="nil"/>
          <w:right w:val="nil"/>
          <w:between w:val="nil"/>
        </w:pBdr>
        <w:jc w:val="center"/>
        <w:rPr>
          <w:rFonts w:ascii="Arial" w:hAnsi="Arial" w:cs="Arial"/>
        </w:rPr>
      </w:pPr>
      <w:r w:rsidRPr="00394B49">
        <w:rPr>
          <w:rFonts w:ascii="Arial" w:eastAsia="Times New Roman" w:hAnsi="Arial" w:cs="Arial"/>
          <w:bCs/>
          <w:noProof/>
          <w:sz w:val="20"/>
          <w:szCs w:val="18"/>
          <w:lang w:eastAsia="pt-BR"/>
        </w:rPr>
        <w:t>Fonte: URBTEC™ (2021).</w:t>
      </w:r>
    </w:p>
    <w:p w14:paraId="52E34144" w14:textId="78EE2B5D" w:rsidR="003E6C88" w:rsidRPr="00394B49" w:rsidRDefault="003E6C88" w:rsidP="00ED6F79">
      <w:pPr>
        <w:pStyle w:val="PargrafodaLista"/>
        <w:numPr>
          <w:ilvl w:val="0"/>
          <w:numId w:val="299"/>
        </w:numPr>
        <w:tabs>
          <w:tab w:val="left" w:pos="0"/>
        </w:tabs>
        <w:rPr>
          <w:rFonts w:ascii="Arial" w:hAnsi="Arial" w:cs="Arial"/>
        </w:rPr>
      </w:pPr>
      <w:r w:rsidRPr="00394B49">
        <w:rPr>
          <w:rFonts w:ascii="Arial" w:hAnsi="Arial" w:cs="Arial"/>
        </w:rPr>
        <w:t xml:space="preserve">Quando houver a exigência de 1 (uma) única vaga de estacionamento, esta deverá atender às dimensões mínimas necessárias para as vagas especiais, definidas neste </w:t>
      </w:r>
      <w:r w:rsidR="00B519F9" w:rsidRPr="00394B49">
        <w:rPr>
          <w:rFonts w:ascii="Arial" w:hAnsi="Arial" w:cs="Arial"/>
        </w:rPr>
        <w:t>Artigo</w:t>
      </w:r>
      <w:r w:rsidRPr="00394B49">
        <w:rPr>
          <w:rFonts w:ascii="Arial" w:hAnsi="Arial" w:cs="Arial"/>
        </w:rPr>
        <w:t>.</w:t>
      </w:r>
    </w:p>
    <w:p w14:paraId="38E5CB7A" w14:textId="68B7A398" w:rsidR="003E6C88" w:rsidRPr="00394B49" w:rsidRDefault="003E6C88" w:rsidP="00ED6F79">
      <w:pPr>
        <w:pStyle w:val="PargrafodaLista"/>
        <w:numPr>
          <w:ilvl w:val="0"/>
          <w:numId w:val="299"/>
        </w:numPr>
        <w:tabs>
          <w:tab w:val="left" w:pos="0"/>
        </w:tabs>
        <w:rPr>
          <w:rFonts w:ascii="Arial" w:hAnsi="Arial" w:cs="Arial"/>
        </w:rPr>
      </w:pPr>
      <w:r w:rsidRPr="00394B49">
        <w:rPr>
          <w:rFonts w:ascii="Arial" w:hAnsi="Arial" w:cs="Arial"/>
        </w:rPr>
        <w:t xml:space="preserve">Considera-se idoso, para os fins deste Código, a pessoa com idade igual ou superior a 60 (sessenta) anos, nos termos do </w:t>
      </w:r>
      <w:r w:rsidR="00B519F9" w:rsidRPr="00394B49">
        <w:rPr>
          <w:rFonts w:ascii="Arial" w:hAnsi="Arial" w:cs="Arial"/>
          <w:lang w:eastAsia="pt-BR"/>
        </w:rPr>
        <w:t>Art.</w:t>
      </w:r>
      <w:r w:rsidRPr="00394B49">
        <w:rPr>
          <w:rFonts w:ascii="Arial" w:hAnsi="Arial" w:cs="Arial"/>
        </w:rPr>
        <w:t xml:space="preserve"> 1º, </w:t>
      </w:r>
      <w:r w:rsidR="00F27B0A" w:rsidRPr="00394B49">
        <w:rPr>
          <w:rFonts w:ascii="Arial" w:hAnsi="Arial" w:cs="Arial"/>
        </w:rPr>
        <w:t xml:space="preserve">da Lei </w:t>
      </w:r>
      <w:r w:rsidR="00ED163C" w:rsidRPr="00394B49">
        <w:rPr>
          <w:rFonts w:ascii="Arial" w:hAnsi="Arial" w:cs="Arial"/>
        </w:rPr>
        <w:t>Federal</w:t>
      </w:r>
      <w:r w:rsidR="00F27B0A" w:rsidRPr="00394B49">
        <w:rPr>
          <w:rFonts w:ascii="Arial" w:hAnsi="Arial" w:cs="Arial"/>
        </w:rPr>
        <w:t xml:space="preserve"> nº 10.741/2003. </w:t>
      </w:r>
    </w:p>
    <w:p w14:paraId="62BBEB59"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É vedada a utilização do recuo obrigatório do alinhamento predial para estacionamento exceto quando se tratar de estacionamento descoberto, vinculado à ediﬁcação destinada ao comércio ou serviço, respeitadas as normas de acessibilidade estabelecidas neste Código e demais disposições legais.</w:t>
      </w:r>
    </w:p>
    <w:p w14:paraId="4A623520" w14:textId="77777777" w:rsidR="007E7B3C" w:rsidRPr="00394B49" w:rsidRDefault="003E6C88" w:rsidP="007E7B3C">
      <w:pPr>
        <w:pStyle w:val="Ttulo6"/>
        <w:rPr>
          <w:rFonts w:ascii="Arial" w:hAnsi="Arial" w:cs="Arial"/>
        </w:rPr>
      </w:pPr>
      <w:r w:rsidRPr="00394B49">
        <w:rPr>
          <w:rFonts w:ascii="Arial" w:hAnsi="Arial" w:cs="Arial"/>
        </w:rPr>
        <w:t>Capítulo V</w:t>
      </w:r>
      <w:r w:rsidR="000418A1" w:rsidRPr="00394B49">
        <w:rPr>
          <w:rFonts w:ascii="Arial" w:hAnsi="Arial" w:cs="Arial"/>
        </w:rPr>
        <w:t>II</w:t>
      </w:r>
    </w:p>
    <w:p w14:paraId="4D1644FA" w14:textId="5B82F79D" w:rsidR="003E6C88" w:rsidRPr="00394B49" w:rsidRDefault="003E6C88" w:rsidP="007E7B3C">
      <w:pPr>
        <w:pStyle w:val="Ttulo6"/>
        <w:rPr>
          <w:rFonts w:ascii="Arial" w:hAnsi="Arial" w:cs="Arial"/>
        </w:rPr>
      </w:pPr>
      <w:r w:rsidRPr="00394B49">
        <w:rPr>
          <w:rFonts w:ascii="Arial" w:hAnsi="Arial" w:cs="Arial"/>
        </w:rPr>
        <w:t>Dos Pisos Drenantes</w:t>
      </w:r>
    </w:p>
    <w:p w14:paraId="6A610A5A"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Os passeios públicos, estacionamentos descobertos, ruas de pouco movimento de veículos e as vias de circulação de pedestres em áreas de lazer, praças e parques, deverão ser construídos com pisos drenantes.</w:t>
      </w:r>
    </w:p>
    <w:p w14:paraId="27D70F3D" w14:textId="3D418649" w:rsidR="003E6C88" w:rsidRPr="00394B49" w:rsidRDefault="003E6C88" w:rsidP="00ED6F79">
      <w:pPr>
        <w:pStyle w:val="PargrafodaLista"/>
        <w:numPr>
          <w:ilvl w:val="0"/>
          <w:numId w:val="300"/>
        </w:numPr>
        <w:tabs>
          <w:tab w:val="left" w:pos="0"/>
        </w:tabs>
        <w:rPr>
          <w:rFonts w:ascii="Arial" w:hAnsi="Arial" w:cs="Arial"/>
        </w:rPr>
      </w:pPr>
      <w:r w:rsidRPr="00394B49">
        <w:rPr>
          <w:rFonts w:ascii="Arial" w:hAnsi="Arial" w:cs="Arial"/>
        </w:rPr>
        <w:t xml:space="preserve">Para efeito da aplicação desta Lei, considera-se como piso drenante aquele que, a cada metro quadrado de piso, possuir, no máximo, 85% (oitenta e cinco por cento) de sua </w:t>
      </w:r>
      <w:r w:rsidR="00FB140C" w:rsidRPr="00394B49">
        <w:rPr>
          <w:rFonts w:ascii="Arial" w:hAnsi="Arial" w:cs="Arial"/>
        </w:rPr>
        <w:t>superfície impermeabilizada</w:t>
      </w:r>
      <w:r w:rsidRPr="00394B49">
        <w:rPr>
          <w:rFonts w:ascii="Arial" w:hAnsi="Arial" w:cs="Arial"/>
        </w:rPr>
        <w:t>.</w:t>
      </w:r>
    </w:p>
    <w:p w14:paraId="00706A43" w14:textId="068485CA" w:rsidR="003E6C88" w:rsidRPr="00394B49" w:rsidRDefault="003E6C88" w:rsidP="00ED6F79">
      <w:pPr>
        <w:pStyle w:val="PargrafodaLista"/>
        <w:numPr>
          <w:ilvl w:val="0"/>
          <w:numId w:val="300"/>
        </w:numPr>
        <w:tabs>
          <w:tab w:val="left" w:pos="0"/>
        </w:tabs>
        <w:rPr>
          <w:rFonts w:ascii="Arial" w:hAnsi="Arial" w:cs="Arial"/>
        </w:rPr>
      </w:pPr>
      <w:r w:rsidRPr="00394B49">
        <w:rPr>
          <w:rFonts w:ascii="Arial" w:hAnsi="Arial" w:cs="Arial"/>
        </w:rPr>
        <w:t>Entende-se por ruas de pouco movimento de veículos, aquelas que apresentarem apenas trânsito local.</w:t>
      </w:r>
    </w:p>
    <w:p w14:paraId="73A92A4F" w14:textId="0A55C8E8" w:rsidR="003E6C88" w:rsidRPr="00394B49" w:rsidRDefault="003E6C88" w:rsidP="00ED6F79">
      <w:pPr>
        <w:pStyle w:val="PargrafodaLista"/>
        <w:numPr>
          <w:ilvl w:val="0"/>
          <w:numId w:val="300"/>
        </w:numPr>
        <w:tabs>
          <w:tab w:val="left" w:pos="0"/>
        </w:tabs>
        <w:rPr>
          <w:rFonts w:ascii="Arial" w:hAnsi="Arial" w:cs="Arial"/>
        </w:rPr>
      </w:pPr>
      <w:r w:rsidRPr="00394B49">
        <w:rPr>
          <w:rFonts w:ascii="Arial" w:hAnsi="Arial" w:cs="Arial"/>
        </w:rPr>
        <w:t>No caso de estacionamentos descobertos, serão excetuadas as situações:</w:t>
      </w:r>
    </w:p>
    <w:p w14:paraId="3BC90BB7" w14:textId="66B53FDF" w:rsidR="003E6C88" w:rsidRPr="00394B49" w:rsidRDefault="003E6C88" w:rsidP="00ED6F79">
      <w:pPr>
        <w:pStyle w:val="INCISOSMINUTAS"/>
        <w:numPr>
          <w:ilvl w:val="0"/>
          <w:numId w:val="301"/>
        </w:numPr>
        <w:rPr>
          <w:rFonts w:ascii="Arial" w:hAnsi="Arial" w:cs="Arial"/>
          <w:color w:val="000000"/>
        </w:rPr>
      </w:pPr>
      <w:r w:rsidRPr="00394B49">
        <w:rPr>
          <w:rFonts w:ascii="Arial" w:hAnsi="Arial" w:cs="Arial"/>
          <w:color w:val="000000"/>
        </w:rPr>
        <w:t>imóveis em que o total das áreas destinadas a estacionamento descoberto seja igual ou inferior a 50 (</w:t>
      </w:r>
      <w:r w:rsidR="00F27B0A" w:rsidRPr="00394B49">
        <w:rPr>
          <w:rFonts w:ascii="Arial" w:hAnsi="Arial" w:cs="Arial"/>
          <w:color w:val="000000"/>
        </w:rPr>
        <w:t>cinquenta</w:t>
      </w:r>
      <w:r w:rsidRPr="00394B49">
        <w:rPr>
          <w:rFonts w:ascii="Arial" w:hAnsi="Arial" w:cs="Arial"/>
          <w:color w:val="000000"/>
        </w:rPr>
        <w:t xml:space="preserve"> metros</w:t>
      </w:r>
      <w:r w:rsidR="00D55DF8" w:rsidRPr="00394B49">
        <w:rPr>
          <w:rFonts w:ascii="Arial" w:hAnsi="Arial" w:cs="Arial"/>
          <w:color w:val="000000"/>
        </w:rPr>
        <w:t>)</w:t>
      </w:r>
      <w:r w:rsidRPr="00394B49">
        <w:rPr>
          <w:rFonts w:ascii="Arial" w:hAnsi="Arial" w:cs="Arial"/>
          <w:color w:val="000000"/>
        </w:rPr>
        <w:t xml:space="preserve"> quadrados.</w:t>
      </w:r>
    </w:p>
    <w:p w14:paraId="2AD349F7" w14:textId="329555D2" w:rsidR="003E6C88" w:rsidRPr="00394B49" w:rsidRDefault="003E6C88" w:rsidP="00ED6F79">
      <w:pPr>
        <w:pStyle w:val="INCISOSMINUTAS"/>
        <w:numPr>
          <w:ilvl w:val="0"/>
          <w:numId w:val="301"/>
        </w:numPr>
        <w:rPr>
          <w:rFonts w:ascii="Arial" w:hAnsi="Arial" w:cs="Arial"/>
        </w:rPr>
      </w:pPr>
      <w:r w:rsidRPr="00394B49">
        <w:rPr>
          <w:rFonts w:ascii="Arial" w:hAnsi="Arial" w:cs="Arial"/>
          <w:color w:val="000000"/>
        </w:rPr>
        <w:t>os estacionamentos</w:t>
      </w:r>
      <w:r w:rsidRPr="00394B49">
        <w:rPr>
          <w:rFonts w:ascii="Arial" w:hAnsi="Arial" w:cs="Arial"/>
        </w:rPr>
        <w:t xml:space="preserve"> descobertos implantados sobre laje de</w:t>
      </w:r>
      <w:r w:rsidRPr="00394B49">
        <w:rPr>
          <w:rFonts w:ascii="Arial" w:hAnsi="Arial" w:cs="Arial"/>
          <w:spacing w:val="2"/>
        </w:rPr>
        <w:t xml:space="preserve"> </w:t>
      </w:r>
      <w:r w:rsidRPr="00394B49">
        <w:rPr>
          <w:rFonts w:ascii="Arial" w:hAnsi="Arial" w:cs="Arial"/>
        </w:rPr>
        <w:t>cobertura.</w:t>
      </w:r>
    </w:p>
    <w:p w14:paraId="771F297A" w14:textId="47BB69E6" w:rsidR="003E6C88" w:rsidRPr="00394B49" w:rsidRDefault="003E6C88" w:rsidP="00F27B0A">
      <w:pPr>
        <w:tabs>
          <w:tab w:val="left" w:pos="284"/>
        </w:tabs>
        <w:ind w:left="-360"/>
        <w:jc w:val="center"/>
        <w:rPr>
          <w:rFonts w:ascii="Arial" w:hAnsi="Arial" w:cs="Arial"/>
        </w:rPr>
      </w:pPr>
      <w:r w:rsidRPr="00394B49">
        <w:rPr>
          <w:rFonts w:ascii="Arial" w:hAnsi="Arial" w:cs="Arial"/>
          <w:noProof/>
          <w:lang w:eastAsia="pt-BR"/>
        </w:rPr>
        <w:drawing>
          <wp:inline distT="0" distB="0" distL="0" distR="0" wp14:anchorId="7C1CEEB3" wp14:editId="103E8D6B">
            <wp:extent cx="5339753" cy="367665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344479" cy="3679904"/>
                    </a:xfrm>
                    <a:prstGeom prst="rect">
                      <a:avLst/>
                    </a:prstGeom>
                  </pic:spPr>
                </pic:pic>
              </a:graphicData>
            </a:graphic>
          </wp:inline>
        </w:drawing>
      </w:r>
    </w:p>
    <w:p w14:paraId="7BDA77BD" w14:textId="0730900A" w:rsidR="002B182D" w:rsidRPr="00394B49" w:rsidRDefault="002B182D" w:rsidP="00F27B0A">
      <w:pPr>
        <w:tabs>
          <w:tab w:val="left" w:pos="284"/>
        </w:tabs>
        <w:ind w:left="-360"/>
        <w:jc w:val="center"/>
        <w:rPr>
          <w:rFonts w:ascii="Arial" w:hAnsi="Arial" w:cs="Arial"/>
        </w:rPr>
      </w:pPr>
      <w:r w:rsidRPr="00394B49">
        <w:rPr>
          <w:rFonts w:ascii="Arial" w:eastAsia="Times New Roman" w:hAnsi="Arial" w:cs="Arial"/>
          <w:bCs/>
          <w:noProof/>
          <w:sz w:val="20"/>
          <w:szCs w:val="18"/>
          <w:lang w:eastAsia="pt-BR"/>
        </w:rPr>
        <w:t>Fonte: URBTEC™ (2021).</w:t>
      </w:r>
    </w:p>
    <w:p w14:paraId="018712C7" w14:textId="4045FF4E"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Os prédios públicos a serem construídos após a publicação da presente Lei, deverão ter como área impermeabilizada, no máximo, 50% (</w:t>
      </w:r>
      <w:r w:rsidR="00F27B0A" w:rsidRPr="00394B49">
        <w:rPr>
          <w:rFonts w:ascii="Arial" w:hAnsi="Arial" w:cs="Arial"/>
        </w:rPr>
        <w:t>cinquenta</w:t>
      </w:r>
      <w:r w:rsidRPr="00394B49">
        <w:rPr>
          <w:rFonts w:ascii="Arial" w:hAnsi="Arial" w:cs="Arial"/>
        </w:rPr>
        <w:t xml:space="preserve"> por cento) de sua área</w:t>
      </w:r>
      <w:r w:rsidRPr="00394B49">
        <w:rPr>
          <w:rFonts w:ascii="Arial" w:hAnsi="Arial" w:cs="Arial"/>
          <w:spacing w:val="6"/>
        </w:rPr>
        <w:t xml:space="preserve"> </w:t>
      </w:r>
      <w:r w:rsidRPr="00394B49">
        <w:rPr>
          <w:rFonts w:ascii="Arial" w:hAnsi="Arial" w:cs="Arial"/>
        </w:rPr>
        <w:t>livre.</w:t>
      </w:r>
    </w:p>
    <w:p w14:paraId="35E80DAC" w14:textId="6E02658F" w:rsidR="003E6C88" w:rsidRPr="00394B49" w:rsidRDefault="006076D8" w:rsidP="00ED6F79">
      <w:pPr>
        <w:pStyle w:val="PargrafodaLista"/>
        <w:numPr>
          <w:ilvl w:val="0"/>
          <w:numId w:val="302"/>
        </w:numPr>
        <w:tabs>
          <w:tab w:val="left" w:pos="0"/>
        </w:tabs>
        <w:rPr>
          <w:rFonts w:ascii="Arial" w:hAnsi="Arial" w:cs="Arial"/>
        </w:rPr>
      </w:pPr>
      <w:r w:rsidRPr="00394B49">
        <w:rPr>
          <w:rFonts w:ascii="Arial" w:hAnsi="Arial" w:cs="Arial"/>
        </w:rPr>
        <w:t>C</w:t>
      </w:r>
      <w:r w:rsidR="003E6C88" w:rsidRPr="00394B49">
        <w:rPr>
          <w:rFonts w:ascii="Arial" w:hAnsi="Arial" w:cs="Arial"/>
        </w:rPr>
        <w:t>onsidera-se como área livre aquela não ocupada pela ediﬁcação.</w:t>
      </w:r>
    </w:p>
    <w:p w14:paraId="22614DDD" w14:textId="6DCA04BF" w:rsidR="003E6C88" w:rsidRPr="00394B49" w:rsidRDefault="003E6C88" w:rsidP="00ED6F79">
      <w:pPr>
        <w:pStyle w:val="PargrafodaLista"/>
        <w:numPr>
          <w:ilvl w:val="0"/>
          <w:numId w:val="302"/>
        </w:numPr>
        <w:tabs>
          <w:tab w:val="left" w:pos="0"/>
        </w:tabs>
        <w:rPr>
          <w:rFonts w:ascii="Arial" w:hAnsi="Arial" w:cs="Arial"/>
        </w:rPr>
      </w:pPr>
      <w:r w:rsidRPr="00394B49">
        <w:rPr>
          <w:rFonts w:ascii="Arial" w:hAnsi="Arial" w:cs="Arial"/>
        </w:rPr>
        <w:t xml:space="preserve">Para efeito da aplicação desta Lei, prédio público é aquele pertencente ou destinado a órgãos da Administração Direta, Indireta ou Fundacional de qualquer dos Poderes da União, do Estado e do </w:t>
      </w:r>
      <w:r w:rsidR="00B00C2B" w:rsidRPr="00394B49">
        <w:rPr>
          <w:rFonts w:ascii="Arial" w:hAnsi="Arial" w:cs="Arial"/>
        </w:rPr>
        <w:t>Município</w:t>
      </w:r>
      <w:r w:rsidRPr="00394B49">
        <w:rPr>
          <w:rFonts w:ascii="Arial" w:hAnsi="Arial" w:cs="Arial"/>
        </w:rPr>
        <w:t>.</w:t>
      </w:r>
    </w:p>
    <w:p w14:paraId="10C578FD" w14:textId="00BBCB26" w:rsidR="003E6C88" w:rsidRPr="00394B49" w:rsidRDefault="003E6C88" w:rsidP="00ED6F79">
      <w:pPr>
        <w:pStyle w:val="PargrafodaLista"/>
        <w:numPr>
          <w:ilvl w:val="0"/>
          <w:numId w:val="302"/>
        </w:numPr>
        <w:tabs>
          <w:tab w:val="left" w:pos="0"/>
        </w:tabs>
        <w:rPr>
          <w:rFonts w:ascii="Arial" w:hAnsi="Arial" w:cs="Arial"/>
        </w:rPr>
      </w:pPr>
      <w:r w:rsidRPr="00394B49">
        <w:rPr>
          <w:rFonts w:ascii="Arial" w:hAnsi="Arial" w:cs="Arial"/>
        </w:rPr>
        <w:t xml:space="preserve">Para efeito de cumprimento do percentual previsto no presente </w:t>
      </w:r>
      <w:r w:rsidR="00B519F9" w:rsidRPr="00394B49">
        <w:rPr>
          <w:rFonts w:ascii="Arial" w:hAnsi="Arial" w:cs="Arial"/>
        </w:rPr>
        <w:t>Artigo</w:t>
      </w:r>
      <w:r w:rsidRPr="00394B49">
        <w:rPr>
          <w:rFonts w:ascii="Arial" w:hAnsi="Arial" w:cs="Arial"/>
        </w:rPr>
        <w:t>, poder-se-ão considerar como áreas não impermeabilizada aquelas c</w:t>
      </w:r>
      <w:r w:rsidR="00F27B0A" w:rsidRPr="00394B49">
        <w:rPr>
          <w:rFonts w:ascii="Arial" w:hAnsi="Arial" w:cs="Arial"/>
        </w:rPr>
        <w:t>onstruídas com pisos drenantes.</w:t>
      </w:r>
    </w:p>
    <w:p w14:paraId="02BF2C79" w14:textId="7B423B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O descumprimento ao disposto nesta Lei sujeitará o infrator ao pagamento de multa de 1 UFM (uma Unidade Fiscal do </w:t>
      </w:r>
      <w:r w:rsidR="00B00C2B" w:rsidRPr="00394B49">
        <w:rPr>
          <w:rFonts w:ascii="Arial" w:hAnsi="Arial" w:cs="Arial"/>
        </w:rPr>
        <w:t>Município</w:t>
      </w:r>
      <w:r w:rsidRPr="00394B49">
        <w:rPr>
          <w:rFonts w:ascii="Arial" w:hAnsi="Arial" w:cs="Arial"/>
        </w:rPr>
        <w:t>) para cada 20</w:t>
      </w:r>
      <w:r w:rsidR="00D55DF8" w:rsidRPr="00394B49">
        <w:rPr>
          <w:rFonts w:ascii="Arial" w:hAnsi="Arial" w:cs="Arial"/>
        </w:rPr>
        <w:t>m</w:t>
      </w:r>
      <w:r w:rsidRPr="00394B49">
        <w:rPr>
          <w:rFonts w:ascii="Arial" w:hAnsi="Arial" w:cs="Arial"/>
        </w:rPr>
        <w:t>² (vinte metros quadrados) de área em que deveria ter sido executado o piso drenante.</w:t>
      </w:r>
    </w:p>
    <w:p w14:paraId="7B19D806" w14:textId="053E35AF" w:rsidR="003E6C88" w:rsidRPr="00394B49" w:rsidRDefault="003E6C88" w:rsidP="00ED6F79">
      <w:pPr>
        <w:pStyle w:val="PargrafodaLista"/>
        <w:numPr>
          <w:ilvl w:val="0"/>
          <w:numId w:val="303"/>
        </w:numPr>
        <w:tabs>
          <w:tab w:val="left" w:pos="0"/>
        </w:tabs>
        <w:rPr>
          <w:rFonts w:ascii="Arial" w:hAnsi="Arial" w:cs="Arial"/>
        </w:rPr>
      </w:pPr>
      <w:r w:rsidRPr="00394B49">
        <w:rPr>
          <w:rFonts w:ascii="Arial" w:hAnsi="Arial" w:cs="Arial"/>
        </w:rPr>
        <w:t>Após a ocorrência da multa, o infrator terá o prazo de 30 (trinta) dias para a regularização do imóvel nos termos da presente Lei.</w:t>
      </w:r>
    </w:p>
    <w:p w14:paraId="2981559F" w14:textId="3833C274" w:rsidR="003E6C88" w:rsidRPr="00394B49" w:rsidRDefault="003E6C88" w:rsidP="00ED6F79">
      <w:pPr>
        <w:pStyle w:val="PargrafodaLista"/>
        <w:numPr>
          <w:ilvl w:val="0"/>
          <w:numId w:val="303"/>
        </w:numPr>
        <w:tabs>
          <w:tab w:val="left" w:pos="0"/>
        </w:tabs>
        <w:rPr>
          <w:rFonts w:ascii="Arial" w:hAnsi="Arial" w:cs="Arial"/>
        </w:rPr>
      </w:pPr>
      <w:r w:rsidRPr="00394B49">
        <w:rPr>
          <w:rFonts w:ascii="Arial" w:hAnsi="Arial" w:cs="Arial"/>
        </w:rPr>
        <w:t xml:space="preserve">Decorrido o prazo do parágrafo </w:t>
      </w:r>
      <w:r w:rsidRPr="00394B49">
        <w:rPr>
          <w:rFonts w:ascii="Arial" w:hAnsi="Arial" w:cs="Arial"/>
          <w:spacing w:val="-3"/>
        </w:rPr>
        <w:t xml:space="preserve">anterior, </w:t>
      </w:r>
      <w:r w:rsidRPr="00394B49">
        <w:rPr>
          <w:rFonts w:ascii="Arial" w:hAnsi="Arial" w:cs="Arial"/>
        </w:rPr>
        <w:t>sem que o infrator tenha tomado as providências necessárias, caberá a aplicação de nova multa de 3 UFM</w:t>
      </w:r>
      <w:r w:rsidR="00FB140C" w:rsidRPr="00394B49">
        <w:rPr>
          <w:rFonts w:ascii="Arial" w:hAnsi="Arial" w:cs="Arial"/>
        </w:rPr>
        <w:t>’</w:t>
      </w:r>
      <w:r w:rsidRPr="00394B49">
        <w:rPr>
          <w:rFonts w:ascii="Arial" w:hAnsi="Arial" w:cs="Arial"/>
        </w:rPr>
        <w:t xml:space="preserve">s (três Unidades Fiscais do </w:t>
      </w:r>
      <w:r w:rsidR="00B00C2B" w:rsidRPr="00394B49">
        <w:rPr>
          <w:rFonts w:ascii="Arial" w:hAnsi="Arial" w:cs="Arial"/>
        </w:rPr>
        <w:t>Município</w:t>
      </w:r>
      <w:r w:rsidRPr="00394B49">
        <w:rPr>
          <w:rFonts w:ascii="Arial" w:hAnsi="Arial" w:cs="Arial"/>
        </w:rPr>
        <w:t>) para cada 20m² (vinte metros quadrados) de área em que deveria ter sido executado o piso</w:t>
      </w:r>
      <w:r w:rsidRPr="00394B49">
        <w:rPr>
          <w:rFonts w:ascii="Arial" w:hAnsi="Arial" w:cs="Arial"/>
          <w:spacing w:val="10"/>
        </w:rPr>
        <w:t xml:space="preserve"> </w:t>
      </w:r>
      <w:r w:rsidRPr="00394B49">
        <w:rPr>
          <w:rFonts w:ascii="Arial" w:hAnsi="Arial" w:cs="Arial"/>
        </w:rPr>
        <w:t>drenante.</w:t>
      </w:r>
    </w:p>
    <w:p w14:paraId="67866DDA" w14:textId="77777777" w:rsidR="007E7B3C" w:rsidRPr="00394B49" w:rsidRDefault="003E6C88" w:rsidP="00F12976">
      <w:pPr>
        <w:pStyle w:val="Ttulo6"/>
        <w:rPr>
          <w:rFonts w:ascii="Arial" w:hAnsi="Arial" w:cs="Arial"/>
        </w:rPr>
      </w:pPr>
      <w:r w:rsidRPr="00394B49">
        <w:rPr>
          <w:rFonts w:ascii="Arial" w:hAnsi="Arial" w:cs="Arial"/>
        </w:rPr>
        <w:t>Capítulo V</w:t>
      </w:r>
      <w:r w:rsidR="000418A1" w:rsidRPr="00394B49">
        <w:rPr>
          <w:rFonts w:ascii="Arial" w:hAnsi="Arial" w:cs="Arial"/>
        </w:rPr>
        <w:t>II</w:t>
      </w:r>
      <w:r w:rsidRPr="00394B49">
        <w:rPr>
          <w:rFonts w:ascii="Arial" w:hAnsi="Arial" w:cs="Arial"/>
        </w:rPr>
        <w:t>I</w:t>
      </w:r>
    </w:p>
    <w:p w14:paraId="617AF4C7" w14:textId="795FB3EC" w:rsidR="003E6C88" w:rsidRPr="00394B49" w:rsidRDefault="003E6C88" w:rsidP="00F12976">
      <w:pPr>
        <w:pStyle w:val="Ttulo6"/>
        <w:rPr>
          <w:rFonts w:ascii="Arial" w:hAnsi="Arial" w:cs="Arial"/>
        </w:rPr>
      </w:pPr>
      <w:r w:rsidRPr="00394B49">
        <w:rPr>
          <w:rFonts w:ascii="Arial" w:hAnsi="Arial" w:cs="Arial"/>
        </w:rPr>
        <w:t>Das Áreas De Recreação</w:t>
      </w:r>
    </w:p>
    <w:p w14:paraId="2D79DAFD" w14:textId="388F1376" w:rsidR="003E6C88" w:rsidRPr="00394B49" w:rsidRDefault="003E6C88" w:rsidP="004E1C4C">
      <w:pPr>
        <w:pStyle w:val="00ARTIGO10"/>
        <w:numPr>
          <w:ilvl w:val="0"/>
          <w:numId w:val="228"/>
        </w:numPr>
        <w:spacing w:line="360" w:lineRule="auto"/>
        <w:ind w:right="89"/>
        <w:rPr>
          <w:rFonts w:ascii="Arial" w:hAnsi="Arial" w:cs="Arial"/>
        </w:rPr>
      </w:pPr>
      <w:r w:rsidRPr="00394B49">
        <w:rPr>
          <w:rFonts w:ascii="Arial" w:hAnsi="Arial" w:cs="Arial"/>
        </w:rPr>
        <w:t xml:space="preserve">Para fins deste Código, compreendem-se como </w:t>
      </w:r>
      <w:r w:rsidRPr="00394B49">
        <w:rPr>
          <w:rFonts w:ascii="Arial" w:hAnsi="Arial" w:cs="Arial"/>
          <w:i/>
        </w:rPr>
        <w:t>áreas comuns de lazer e recreação</w:t>
      </w:r>
      <w:r w:rsidRPr="00394B49">
        <w:rPr>
          <w:rFonts w:ascii="Arial" w:hAnsi="Arial" w:cs="Arial"/>
        </w:rPr>
        <w:t xml:space="preserve"> todos os espaços, edificados ou não, destinados ao lazer ativo e contemplativo, tais como salão de festas, salão de jogos, quiosques, churrasqueiras, espaços </w:t>
      </w:r>
      <w:r w:rsidRPr="00394B49">
        <w:rPr>
          <w:rFonts w:ascii="Arial" w:hAnsi="Arial" w:cs="Arial"/>
          <w:i/>
        </w:rPr>
        <w:t>gourmet</w:t>
      </w:r>
      <w:r w:rsidRPr="00394B49">
        <w:rPr>
          <w:rFonts w:ascii="Arial" w:hAnsi="Arial" w:cs="Arial"/>
        </w:rPr>
        <w:t>, quadras esportivas, parques infantis, piscinas, brinquedotecas, canchas de areia, jardins, bosques, dentre outros, incluindo áreas de preservação, desde que a legislação pertinente permita a sua utilização</w:t>
      </w:r>
      <w:r w:rsidR="0043663B" w:rsidRPr="00394B49">
        <w:rPr>
          <w:rFonts w:ascii="Arial" w:hAnsi="Arial" w:cs="Arial"/>
        </w:rPr>
        <w:t>, as quais dever</w:t>
      </w:r>
      <w:r w:rsidRPr="00394B49">
        <w:rPr>
          <w:rFonts w:ascii="Arial" w:hAnsi="Arial" w:cs="Arial"/>
        </w:rPr>
        <w:t>ão obedecer aos seguintes requisitos:</w:t>
      </w:r>
    </w:p>
    <w:p w14:paraId="36D2D754" w14:textId="3419E0EF" w:rsidR="003E6C88" w:rsidRPr="00394B49" w:rsidRDefault="0043663B" w:rsidP="00ED6F79">
      <w:pPr>
        <w:pStyle w:val="INCISOSMINUTAS"/>
        <w:numPr>
          <w:ilvl w:val="0"/>
          <w:numId w:val="304"/>
        </w:numPr>
        <w:rPr>
          <w:rFonts w:ascii="Arial" w:hAnsi="Arial" w:cs="Arial"/>
          <w:color w:val="000000"/>
        </w:rPr>
      </w:pPr>
      <w:r w:rsidRPr="00394B49">
        <w:rPr>
          <w:rFonts w:ascii="Arial" w:hAnsi="Arial" w:cs="Arial"/>
          <w:color w:val="000000"/>
        </w:rPr>
        <w:t>e</w:t>
      </w:r>
      <w:r w:rsidR="003E6C88" w:rsidRPr="00394B49">
        <w:rPr>
          <w:rFonts w:ascii="Arial" w:hAnsi="Arial" w:cs="Arial"/>
          <w:color w:val="000000"/>
        </w:rPr>
        <w:t xml:space="preserve">m todas as ediﬁcações com 5 (cinco) ou mais unidades residenciais que não tenham frente direta ao arruamento </w:t>
      </w:r>
      <w:r w:rsidR="000C2553" w:rsidRPr="00394B49">
        <w:rPr>
          <w:rFonts w:ascii="Arial" w:hAnsi="Arial" w:cs="Arial"/>
          <w:color w:val="000000"/>
        </w:rPr>
        <w:t>Municipal</w:t>
      </w:r>
      <w:r w:rsidR="003E6C88" w:rsidRPr="00394B49">
        <w:rPr>
          <w:rFonts w:ascii="Arial" w:hAnsi="Arial" w:cs="Arial"/>
          <w:color w:val="000000"/>
        </w:rPr>
        <w:t>, será exigida uma área de recreação coletiva, equipada, aberta ou coberta, com pelo menos 6m² (seis metros quadrados) por unidade habitacional ou 10% da área total do terreno, localizada em área de preferência isolada, com acesso independente ao de veículos, sobre os terraços ou no térreo.</w:t>
      </w:r>
    </w:p>
    <w:p w14:paraId="519B8CED" w14:textId="5842479C" w:rsidR="003E6C88" w:rsidRPr="00394B49" w:rsidRDefault="0043663B" w:rsidP="00ED6F79">
      <w:pPr>
        <w:pStyle w:val="INCISOSMINUTAS"/>
        <w:numPr>
          <w:ilvl w:val="0"/>
          <w:numId w:val="304"/>
        </w:numPr>
        <w:rPr>
          <w:rFonts w:ascii="Arial" w:hAnsi="Arial" w:cs="Arial"/>
          <w:color w:val="000000"/>
        </w:rPr>
      </w:pPr>
      <w:r w:rsidRPr="00394B49">
        <w:rPr>
          <w:rFonts w:ascii="Arial" w:hAnsi="Arial" w:cs="Arial"/>
          <w:color w:val="000000"/>
        </w:rPr>
        <w:t>n</w:t>
      </w:r>
      <w:r w:rsidR="003E6C88" w:rsidRPr="00394B49">
        <w:rPr>
          <w:rFonts w:ascii="Arial" w:hAnsi="Arial" w:cs="Arial"/>
          <w:color w:val="000000"/>
        </w:rPr>
        <w:t>o dimensionamento da área de recreação, 50% (</w:t>
      </w:r>
      <w:r w:rsidR="00B13F8C" w:rsidRPr="00394B49">
        <w:rPr>
          <w:rFonts w:ascii="Arial" w:hAnsi="Arial" w:cs="Arial"/>
          <w:color w:val="000000"/>
        </w:rPr>
        <w:t>cinquenta</w:t>
      </w:r>
      <w:r w:rsidR="003E6C88" w:rsidRPr="00394B49">
        <w:rPr>
          <w:rFonts w:ascii="Arial" w:hAnsi="Arial" w:cs="Arial"/>
          <w:color w:val="000000"/>
        </w:rPr>
        <w:t xml:space="preserve"> por cento), no mínimo, terá que ser permeável e constituir área continua, não podendo ser calculada a p</w:t>
      </w:r>
      <w:r w:rsidR="00B519F9" w:rsidRPr="00394B49">
        <w:rPr>
          <w:rFonts w:ascii="Arial" w:hAnsi="Arial" w:cs="Arial"/>
        </w:rPr>
        <w:t>art</w:t>
      </w:r>
      <w:r w:rsidR="003E6C88" w:rsidRPr="00394B49">
        <w:rPr>
          <w:rFonts w:ascii="Arial" w:hAnsi="Arial" w:cs="Arial"/>
          <w:color w:val="000000"/>
        </w:rPr>
        <w:t>ir da adição de áreas isoladas.</w:t>
      </w:r>
    </w:p>
    <w:p w14:paraId="577A5103" w14:textId="0C3D5A0C" w:rsidR="003E6C88" w:rsidRPr="00394B49" w:rsidRDefault="0043663B" w:rsidP="00ED6F79">
      <w:pPr>
        <w:pStyle w:val="INCISOSMINUTAS"/>
        <w:numPr>
          <w:ilvl w:val="0"/>
          <w:numId w:val="304"/>
        </w:numPr>
        <w:rPr>
          <w:rFonts w:ascii="Arial" w:hAnsi="Arial" w:cs="Arial"/>
          <w:color w:val="000000"/>
        </w:rPr>
      </w:pPr>
      <w:r w:rsidRPr="00394B49">
        <w:rPr>
          <w:rFonts w:ascii="Arial" w:hAnsi="Arial" w:cs="Arial"/>
          <w:color w:val="000000"/>
        </w:rPr>
        <w:t>n</w:t>
      </w:r>
      <w:r w:rsidR="003E6C88" w:rsidRPr="00394B49">
        <w:rPr>
          <w:rFonts w:ascii="Arial" w:hAnsi="Arial" w:cs="Arial"/>
          <w:color w:val="000000"/>
        </w:rPr>
        <w:t>ão será computada como área de recreação coletiva a faixa correspondente ao recuo obrigatório do alinhamento predial, porém poderá ocupar os recuos laterais e de fundos, desde que sejam no térreo ou sobre a laje da garagem e obedeçam a um círculo inscrito mínimo de 3m (três metros)</w:t>
      </w:r>
    </w:p>
    <w:p w14:paraId="0A82D608" w14:textId="77777777" w:rsidR="003E6C88" w:rsidRPr="00394B49" w:rsidRDefault="003E6C88" w:rsidP="00ED6F79">
      <w:pPr>
        <w:pStyle w:val="INCISOSMINUTAS"/>
        <w:numPr>
          <w:ilvl w:val="0"/>
          <w:numId w:val="304"/>
        </w:numPr>
        <w:rPr>
          <w:rFonts w:ascii="Arial" w:hAnsi="Arial" w:cs="Arial"/>
        </w:rPr>
      </w:pPr>
      <w:r w:rsidRPr="00394B49">
        <w:rPr>
          <w:rFonts w:ascii="Arial" w:hAnsi="Arial" w:cs="Arial"/>
          <w:color w:val="000000"/>
        </w:rPr>
        <w:t>Os pisos das áreas de recreação não podem oferecer risco de acidente, sendo absorvente</w:t>
      </w:r>
      <w:r w:rsidRPr="00394B49">
        <w:rPr>
          <w:rFonts w:ascii="Arial" w:hAnsi="Arial" w:cs="Arial"/>
        </w:rPr>
        <w:t xml:space="preserve"> de</w:t>
      </w:r>
      <w:r w:rsidRPr="00394B49">
        <w:rPr>
          <w:rFonts w:ascii="Arial" w:hAnsi="Arial" w:cs="Arial"/>
          <w:spacing w:val="33"/>
        </w:rPr>
        <w:t xml:space="preserve"> </w:t>
      </w:r>
      <w:r w:rsidRPr="00394B49">
        <w:rPr>
          <w:rFonts w:ascii="Arial" w:hAnsi="Arial" w:cs="Arial"/>
        </w:rPr>
        <w:t>impacto.</w:t>
      </w:r>
    </w:p>
    <w:p w14:paraId="26D26FCC" w14:textId="77777777" w:rsidR="007E7B3C" w:rsidRPr="00394B49" w:rsidRDefault="003E6C88" w:rsidP="00F12976">
      <w:pPr>
        <w:pStyle w:val="Ttulo6"/>
        <w:rPr>
          <w:rFonts w:ascii="Arial" w:hAnsi="Arial" w:cs="Arial"/>
        </w:rPr>
      </w:pPr>
      <w:r w:rsidRPr="00394B49">
        <w:rPr>
          <w:rFonts w:ascii="Arial" w:hAnsi="Arial" w:cs="Arial"/>
        </w:rPr>
        <w:t>Capítulo I</w:t>
      </w:r>
      <w:r w:rsidR="000418A1" w:rsidRPr="00394B49">
        <w:rPr>
          <w:rFonts w:ascii="Arial" w:hAnsi="Arial" w:cs="Arial"/>
        </w:rPr>
        <w:t>X</w:t>
      </w:r>
    </w:p>
    <w:p w14:paraId="01745BBE" w14:textId="690603F3" w:rsidR="003E6C88" w:rsidRPr="00394B49" w:rsidRDefault="003E6C88" w:rsidP="00F12976">
      <w:pPr>
        <w:pStyle w:val="Ttulo6"/>
        <w:rPr>
          <w:rFonts w:ascii="Arial" w:hAnsi="Arial" w:cs="Arial"/>
        </w:rPr>
      </w:pPr>
      <w:r w:rsidRPr="00394B49">
        <w:rPr>
          <w:rFonts w:ascii="Arial" w:hAnsi="Arial" w:cs="Arial"/>
        </w:rPr>
        <w:t xml:space="preserve">Das Calçadas, Passeios, Muros e Gradis </w:t>
      </w:r>
    </w:p>
    <w:p w14:paraId="08385761" w14:textId="33A25A39"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Para assegurar o trânsito seguro e acessível a todos os pedestres, as calçadas deverão ser executadas ou reparadas conforme o padrão </w:t>
      </w:r>
      <w:r w:rsidR="000C2553" w:rsidRPr="00394B49">
        <w:rPr>
          <w:rFonts w:ascii="Arial" w:hAnsi="Arial" w:cs="Arial"/>
        </w:rPr>
        <w:t>Municipal</w:t>
      </w:r>
      <w:r w:rsidRPr="00394B49">
        <w:rPr>
          <w:rFonts w:ascii="Arial" w:hAnsi="Arial" w:cs="Arial"/>
        </w:rPr>
        <w:t xml:space="preserve"> estabelecido neste Código, especificado no</w:t>
      </w:r>
      <w:r w:rsidR="00DE4154" w:rsidRPr="00394B49">
        <w:rPr>
          <w:rFonts w:ascii="Arial" w:hAnsi="Arial" w:cs="Arial"/>
        </w:rPr>
        <w:t>s</w:t>
      </w:r>
      <w:r w:rsidRPr="00394B49">
        <w:rPr>
          <w:rFonts w:ascii="Arial" w:hAnsi="Arial" w:cs="Arial"/>
        </w:rPr>
        <w:t xml:space="preserve"> </w:t>
      </w:r>
      <w:r w:rsidR="00DE4154" w:rsidRPr="00394B49">
        <w:rPr>
          <w:rFonts w:ascii="Arial" w:hAnsi="Arial" w:cs="Arial"/>
        </w:rPr>
        <w:t>Anexos</w:t>
      </w:r>
      <w:r w:rsidRPr="00394B49">
        <w:rPr>
          <w:rFonts w:ascii="Arial" w:hAnsi="Arial" w:cs="Arial"/>
        </w:rPr>
        <w:t xml:space="preserve">, e a critério do </w:t>
      </w:r>
      <w:r w:rsidR="00B00C2B" w:rsidRPr="00394B49">
        <w:rPr>
          <w:rFonts w:ascii="Arial" w:hAnsi="Arial" w:cs="Arial"/>
        </w:rPr>
        <w:t>Município</w:t>
      </w:r>
      <w:r w:rsidRPr="00394B49">
        <w:rPr>
          <w:rFonts w:ascii="Arial" w:hAnsi="Arial" w:cs="Arial"/>
        </w:rPr>
        <w:t>, será dada a continuidade dos padrões das calçadas adjacentes.</w:t>
      </w:r>
    </w:p>
    <w:p w14:paraId="747CEBB8" w14:textId="690C7B24" w:rsidR="003E6C88" w:rsidRPr="00394B49" w:rsidRDefault="00A0363E" w:rsidP="003E6C88">
      <w:pPr>
        <w:pBdr>
          <w:top w:val="nil"/>
          <w:left w:val="nil"/>
          <w:bottom w:val="nil"/>
          <w:right w:val="nil"/>
          <w:between w:val="nil"/>
        </w:pBdr>
        <w:rPr>
          <w:rFonts w:ascii="Arial" w:hAnsi="Arial" w:cs="Arial"/>
        </w:rPr>
      </w:pPr>
      <w:r w:rsidRPr="00394B49">
        <w:rPr>
          <w:rFonts w:ascii="Arial" w:hAnsi="Arial" w:cs="Arial"/>
          <w:bCs/>
        </w:rPr>
        <w:t>Parágrafo único -</w:t>
      </w:r>
      <w:r w:rsidR="003E6C88" w:rsidRPr="00394B49">
        <w:rPr>
          <w:rFonts w:ascii="Arial" w:hAnsi="Arial" w:cs="Arial"/>
        </w:rPr>
        <w:t xml:space="preserve"> Na construção de calçadas e demais espaços públicos, é necessária a implantação de elementos de acessibilidade universal, conforme as especificações presentes na NBR 9050, ou norma técnica oficial que a substitua. </w:t>
      </w:r>
    </w:p>
    <w:p w14:paraId="776BD69F" w14:textId="082FCAF5"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Em terrenos de esquina, a distância entre o muro, gradil ou a própria fachada, quando construída no alinhamento predial, e o meio fio, deverá possuir a mesma largura das calçadas, sendo que a distância mínima admitida será de 3m (três metros) na bissetriz do ângulo formado pelos dois alinhamentos prediais. </w:t>
      </w:r>
    </w:p>
    <w:p w14:paraId="7F157770" w14:textId="77777777" w:rsidR="003E6C88" w:rsidRPr="00394B49" w:rsidRDefault="003E6C88" w:rsidP="003E6C88">
      <w:pPr>
        <w:pBdr>
          <w:top w:val="nil"/>
          <w:left w:val="nil"/>
          <w:bottom w:val="nil"/>
          <w:right w:val="nil"/>
          <w:between w:val="nil"/>
        </w:pBdr>
        <w:rPr>
          <w:rFonts w:ascii="Arial" w:hAnsi="Arial" w:cs="Arial"/>
        </w:rPr>
      </w:pPr>
      <w:r w:rsidRPr="00394B49">
        <w:rPr>
          <w:rFonts w:ascii="Arial" w:hAnsi="Arial" w:cs="Arial"/>
          <w:noProof/>
          <w:lang w:eastAsia="pt-BR"/>
        </w:rPr>
        <w:drawing>
          <wp:inline distT="0" distB="0" distL="0" distR="0" wp14:anchorId="409FE186" wp14:editId="509BB94E">
            <wp:extent cx="5391150" cy="3800475"/>
            <wp:effectExtent l="0" t="0" r="0" b="9525"/>
            <wp:docPr id="404" name="Imagem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91150" cy="3800475"/>
                    </a:xfrm>
                    <a:prstGeom prst="rect">
                      <a:avLst/>
                    </a:prstGeom>
                    <a:noFill/>
                    <a:ln>
                      <a:noFill/>
                    </a:ln>
                  </pic:spPr>
                </pic:pic>
              </a:graphicData>
            </a:graphic>
          </wp:inline>
        </w:drawing>
      </w:r>
    </w:p>
    <w:p w14:paraId="7593F041" w14:textId="6D128534" w:rsidR="003E6C88" w:rsidRPr="00394B49" w:rsidRDefault="002B182D" w:rsidP="002B182D">
      <w:pPr>
        <w:pBdr>
          <w:top w:val="nil"/>
          <w:left w:val="nil"/>
          <w:bottom w:val="nil"/>
          <w:right w:val="nil"/>
          <w:between w:val="nil"/>
        </w:pBdr>
        <w:jc w:val="center"/>
        <w:rPr>
          <w:rFonts w:ascii="Arial" w:hAnsi="Arial" w:cs="Arial"/>
        </w:rPr>
      </w:pPr>
      <w:r w:rsidRPr="00394B49">
        <w:rPr>
          <w:rFonts w:ascii="Arial" w:eastAsia="Times New Roman" w:hAnsi="Arial" w:cs="Arial"/>
          <w:bCs/>
          <w:noProof/>
          <w:sz w:val="20"/>
          <w:szCs w:val="18"/>
          <w:lang w:eastAsia="pt-BR"/>
        </w:rPr>
        <w:t>Fonte: URBTEC™ (2021).</w:t>
      </w:r>
    </w:p>
    <w:p w14:paraId="4774F575" w14:textId="57FD7DD5"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A calçada pública deverá ser setorizada em 3 (três) faixas, conforme </w:t>
      </w:r>
      <w:r w:rsidR="00DE4154" w:rsidRPr="00394B49">
        <w:rPr>
          <w:rFonts w:ascii="Arial" w:hAnsi="Arial" w:cs="Arial"/>
        </w:rPr>
        <w:t>Anexo</w:t>
      </w:r>
      <w:r w:rsidR="00042BB8" w:rsidRPr="00394B49">
        <w:rPr>
          <w:rFonts w:ascii="Arial" w:hAnsi="Arial" w:cs="Arial"/>
        </w:rPr>
        <w:t xml:space="preserve"> </w:t>
      </w:r>
      <w:r w:rsidRPr="00394B49">
        <w:rPr>
          <w:rFonts w:ascii="Arial" w:hAnsi="Arial" w:cs="Arial"/>
        </w:rPr>
        <w:t xml:space="preserve">V deste Código, e deverá seguir os padrões especificados nos </w:t>
      </w:r>
      <w:r w:rsidR="00DE4154" w:rsidRPr="00394B49">
        <w:rPr>
          <w:rFonts w:ascii="Arial" w:hAnsi="Arial" w:cs="Arial"/>
        </w:rPr>
        <w:t>Anexos</w:t>
      </w:r>
      <w:r w:rsidRPr="00394B49">
        <w:rPr>
          <w:rFonts w:ascii="Arial" w:hAnsi="Arial" w:cs="Arial"/>
        </w:rPr>
        <w:t xml:space="preserve">, obedecendo as seguintes definições e ordem de prioridade:  </w:t>
      </w:r>
    </w:p>
    <w:p w14:paraId="1CA560C3" w14:textId="731E8E48" w:rsidR="00DE4154" w:rsidRPr="00394B49" w:rsidRDefault="00DE4154" w:rsidP="00ED6F79">
      <w:pPr>
        <w:pStyle w:val="INCISOSMINUTAS"/>
        <w:numPr>
          <w:ilvl w:val="0"/>
          <w:numId w:val="104"/>
        </w:numPr>
        <w:rPr>
          <w:rFonts w:ascii="Arial" w:hAnsi="Arial" w:cs="Arial"/>
        </w:rPr>
      </w:pPr>
      <w:r w:rsidRPr="00394B49">
        <w:rPr>
          <w:rFonts w:ascii="Arial" w:hAnsi="Arial" w:cs="Arial"/>
        </w:rPr>
        <w:t>Faixa livre ou passeio: destinada exclusivamente à circulação de pedestres, livre de qualquer obstáculo físico permanente ou temporário; deve possuir largura mínima de 1,20m (um metro e vinte centímetros) e a superfície do piso deve ser regular, firme e antiderrapante, com inclinação transversal constante de no mínimo 1% (um por cento), e no máximo 3% (três por cento).</w:t>
      </w:r>
    </w:p>
    <w:p w14:paraId="0F7DE81E" w14:textId="77777777" w:rsidR="00DE4154" w:rsidRPr="00394B49" w:rsidRDefault="00DE4154" w:rsidP="00ED6F79">
      <w:pPr>
        <w:pStyle w:val="INCISOSMINUTAS"/>
        <w:numPr>
          <w:ilvl w:val="0"/>
          <w:numId w:val="104"/>
        </w:numPr>
        <w:rPr>
          <w:rFonts w:ascii="Arial" w:hAnsi="Arial" w:cs="Arial"/>
        </w:rPr>
      </w:pPr>
      <w:r w:rsidRPr="00394B49">
        <w:rPr>
          <w:rFonts w:ascii="Arial" w:hAnsi="Arial" w:cs="Arial"/>
        </w:rPr>
        <w:t>Faixa de serviço: situada entre a pista de rolamento e a faixa livre, é destinada à colocação de árvores, rampas de acesso para veículos ou para pessoa com deficiência ou com mobilidade reduzida, postes de iluminação, sinalização de trânsito, tampas de caixas de inspeção, instalações subterrâneas e mobiliário urbano como bancos, floreiras, telefones e lixeiras; deve possuir largura mínima de 0,70m</w:t>
      </w:r>
      <w:r w:rsidRPr="00394B49">
        <w:rPr>
          <w:rFonts w:ascii="Arial" w:hAnsi="Arial" w:cs="Arial"/>
          <w:vertAlign w:val="superscript"/>
        </w:rPr>
        <w:footnoteReference w:id="1"/>
      </w:r>
      <w:r w:rsidRPr="00394B49">
        <w:rPr>
          <w:rFonts w:ascii="Arial" w:hAnsi="Arial" w:cs="Arial"/>
          <w:vertAlign w:val="superscript"/>
        </w:rPr>
        <w:t xml:space="preserve"> </w:t>
      </w:r>
      <w:r w:rsidRPr="00394B49">
        <w:rPr>
          <w:rFonts w:ascii="Arial" w:hAnsi="Arial" w:cs="Arial"/>
        </w:rPr>
        <w:t xml:space="preserve">(setenta centímetros) em ruas sem arborização e 1m ( um metro) para ruas com arborização, a superfície deverá ser permeável, com tratamento gramado quando não for acesso de veículos e/ou pedestres, casos em que receberá o mesmo tratamento que a superfície da faixa livre; </w:t>
      </w:r>
    </w:p>
    <w:p w14:paraId="6C3E811E" w14:textId="77777777" w:rsidR="00DE4154" w:rsidRPr="00394B49" w:rsidRDefault="00DE4154" w:rsidP="00ED6F79">
      <w:pPr>
        <w:pStyle w:val="INCISOSMINUTAS"/>
        <w:numPr>
          <w:ilvl w:val="0"/>
          <w:numId w:val="104"/>
        </w:numPr>
        <w:rPr>
          <w:rFonts w:ascii="Arial" w:hAnsi="Arial" w:cs="Arial"/>
        </w:rPr>
      </w:pPr>
      <w:r w:rsidRPr="00394B49">
        <w:rPr>
          <w:rFonts w:ascii="Arial" w:hAnsi="Arial" w:cs="Arial"/>
        </w:rPr>
        <w:t>Faixa de acesso: situada em frente ao imóvel, entre a faixa livre e atestada do lote, destinando-se ao acesso e apoio à propriedade, onde pode estar vegetação, rampas, toldos/marquises, e mobiliário móvel como floreiras e mesas de bar, desde que não dificultem o acesso à edificação ou criem obstáculo para os usuários da faixa livre; sua existência ou não, bem como seu dimensionamento, inicia-se a partir da garantia da faixa livre e de serviço, e sua superfície deverá ser permeável, com tratamento gramado quando não for acesso de veículos e/ou pedestres, casos em que receberá o mesmo tratamento que a superfície da faixa livre.</w:t>
      </w:r>
    </w:p>
    <w:p w14:paraId="77AF1B51" w14:textId="2248E0DD" w:rsidR="003E6C88" w:rsidRPr="00394B49" w:rsidRDefault="00A0363E" w:rsidP="00DE4154">
      <w:pPr>
        <w:pStyle w:val="INCISOSMINUTAS"/>
        <w:rPr>
          <w:rFonts w:ascii="Arial" w:hAnsi="Arial" w:cs="Arial"/>
        </w:rPr>
      </w:pPr>
      <w:r w:rsidRPr="00394B49">
        <w:rPr>
          <w:rFonts w:ascii="Arial" w:hAnsi="Arial" w:cs="Arial"/>
        </w:rPr>
        <w:t>Parágrafo único -</w:t>
      </w:r>
      <w:r w:rsidR="003E6C88" w:rsidRPr="00394B49">
        <w:rPr>
          <w:rFonts w:ascii="Arial" w:hAnsi="Arial" w:cs="Arial"/>
        </w:rPr>
        <w:t xml:space="preserve"> A utilização da faixa de acesso está regulamentada por legislação específica relativa ao Plano </w:t>
      </w:r>
      <w:r w:rsidR="000C2553" w:rsidRPr="00394B49">
        <w:rPr>
          <w:rFonts w:ascii="Arial" w:hAnsi="Arial" w:cs="Arial"/>
        </w:rPr>
        <w:t>Municipal</w:t>
      </w:r>
      <w:r w:rsidR="00B13F8C" w:rsidRPr="00394B49">
        <w:rPr>
          <w:rFonts w:ascii="Arial" w:hAnsi="Arial" w:cs="Arial"/>
        </w:rPr>
        <w:t xml:space="preserve"> de Mobilidade Urbana.  </w:t>
      </w:r>
    </w:p>
    <w:p w14:paraId="10BED4DD" w14:textId="35F0319A"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Os proprietários de imóveis que tenham frente para vias pavimentadas ou com meio fio e sarjeta, são responsáveis pela construção e pela conservação dos passeios, sendo obrigados a implantá-los de acordo com o disposto neste Código.</w:t>
      </w:r>
    </w:p>
    <w:p w14:paraId="03F8E92C"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Os passeios não poderão ter nenhum tipo de degrau ou obstáculo que impeça ou dificulte o trânsito de pedestres.</w:t>
      </w:r>
    </w:p>
    <w:p w14:paraId="7F15EA03" w14:textId="4C375502" w:rsidR="003E6C88" w:rsidRPr="00394B49" w:rsidRDefault="003E6C88" w:rsidP="00ED6F79">
      <w:pPr>
        <w:pStyle w:val="PargrafodaLista"/>
        <w:numPr>
          <w:ilvl w:val="0"/>
          <w:numId w:val="305"/>
        </w:numPr>
        <w:tabs>
          <w:tab w:val="left" w:pos="0"/>
        </w:tabs>
        <w:rPr>
          <w:rFonts w:ascii="Arial" w:hAnsi="Arial" w:cs="Arial"/>
        </w:rPr>
      </w:pPr>
      <w:r w:rsidRPr="00394B49">
        <w:rPr>
          <w:rFonts w:ascii="Arial" w:hAnsi="Arial" w:cs="Arial"/>
        </w:rPr>
        <w:t>Entenda-se por obstáculo qualquer elemento fora do nível do passeio, como degraus, rampas, muretas, árvores, pedras, trilhos, grades, lixeiras, placas, banners, faixas ou postes de publicidade, sarjetas, mesas, cadeiras, pontaletes de suporte de toldos e outros obstáculos similares, inclusive veículos estacionados.</w:t>
      </w:r>
    </w:p>
    <w:p w14:paraId="06BF7BAA" w14:textId="003006CC" w:rsidR="003E6C88" w:rsidRPr="00394B49" w:rsidRDefault="003E6C88" w:rsidP="00ED6F79">
      <w:pPr>
        <w:pStyle w:val="PargrafodaLista"/>
        <w:numPr>
          <w:ilvl w:val="0"/>
          <w:numId w:val="305"/>
        </w:numPr>
        <w:tabs>
          <w:tab w:val="left" w:pos="0"/>
        </w:tabs>
        <w:rPr>
          <w:rFonts w:ascii="Arial" w:hAnsi="Arial" w:cs="Arial"/>
        </w:rPr>
      </w:pPr>
      <w:r w:rsidRPr="00394B49">
        <w:rPr>
          <w:rFonts w:ascii="Arial" w:hAnsi="Arial" w:cs="Arial"/>
        </w:rPr>
        <w:t>As placas de sinalização viária e os postes da rede de energia elétrica deverão ter seu eixo posicionado a 50cm (cinquenta centímetros) do meio fio e as lixeiras deverão ser posicionadas junto ao muro, ao alinhamento predial, e próximas ao acesso de veículos.</w:t>
      </w:r>
    </w:p>
    <w:p w14:paraId="7AF7E4EC" w14:textId="7A8D1738" w:rsidR="003E6C88" w:rsidRPr="00394B49" w:rsidRDefault="003E6C88" w:rsidP="003E6C88">
      <w:pPr>
        <w:pBdr>
          <w:top w:val="nil"/>
          <w:left w:val="nil"/>
          <w:bottom w:val="nil"/>
          <w:right w:val="nil"/>
          <w:between w:val="nil"/>
        </w:pBdr>
        <w:rPr>
          <w:rFonts w:ascii="Arial" w:hAnsi="Arial" w:cs="Arial"/>
        </w:rPr>
      </w:pPr>
      <w:r w:rsidRPr="00394B49">
        <w:rPr>
          <w:rFonts w:ascii="Arial" w:hAnsi="Arial" w:cs="Arial"/>
          <w:noProof/>
          <w:lang w:eastAsia="pt-BR"/>
        </w:rPr>
        <w:drawing>
          <wp:inline distT="0" distB="0" distL="0" distR="0" wp14:anchorId="0120C732" wp14:editId="6186852E">
            <wp:extent cx="5400040" cy="2520315"/>
            <wp:effectExtent l="0" t="0" r="0" b="0"/>
            <wp:docPr id="405" name="image2.png" descr="Mapa com linhas pretas em fundo branco&#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2.png" descr="Mapa com linhas pretas em fundo branco&#10;&#10;Descrição gerada automaticamente"/>
                    <pic:cNvPicPr preferRelativeResize="0"/>
                  </pic:nvPicPr>
                  <pic:blipFill>
                    <a:blip r:embed="rId10"/>
                    <a:srcRect/>
                    <a:stretch>
                      <a:fillRect/>
                    </a:stretch>
                  </pic:blipFill>
                  <pic:spPr>
                    <a:xfrm>
                      <a:off x="0" y="0"/>
                      <a:ext cx="5400040" cy="2520315"/>
                    </a:xfrm>
                    <a:prstGeom prst="rect">
                      <a:avLst/>
                    </a:prstGeom>
                    <a:ln/>
                  </pic:spPr>
                </pic:pic>
              </a:graphicData>
            </a:graphic>
          </wp:inline>
        </w:drawing>
      </w:r>
    </w:p>
    <w:p w14:paraId="11C0BEF3" w14:textId="2A6A30A4" w:rsidR="002B182D" w:rsidRPr="00394B49" w:rsidRDefault="002B182D" w:rsidP="002B182D">
      <w:pPr>
        <w:pBdr>
          <w:top w:val="nil"/>
          <w:left w:val="nil"/>
          <w:bottom w:val="nil"/>
          <w:right w:val="nil"/>
          <w:between w:val="nil"/>
        </w:pBdr>
        <w:jc w:val="center"/>
        <w:rPr>
          <w:rFonts w:ascii="Arial" w:hAnsi="Arial" w:cs="Arial"/>
        </w:rPr>
      </w:pPr>
      <w:r w:rsidRPr="00394B49">
        <w:rPr>
          <w:rFonts w:ascii="Arial" w:eastAsia="Times New Roman" w:hAnsi="Arial" w:cs="Arial"/>
          <w:bCs/>
          <w:noProof/>
          <w:sz w:val="20"/>
          <w:szCs w:val="18"/>
          <w:lang w:eastAsia="pt-BR"/>
        </w:rPr>
        <w:t>Fonte: URBTEC™ (2021).</w:t>
      </w:r>
    </w:p>
    <w:p w14:paraId="54B4BF73" w14:textId="7734D81F" w:rsidR="003E6C88" w:rsidRPr="00394B49" w:rsidRDefault="003E6C88" w:rsidP="00ED6F79">
      <w:pPr>
        <w:pStyle w:val="PargrafodaLista"/>
        <w:numPr>
          <w:ilvl w:val="0"/>
          <w:numId w:val="305"/>
        </w:numPr>
        <w:tabs>
          <w:tab w:val="left" w:pos="0"/>
        </w:tabs>
        <w:rPr>
          <w:rFonts w:ascii="Arial" w:hAnsi="Arial" w:cs="Arial"/>
        </w:rPr>
      </w:pPr>
      <w:r w:rsidRPr="00394B49">
        <w:rPr>
          <w:rFonts w:ascii="Arial" w:hAnsi="Arial" w:cs="Arial"/>
        </w:rPr>
        <w:t>Caso se verifique um desnível do terreno para o passeio, a rampa de acesso deverá estar localizada dentro do terreno, a p</w:t>
      </w:r>
      <w:r w:rsidR="00B519F9" w:rsidRPr="00394B49">
        <w:rPr>
          <w:rFonts w:ascii="Arial" w:hAnsi="Arial" w:cs="Arial"/>
          <w:lang w:eastAsia="pt-BR"/>
        </w:rPr>
        <w:t>art</w:t>
      </w:r>
      <w:r w:rsidRPr="00394B49">
        <w:rPr>
          <w:rFonts w:ascii="Arial" w:hAnsi="Arial" w:cs="Arial"/>
        </w:rPr>
        <w:t>ir do alinha</w:t>
      </w:r>
      <w:r w:rsidR="00B13F8C" w:rsidRPr="00394B49">
        <w:rPr>
          <w:rFonts w:ascii="Arial" w:hAnsi="Arial" w:cs="Arial"/>
        </w:rPr>
        <w:t>mento predial e não no passeio.</w:t>
      </w:r>
    </w:p>
    <w:p w14:paraId="35218009"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A construção ou reforma dos passeios deverá atender aos padrões estabelecidos na Norma Técnica Brasileira de Acessibilidade - NBR 9050, e aos seguintes padrões básicos:</w:t>
      </w:r>
    </w:p>
    <w:p w14:paraId="6139AA44" w14:textId="77777777" w:rsidR="003E6C88" w:rsidRPr="00394B49" w:rsidRDefault="003E6C88" w:rsidP="00ED6F79">
      <w:pPr>
        <w:pStyle w:val="INCISOSMINUTAS"/>
        <w:numPr>
          <w:ilvl w:val="0"/>
          <w:numId w:val="306"/>
        </w:numPr>
        <w:rPr>
          <w:rFonts w:ascii="Arial" w:hAnsi="Arial" w:cs="Arial"/>
          <w:color w:val="000000"/>
        </w:rPr>
      </w:pPr>
      <w:r w:rsidRPr="00394B49">
        <w:rPr>
          <w:rFonts w:ascii="Arial" w:hAnsi="Arial" w:cs="Arial"/>
          <w:color w:val="000000"/>
        </w:rPr>
        <w:t>piso regular, estável, nivelado e contínuo, de material resistente e antiderrapante, sob qualquer condição climática;</w:t>
      </w:r>
    </w:p>
    <w:p w14:paraId="7C45DA1A" w14:textId="5E527BF5" w:rsidR="003E6C88" w:rsidRPr="00394B49" w:rsidRDefault="003E6C88" w:rsidP="00ED6F79">
      <w:pPr>
        <w:pStyle w:val="INCISOSMINUTAS"/>
        <w:numPr>
          <w:ilvl w:val="0"/>
          <w:numId w:val="306"/>
        </w:numPr>
        <w:rPr>
          <w:rFonts w:ascii="Arial" w:hAnsi="Arial" w:cs="Arial"/>
          <w:color w:val="000000"/>
        </w:rPr>
      </w:pPr>
      <w:r w:rsidRPr="00394B49">
        <w:rPr>
          <w:rFonts w:ascii="Arial" w:hAnsi="Arial" w:cs="Arial"/>
          <w:color w:val="000000"/>
        </w:rPr>
        <w:t>faixa livre, para circulação de pedestres, em linha reta e livre de obstáculos com no mínimo 1,</w:t>
      </w:r>
      <w:r w:rsidR="00DE4154" w:rsidRPr="00394B49">
        <w:rPr>
          <w:rFonts w:ascii="Arial" w:hAnsi="Arial" w:cs="Arial"/>
          <w:color w:val="000000"/>
        </w:rPr>
        <w:t>2</w:t>
      </w:r>
      <w:r w:rsidRPr="00394B49">
        <w:rPr>
          <w:rFonts w:ascii="Arial" w:hAnsi="Arial" w:cs="Arial"/>
          <w:color w:val="000000"/>
        </w:rPr>
        <w:t xml:space="preserve">0m (um metro e </w:t>
      </w:r>
      <w:r w:rsidR="00DE4154" w:rsidRPr="00394B49">
        <w:rPr>
          <w:rFonts w:ascii="Arial" w:hAnsi="Arial" w:cs="Arial"/>
          <w:color w:val="000000"/>
        </w:rPr>
        <w:t>vinte</w:t>
      </w:r>
      <w:r w:rsidRPr="00394B49">
        <w:rPr>
          <w:rFonts w:ascii="Arial" w:hAnsi="Arial" w:cs="Arial"/>
          <w:color w:val="000000"/>
        </w:rPr>
        <w:t xml:space="preserve"> centímetros) de largura, recomendando-se largura igual ou superior a esta medida;</w:t>
      </w:r>
    </w:p>
    <w:p w14:paraId="1ECD0AC3" w14:textId="77777777" w:rsidR="003E6C88" w:rsidRPr="00394B49" w:rsidRDefault="003E6C88" w:rsidP="00ED6F79">
      <w:pPr>
        <w:pStyle w:val="INCISOSMINUTAS"/>
        <w:numPr>
          <w:ilvl w:val="0"/>
          <w:numId w:val="306"/>
        </w:numPr>
        <w:rPr>
          <w:rFonts w:ascii="Arial" w:hAnsi="Arial" w:cs="Arial"/>
          <w:color w:val="000000"/>
        </w:rPr>
      </w:pPr>
      <w:r w:rsidRPr="00394B49">
        <w:rPr>
          <w:rFonts w:ascii="Arial" w:hAnsi="Arial" w:cs="Arial"/>
          <w:color w:val="000000"/>
        </w:rPr>
        <w:t>desníveis devidamente sinalizados e, sempre que possível, superados por intermédio de rampas;</w:t>
      </w:r>
    </w:p>
    <w:p w14:paraId="1A685E7C" w14:textId="77777777" w:rsidR="00DE4154" w:rsidRPr="00394B49" w:rsidRDefault="003E6C88" w:rsidP="00ED6F79">
      <w:pPr>
        <w:pStyle w:val="INCISOSMINUTAS"/>
        <w:numPr>
          <w:ilvl w:val="0"/>
          <w:numId w:val="306"/>
        </w:numPr>
        <w:rPr>
          <w:rFonts w:ascii="Arial" w:hAnsi="Arial" w:cs="Arial"/>
        </w:rPr>
      </w:pPr>
      <w:r w:rsidRPr="00394B49">
        <w:rPr>
          <w:rFonts w:ascii="Arial" w:hAnsi="Arial" w:cs="Arial"/>
          <w:color w:val="000000"/>
        </w:rPr>
        <w:t>elementos dispostos sobre o passeio devidamente sinalizados e contornados com piso tátil de alerta, bem como instaladas golas ou contornos para demarcação dos canteiros de árvores e áreas ajardinadas no nível do piso;</w:t>
      </w:r>
    </w:p>
    <w:p w14:paraId="3ADF66E3" w14:textId="4891BF65" w:rsidR="003E6C88" w:rsidRPr="00394B49" w:rsidRDefault="003E6C88" w:rsidP="00ED6F79">
      <w:pPr>
        <w:pStyle w:val="INCISOSMINUTAS"/>
        <w:numPr>
          <w:ilvl w:val="0"/>
          <w:numId w:val="306"/>
        </w:numPr>
        <w:rPr>
          <w:rFonts w:ascii="Arial" w:hAnsi="Arial" w:cs="Arial"/>
        </w:rPr>
      </w:pPr>
      <w:r w:rsidRPr="00394B49">
        <w:rPr>
          <w:rFonts w:ascii="Arial" w:hAnsi="Arial" w:cs="Arial"/>
          <w:color w:val="000000"/>
        </w:rPr>
        <w:t>inclinação transversal máxima de 3% (três por cento).</w:t>
      </w:r>
    </w:p>
    <w:p w14:paraId="277AE8DC" w14:textId="444F703E" w:rsidR="003E6C88" w:rsidRPr="00394B49" w:rsidRDefault="003E6C88" w:rsidP="00ED6F79">
      <w:pPr>
        <w:pStyle w:val="PargrafodaLista"/>
        <w:numPr>
          <w:ilvl w:val="0"/>
          <w:numId w:val="307"/>
        </w:numPr>
        <w:tabs>
          <w:tab w:val="left" w:pos="0"/>
        </w:tabs>
        <w:rPr>
          <w:rFonts w:ascii="Arial" w:hAnsi="Arial" w:cs="Arial"/>
        </w:rPr>
      </w:pPr>
      <w:r w:rsidRPr="00394B49">
        <w:rPr>
          <w:rFonts w:ascii="Arial" w:hAnsi="Arial" w:cs="Arial"/>
        </w:rPr>
        <w:t xml:space="preserve">Em passeios já consolidados, no caso de comprovada inviabilidade da adoção da largura mínima estabelecida para a faixa livre de circulação de pedestres, será admitida largura menor, desde que esta resulte na maior largura possível livre de obstáculos para o trânsito de pedestres, conforme parecer do órgão </w:t>
      </w:r>
      <w:r w:rsidR="000C2553" w:rsidRPr="00394B49">
        <w:rPr>
          <w:rFonts w:ascii="Arial" w:hAnsi="Arial" w:cs="Arial"/>
        </w:rPr>
        <w:t>Municipal</w:t>
      </w:r>
      <w:r w:rsidRPr="00394B49">
        <w:rPr>
          <w:rFonts w:ascii="Arial" w:hAnsi="Arial" w:cs="Arial"/>
        </w:rPr>
        <w:t xml:space="preserve"> de urbanismo.</w:t>
      </w:r>
    </w:p>
    <w:p w14:paraId="314403F5" w14:textId="407778E9" w:rsidR="003E6C88" w:rsidRPr="00394B49" w:rsidRDefault="003E6C88" w:rsidP="00ED6F79">
      <w:pPr>
        <w:pStyle w:val="PargrafodaLista"/>
        <w:numPr>
          <w:ilvl w:val="0"/>
          <w:numId w:val="307"/>
        </w:numPr>
        <w:tabs>
          <w:tab w:val="left" w:pos="0"/>
        </w:tabs>
        <w:rPr>
          <w:rFonts w:ascii="Arial" w:hAnsi="Arial" w:cs="Arial"/>
          <w:color w:val="000000"/>
        </w:rPr>
      </w:pPr>
      <w:bookmarkStart w:id="34" w:name="_3q5sasy" w:colFirst="0" w:colLast="0"/>
      <w:bookmarkEnd w:id="34"/>
      <w:r w:rsidRPr="00394B49">
        <w:rPr>
          <w:rFonts w:ascii="Arial" w:hAnsi="Arial" w:cs="Arial"/>
        </w:rPr>
        <w:t>É obrigatória</w:t>
      </w:r>
      <w:r w:rsidRPr="00394B49">
        <w:rPr>
          <w:rFonts w:ascii="Arial" w:hAnsi="Arial" w:cs="Arial"/>
          <w:color w:val="000000"/>
        </w:rPr>
        <w:t xml:space="preserve"> a construção de rampa de acesso ao passeio junto à faixa de travessia de pedestres, dotada com todos os elementos e padrões da NBR 9050 e conforme o </w:t>
      </w:r>
      <w:r w:rsidR="00DE4154" w:rsidRPr="00394B49">
        <w:rPr>
          <w:rFonts w:ascii="Arial" w:hAnsi="Arial" w:cs="Arial"/>
        </w:rPr>
        <w:t>Anexo</w:t>
      </w:r>
      <w:r w:rsidR="00042BB8" w:rsidRPr="00394B49">
        <w:rPr>
          <w:rFonts w:ascii="Arial" w:hAnsi="Arial" w:cs="Arial"/>
        </w:rPr>
        <w:t xml:space="preserve"> </w:t>
      </w:r>
      <w:r w:rsidRPr="00394B49">
        <w:rPr>
          <w:rFonts w:ascii="Arial" w:hAnsi="Arial" w:cs="Arial"/>
          <w:color w:val="000000"/>
        </w:rPr>
        <w:t>VIII deste Código.</w:t>
      </w:r>
    </w:p>
    <w:p w14:paraId="1958A526" w14:textId="46D8DE8A" w:rsidR="003E6C88" w:rsidRPr="00394B49" w:rsidRDefault="003E6C88" w:rsidP="003E6C88">
      <w:pPr>
        <w:pBdr>
          <w:top w:val="nil"/>
          <w:left w:val="nil"/>
          <w:bottom w:val="nil"/>
          <w:right w:val="nil"/>
          <w:between w:val="nil"/>
        </w:pBdr>
        <w:jc w:val="center"/>
        <w:rPr>
          <w:rFonts w:ascii="Arial" w:hAnsi="Arial" w:cs="Arial"/>
          <w:color w:val="000000"/>
        </w:rPr>
      </w:pPr>
      <w:r w:rsidRPr="00394B49">
        <w:rPr>
          <w:rFonts w:ascii="Arial" w:hAnsi="Arial" w:cs="Arial"/>
          <w:noProof/>
          <w:color w:val="000000"/>
          <w:lang w:eastAsia="pt-BR"/>
        </w:rPr>
        <w:drawing>
          <wp:inline distT="0" distB="0" distL="0" distR="0" wp14:anchorId="00B02283" wp14:editId="0028B0A5">
            <wp:extent cx="5400040" cy="3950970"/>
            <wp:effectExtent l="0" t="0" r="0" b="0"/>
            <wp:docPr id="406" name="image9.png" descr="Uma imagem contendo texto, mapa&#10;&#10;Descrição gerada automaticamente"/>
            <wp:cNvGraphicFramePr/>
            <a:graphic xmlns:a="http://schemas.openxmlformats.org/drawingml/2006/main">
              <a:graphicData uri="http://schemas.openxmlformats.org/drawingml/2006/picture">
                <pic:pic xmlns:pic="http://schemas.openxmlformats.org/drawingml/2006/picture">
                  <pic:nvPicPr>
                    <pic:cNvPr id="0" name="image9.png" descr="Uma imagem contendo texto, mapa&#10;&#10;Descrição gerada automaticamente"/>
                    <pic:cNvPicPr preferRelativeResize="0"/>
                  </pic:nvPicPr>
                  <pic:blipFill>
                    <a:blip r:embed="rId16"/>
                    <a:srcRect/>
                    <a:stretch>
                      <a:fillRect/>
                    </a:stretch>
                  </pic:blipFill>
                  <pic:spPr>
                    <a:xfrm>
                      <a:off x="0" y="0"/>
                      <a:ext cx="5400040" cy="3950970"/>
                    </a:xfrm>
                    <a:prstGeom prst="rect">
                      <a:avLst/>
                    </a:prstGeom>
                    <a:ln/>
                  </pic:spPr>
                </pic:pic>
              </a:graphicData>
            </a:graphic>
          </wp:inline>
        </w:drawing>
      </w:r>
    </w:p>
    <w:p w14:paraId="08DE419B" w14:textId="5187993F" w:rsidR="002B182D" w:rsidRPr="00394B49" w:rsidRDefault="002B182D" w:rsidP="003E6C88">
      <w:pPr>
        <w:pBdr>
          <w:top w:val="nil"/>
          <w:left w:val="nil"/>
          <w:bottom w:val="nil"/>
          <w:right w:val="nil"/>
          <w:between w:val="nil"/>
        </w:pBdr>
        <w:jc w:val="center"/>
        <w:rPr>
          <w:rFonts w:ascii="Arial" w:hAnsi="Arial" w:cs="Arial"/>
          <w:color w:val="000000"/>
        </w:rPr>
      </w:pPr>
      <w:r w:rsidRPr="00394B49">
        <w:rPr>
          <w:rFonts w:ascii="Arial" w:eastAsia="Times New Roman" w:hAnsi="Arial" w:cs="Arial"/>
          <w:bCs/>
          <w:noProof/>
          <w:sz w:val="20"/>
          <w:szCs w:val="18"/>
          <w:lang w:eastAsia="pt-BR"/>
        </w:rPr>
        <w:t>Fonte: URBTEC™ (2021).</w:t>
      </w:r>
    </w:p>
    <w:p w14:paraId="209BE968" w14:textId="42E570F8" w:rsidR="003E6C88" w:rsidRPr="00394B49" w:rsidRDefault="003E6C88" w:rsidP="00ED6F79">
      <w:pPr>
        <w:pStyle w:val="PargrafodaLista"/>
        <w:numPr>
          <w:ilvl w:val="0"/>
          <w:numId w:val="307"/>
        </w:numPr>
        <w:tabs>
          <w:tab w:val="left" w:pos="0"/>
        </w:tabs>
        <w:rPr>
          <w:rFonts w:ascii="Arial" w:hAnsi="Arial" w:cs="Arial"/>
          <w:color w:val="000000"/>
        </w:rPr>
      </w:pPr>
      <w:r w:rsidRPr="00394B49">
        <w:rPr>
          <w:rFonts w:ascii="Arial" w:hAnsi="Arial" w:cs="Arial"/>
          <w:color w:val="000000"/>
        </w:rPr>
        <w:t>As soluções de acesso para vencer eventuais desníveis entre o passeio e a linha de testada do terreno deverão estar localizadas no interior do lote.</w:t>
      </w:r>
    </w:p>
    <w:p w14:paraId="1855FB99" w14:textId="6BB1D5D2"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Para as construções em lotes de esquina, ou junto às faixas de travessia de pedestres, deverão ser previstos e executados rebaixamentos de calçada com rampas conforme o </w:t>
      </w:r>
      <w:r w:rsidR="00DE4154" w:rsidRPr="00394B49">
        <w:rPr>
          <w:rFonts w:ascii="Arial" w:hAnsi="Arial" w:cs="Arial"/>
        </w:rPr>
        <w:t>Anexo</w:t>
      </w:r>
      <w:r w:rsidR="00042BB8" w:rsidRPr="00394B49">
        <w:rPr>
          <w:rFonts w:ascii="Arial" w:hAnsi="Arial" w:cs="Arial"/>
        </w:rPr>
        <w:t xml:space="preserve"> </w:t>
      </w:r>
      <w:r w:rsidRPr="00394B49">
        <w:rPr>
          <w:rFonts w:ascii="Arial" w:hAnsi="Arial" w:cs="Arial"/>
        </w:rPr>
        <w:t xml:space="preserve">VIII e o disposto na NBR 9050, ou outra norma técnica oficial que a substitua, e considerações a seguir:  </w:t>
      </w:r>
    </w:p>
    <w:p w14:paraId="35A1D4A1" w14:textId="77777777" w:rsidR="003E6C88" w:rsidRPr="00394B49" w:rsidRDefault="003E6C88" w:rsidP="00ED6F79">
      <w:pPr>
        <w:pStyle w:val="INCISOSMINUTAS"/>
        <w:numPr>
          <w:ilvl w:val="0"/>
          <w:numId w:val="308"/>
        </w:numPr>
        <w:rPr>
          <w:rFonts w:ascii="Arial" w:hAnsi="Arial" w:cs="Arial"/>
          <w:color w:val="000000"/>
        </w:rPr>
      </w:pPr>
      <w:r w:rsidRPr="00394B49">
        <w:rPr>
          <w:rFonts w:ascii="Arial" w:hAnsi="Arial" w:cs="Arial"/>
          <w:color w:val="000000"/>
        </w:rPr>
        <w:t>não deve haver desnível entre o término da calçada e a pista de rolamento;</w:t>
      </w:r>
    </w:p>
    <w:p w14:paraId="1C66F93C" w14:textId="436F07F6" w:rsidR="003E6C88" w:rsidRPr="00394B49" w:rsidRDefault="003E6C88" w:rsidP="00ED6F79">
      <w:pPr>
        <w:pStyle w:val="INCISOSMINUTAS"/>
        <w:numPr>
          <w:ilvl w:val="0"/>
          <w:numId w:val="308"/>
        </w:numPr>
        <w:rPr>
          <w:rFonts w:ascii="Arial" w:hAnsi="Arial" w:cs="Arial"/>
          <w:color w:val="000000"/>
        </w:rPr>
      </w:pPr>
      <w:r w:rsidRPr="00394B49">
        <w:rPr>
          <w:rFonts w:ascii="Arial" w:hAnsi="Arial" w:cs="Arial"/>
          <w:color w:val="000000"/>
        </w:rPr>
        <w:t xml:space="preserve">os rebaixamentos de calçadas devem ser construídos na direção do fluxo de pedestres e quando localizados em lados opostos da via devem estar alinhados entre si;  </w:t>
      </w:r>
    </w:p>
    <w:p w14:paraId="15913B3E" w14:textId="03A65038" w:rsidR="00F75C73" w:rsidRPr="00394B49" w:rsidRDefault="00F75C73" w:rsidP="00ED6F79">
      <w:pPr>
        <w:pStyle w:val="INCISOSMINUTAS"/>
        <w:numPr>
          <w:ilvl w:val="0"/>
          <w:numId w:val="308"/>
        </w:numPr>
        <w:rPr>
          <w:rFonts w:ascii="Arial" w:hAnsi="Arial" w:cs="Arial"/>
        </w:rPr>
      </w:pPr>
      <w:r w:rsidRPr="00394B49">
        <w:rPr>
          <w:rFonts w:ascii="Arial" w:hAnsi="Arial" w:cs="Arial"/>
          <w:color w:val="000000"/>
        </w:rPr>
        <w:t>todo rebaixamento de calçadas para travessia de pedestres deve ser sinalizado com piso tátil de alerta.</w:t>
      </w:r>
    </w:p>
    <w:p w14:paraId="466E2043" w14:textId="5A0ED9BB" w:rsidR="003E6C88" w:rsidRPr="00394B49" w:rsidRDefault="003E6C88" w:rsidP="00B13F8C">
      <w:pPr>
        <w:rPr>
          <w:rFonts w:ascii="Arial" w:hAnsi="Arial" w:cs="Arial"/>
        </w:rPr>
      </w:pPr>
      <w:r w:rsidRPr="00394B49">
        <w:rPr>
          <w:rFonts w:ascii="Arial" w:hAnsi="Arial" w:cs="Arial"/>
          <w:noProof/>
          <w:lang w:eastAsia="pt-BR"/>
        </w:rPr>
        <w:drawing>
          <wp:inline distT="0" distB="0" distL="0" distR="0" wp14:anchorId="340D4E22" wp14:editId="7D7B496C">
            <wp:extent cx="5400040" cy="7375339"/>
            <wp:effectExtent l="0" t="0" r="0" b="0"/>
            <wp:docPr id="407"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7"/>
                    <a:srcRect/>
                    <a:stretch>
                      <a:fillRect/>
                    </a:stretch>
                  </pic:blipFill>
                  <pic:spPr>
                    <a:xfrm>
                      <a:off x="0" y="0"/>
                      <a:ext cx="5400040" cy="7375339"/>
                    </a:xfrm>
                    <a:prstGeom prst="rect">
                      <a:avLst/>
                    </a:prstGeom>
                    <a:ln/>
                  </pic:spPr>
                </pic:pic>
              </a:graphicData>
            </a:graphic>
          </wp:inline>
        </w:drawing>
      </w:r>
    </w:p>
    <w:p w14:paraId="06C3BE98" w14:textId="1E7370AA" w:rsidR="002B182D" w:rsidRPr="00394B49" w:rsidRDefault="002B182D" w:rsidP="002B182D">
      <w:pPr>
        <w:jc w:val="center"/>
        <w:rPr>
          <w:rFonts w:ascii="Arial" w:hAnsi="Arial" w:cs="Arial"/>
        </w:rPr>
      </w:pPr>
      <w:r w:rsidRPr="00394B49">
        <w:rPr>
          <w:rFonts w:ascii="Arial" w:eastAsia="Times New Roman" w:hAnsi="Arial" w:cs="Arial"/>
          <w:bCs/>
          <w:noProof/>
          <w:sz w:val="20"/>
          <w:szCs w:val="18"/>
          <w:lang w:eastAsia="pt-BR"/>
        </w:rPr>
        <w:t>Fonte: URBTEC™ (2021).</w:t>
      </w:r>
    </w:p>
    <w:p w14:paraId="09D88575"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A inclinação longitudinal das calçadas deverá acompanhar a inclinação da via em que se encontra. </w:t>
      </w:r>
    </w:p>
    <w:p w14:paraId="41695322" w14:textId="254C5F63" w:rsidR="003E6C88" w:rsidRPr="00394B49" w:rsidRDefault="00A0363E" w:rsidP="001037B2">
      <w:pPr>
        <w:pStyle w:val="00ARTIGO10"/>
        <w:numPr>
          <w:ilvl w:val="0"/>
          <w:numId w:val="0"/>
        </w:numPr>
        <w:spacing w:line="360" w:lineRule="auto"/>
        <w:ind w:right="89"/>
        <w:rPr>
          <w:rFonts w:ascii="Arial" w:hAnsi="Arial" w:cs="Arial"/>
        </w:rPr>
      </w:pPr>
      <w:r w:rsidRPr="00394B49">
        <w:rPr>
          <w:rFonts w:ascii="Arial" w:hAnsi="Arial" w:cs="Arial"/>
        </w:rPr>
        <w:t>Parágrafo único -</w:t>
      </w:r>
      <w:r w:rsidR="003E6C88" w:rsidRPr="00394B49">
        <w:rPr>
          <w:rFonts w:ascii="Arial" w:hAnsi="Arial" w:cs="Arial"/>
        </w:rPr>
        <w:t xml:space="preserve"> Quando existirem áreas com declividade acentuada, maiores que 15% (quinze por cento), poderão ser executados degraus somente nas faixas de serviço e de acesso.</w:t>
      </w:r>
      <w:r w:rsidR="00B13F8C" w:rsidRPr="00394B49">
        <w:rPr>
          <w:rFonts w:ascii="Arial" w:hAnsi="Arial" w:cs="Arial"/>
        </w:rPr>
        <w:t xml:space="preserve">  </w:t>
      </w:r>
    </w:p>
    <w:p w14:paraId="00A713F3" w14:textId="1402A028"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Para o plantio de árvores em calçadas públicas deverá ser consultado o órgão </w:t>
      </w:r>
      <w:r w:rsidR="000C2553" w:rsidRPr="00394B49">
        <w:rPr>
          <w:rFonts w:ascii="Arial" w:hAnsi="Arial" w:cs="Arial"/>
        </w:rPr>
        <w:t>Municipal</w:t>
      </w:r>
      <w:r w:rsidRPr="00394B49">
        <w:rPr>
          <w:rFonts w:ascii="Arial" w:hAnsi="Arial" w:cs="Arial"/>
        </w:rPr>
        <w:t xml:space="preserve"> responsável pelo Meio Ambiente que especifica as espécies que podem ser plantadas em cada via, assim como as distâncias entre as árvores. </w:t>
      </w:r>
    </w:p>
    <w:p w14:paraId="4FEE8D00" w14:textId="18AA8469" w:rsidR="003E6C88" w:rsidRPr="00394B49" w:rsidRDefault="00A0363E" w:rsidP="001037B2">
      <w:pPr>
        <w:pStyle w:val="00ARTIGO10"/>
        <w:numPr>
          <w:ilvl w:val="0"/>
          <w:numId w:val="0"/>
        </w:numPr>
        <w:spacing w:line="360" w:lineRule="auto"/>
        <w:ind w:right="89"/>
        <w:rPr>
          <w:rFonts w:ascii="Arial" w:hAnsi="Arial" w:cs="Arial"/>
        </w:rPr>
      </w:pPr>
      <w:r w:rsidRPr="00394B49">
        <w:rPr>
          <w:rFonts w:ascii="Arial" w:hAnsi="Arial" w:cs="Arial"/>
        </w:rPr>
        <w:t>Parágrafo único -</w:t>
      </w:r>
      <w:r w:rsidR="003E6C88" w:rsidRPr="00394B49">
        <w:rPr>
          <w:rFonts w:ascii="Arial" w:hAnsi="Arial" w:cs="Arial"/>
        </w:rPr>
        <w:t xml:space="preserve"> Os muros e gradis de lotes voltados para via pública deverão ser construídos com altura máxima de 2,40m (dois metros e quarenta centímetros) salvo quando a exigência técnica para integridade do te</w:t>
      </w:r>
      <w:r w:rsidR="00B13F8C" w:rsidRPr="00394B49">
        <w:rPr>
          <w:rFonts w:ascii="Arial" w:hAnsi="Arial" w:cs="Arial"/>
        </w:rPr>
        <w:t xml:space="preserve">rreno determinar altura maior. </w:t>
      </w:r>
    </w:p>
    <w:p w14:paraId="0DA41EDE"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Serão obrigatórios muros de arrimo sempre que os cortes ou aterros ocorrerem junto às divisas do terreno ou no alinhamento. </w:t>
      </w:r>
    </w:p>
    <w:p w14:paraId="6C40EEFB" w14:textId="52FBB4E7" w:rsidR="003E6C88" w:rsidRPr="00394B49" w:rsidRDefault="003E6C88" w:rsidP="00ED6F79">
      <w:pPr>
        <w:pStyle w:val="PargrafodaLista"/>
        <w:numPr>
          <w:ilvl w:val="0"/>
          <w:numId w:val="309"/>
        </w:numPr>
        <w:tabs>
          <w:tab w:val="left" w:pos="0"/>
        </w:tabs>
        <w:rPr>
          <w:rFonts w:ascii="Arial" w:hAnsi="Arial" w:cs="Arial"/>
          <w:color w:val="000000"/>
        </w:rPr>
      </w:pPr>
      <w:r w:rsidRPr="00394B49">
        <w:rPr>
          <w:rFonts w:ascii="Arial" w:hAnsi="Arial" w:cs="Arial"/>
          <w:color w:val="000000"/>
        </w:rPr>
        <w:t xml:space="preserve">Os muros de arrimos deverão obrigatoriamente ser projetados e executados por profissional habilitado, comprovado mediante a apresentação da </w:t>
      </w:r>
      <w:r w:rsidR="009019FA" w:rsidRPr="00394B49">
        <w:rPr>
          <w:rFonts w:ascii="Arial" w:hAnsi="Arial" w:cs="Arial"/>
          <w:color w:val="000000"/>
        </w:rPr>
        <w:t>ART</w:t>
      </w:r>
      <w:r w:rsidRPr="00394B49">
        <w:rPr>
          <w:rFonts w:ascii="Arial" w:hAnsi="Arial" w:cs="Arial"/>
          <w:color w:val="000000"/>
        </w:rPr>
        <w:t xml:space="preserve"> ou RRT do autor e/ou executor da obra. </w:t>
      </w:r>
    </w:p>
    <w:p w14:paraId="7E83A578" w14:textId="117D0341" w:rsidR="003E6C88" w:rsidRPr="00394B49" w:rsidRDefault="003E6C88" w:rsidP="00ED6F79">
      <w:pPr>
        <w:pStyle w:val="PargrafodaLista"/>
        <w:numPr>
          <w:ilvl w:val="0"/>
          <w:numId w:val="309"/>
        </w:numPr>
        <w:tabs>
          <w:tab w:val="left" w:pos="0"/>
        </w:tabs>
        <w:rPr>
          <w:rFonts w:ascii="Arial" w:hAnsi="Arial" w:cs="Arial"/>
          <w:b/>
          <w:color w:val="000000"/>
        </w:rPr>
      </w:pPr>
      <w:r w:rsidRPr="00394B49">
        <w:rPr>
          <w:rFonts w:ascii="Arial" w:hAnsi="Arial" w:cs="Arial"/>
          <w:color w:val="000000"/>
        </w:rPr>
        <w:t xml:space="preserve">A altura máxima do muro de arrimo deve seguir a altura máxima dos muros de acordo com </w:t>
      </w:r>
      <w:r w:rsidR="008D4BA9" w:rsidRPr="00394B49">
        <w:rPr>
          <w:rFonts w:ascii="Arial" w:hAnsi="Arial" w:cs="Arial"/>
          <w:color w:val="000000"/>
        </w:rPr>
        <w:t>o</w:t>
      </w:r>
      <w:r w:rsidRPr="00394B49">
        <w:rPr>
          <w:rFonts w:ascii="Arial" w:hAnsi="Arial" w:cs="Arial"/>
          <w:color w:val="000000"/>
        </w:rPr>
        <w:t>, salvo quando exigência técnica para a integridade do terreno determinar altura maior.</w:t>
      </w:r>
      <w:r w:rsidR="00B13F8C" w:rsidRPr="00394B49">
        <w:rPr>
          <w:rFonts w:ascii="Arial" w:hAnsi="Arial" w:cs="Arial"/>
          <w:b/>
          <w:color w:val="000000"/>
        </w:rPr>
        <w:t xml:space="preserve"> </w:t>
      </w:r>
    </w:p>
    <w:p w14:paraId="1B6FEFB9" w14:textId="5CFDA30B" w:rsidR="003E6C88" w:rsidRPr="00394B49" w:rsidRDefault="00B13F8C" w:rsidP="00ED6F79">
      <w:pPr>
        <w:pStyle w:val="00ARTIGO10"/>
        <w:numPr>
          <w:ilvl w:val="0"/>
          <w:numId w:val="228"/>
        </w:numPr>
        <w:spacing w:line="360" w:lineRule="auto"/>
        <w:ind w:right="89"/>
        <w:rPr>
          <w:rFonts w:ascii="Arial" w:hAnsi="Arial" w:cs="Arial"/>
        </w:rPr>
      </w:pPr>
      <w:r w:rsidRPr="00394B49">
        <w:rPr>
          <w:rFonts w:ascii="Arial" w:hAnsi="Arial" w:cs="Arial"/>
        </w:rPr>
        <w:t>Os</w:t>
      </w:r>
      <w:r w:rsidR="003E6C88" w:rsidRPr="00394B49">
        <w:rPr>
          <w:rFonts w:ascii="Arial" w:hAnsi="Arial" w:cs="Arial"/>
        </w:rPr>
        <w:t xml:space="preserve"> muros de divisa entre lotes com altura mínima de 2m (dois metros) e máxima de 3m (três metros), contados do lado em que o terreno se apresentar mais alto, acompanhando a inclinação do terreno, que serão executados em material que garanta a privacidade de cada proprietário, sendo vedado o uso de gradis e cercas vivas como fechamentos das divisas. </w:t>
      </w:r>
    </w:p>
    <w:p w14:paraId="777BF685" w14:textId="6EDD67AB" w:rsidR="003E6C88" w:rsidRPr="00394B49" w:rsidRDefault="00A0363E" w:rsidP="003E6C88">
      <w:pPr>
        <w:pBdr>
          <w:top w:val="nil"/>
          <w:left w:val="nil"/>
          <w:bottom w:val="nil"/>
          <w:right w:val="nil"/>
          <w:between w:val="nil"/>
        </w:pBdr>
        <w:rPr>
          <w:rFonts w:ascii="Arial" w:hAnsi="Arial" w:cs="Arial"/>
          <w:color w:val="000000"/>
        </w:rPr>
      </w:pPr>
      <w:r w:rsidRPr="00394B49">
        <w:rPr>
          <w:rFonts w:ascii="Arial" w:hAnsi="Arial" w:cs="Arial"/>
          <w:bCs/>
          <w:color w:val="000000"/>
        </w:rPr>
        <w:t>Parágrafo único -</w:t>
      </w:r>
      <w:r w:rsidR="003E6C88" w:rsidRPr="00394B49">
        <w:rPr>
          <w:rFonts w:ascii="Arial" w:hAnsi="Arial" w:cs="Arial"/>
          <w:color w:val="000000"/>
        </w:rPr>
        <w:t xml:space="preserve"> Nos casos de divisa com áreas de preservação permanente (APPs), fundo de vale ou semelhante, o fechamento deverá ser feito utilizando elementos vazados e/ou cercas vivas, ou a critério do ór</w:t>
      </w:r>
      <w:r w:rsidR="00B13F8C" w:rsidRPr="00394B49">
        <w:rPr>
          <w:rFonts w:ascii="Arial" w:hAnsi="Arial" w:cs="Arial"/>
          <w:color w:val="000000"/>
        </w:rPr>
        <w:t xml:space="preserve">gão </w:t>
      </w:r>
      <w:r w:rsidR="000C2553" w:rsidRPr="00394B49">
        <w:rPr>
          <w:rFonts w:ascii="Arial" w:hAnsi="Arial" w:cs="Arial"/>
          <w:color w:val="000000"/>
        </w:rPr>
        <w:t>Municipal</w:t>
      </w:r>
      <w:r w:rsidR="00B13F8C" w:rsidRPr="00394B49">
        <w:rPr>
          <w:rFonts w:ascii="Arial" w:hAnsi="Arial" w:cs="Arial"/>
          <w:color w:val="000000"/>
        </w:rPr>
        <w:t xml:space="preserve"> do meio ambiente.</w:t>
      </w:r>
    </w:p>
    <w:p w14:paraId="3794251E" w14:textId="19256CD9"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Os muros entre vizinhos ou de divisa poderão ser construídos no eixo da linha de divisa, pertencendo a ambos proprietários, ou no limite e dentro da propriedade de um só, quando então pertence exclusivamente a este, não podendo ser utilizado, em nenhuma hipótese, pelo outro sem a anuência do proprietário. </w:t>
      </w:r>
    </w:p>
    <w:p w14:paraId="4960BDD3" w14:textId="0885919A"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Sempre que a cerca energizada for instalada na p</w:t>
      </w:r>
      <w:r w:rsidR="00B519F9" w:rsidRPr="00394B49">
        <w:rPr>
          <w:rFonts w:ascii="Arial" w:hAnsi="Arial" w:cs="Arial"/>
          <w:lang w:eastAsia="pt-BR"/>
        </w:rPr>
        <w:t>art</w:t>
      </w:r>
      <w:r w:rsidRPr="00394B49">
        <w:rPr>
          <w:rFonts w:ascii="Arial" w:hAnsi="Arial" w:cs="Arial"/>
        </w:rPr>
        <w:t>e superior de muros, grade ou outras estruturas similares, a altura mínima do primeiro fio energizado deverá ser de 2,50m (dois metros e cinquenta centímetros) em relação ao nível do solo da p</w:t>
      </w:r>
      <w:r w:rsidR="00B519F9" w:rsidRPr="00394B49">
        <w:rPr>
          <w:rFonts w:ascii="Arial" w:hAnsi="Arial" w:cs="Arial"/>
          <w:lang w:eastAsia="pt-BR"/>
        </w:rPr>
        <w:t>art</w:t>
      </w:r>
      <w:r w:rsidRPr="00394B49">
        <w:rPr>
          <w:rFonts w:ascii="Arial" w:hAnsi="Arial" w:cs="Arial"/>
        </w:rPr>
        <w:t>e externa do perímetro cercado, se na vertical, ou 2,20m (dois metros e vinte centímetros) do primeiro fio em relação ao solo, se instalada inclinada em 45° (quarenta e cinco graus) para dentro do perímetro</w:t>
      </w:r>
      <w:r w:rsidR="00B13F8C" w:rsidRPr="00394B49">
        <w:rPr>
          <w:rFonts w:ascii="Arial" w:hAnsi="Arial" w:cs="Arial"/>
        </w:rPr>
        <w:t>.</w:t>
      </w:r>
    </w:p>
    <w:p w14:paraId="51EEE3D8" w14:textId="77777777" w:rsidR="007E7B3C" w:rsidRPr="00394B49" w:rsidRDefault="003E6C88" w:rsidP="00F12976">
      <w:pPr>
        <w:pStyle w:val="Ttulo6"/>
        <w:rPr>
          <w:rFonts w:ascii="Arial" w:hAnsi="Arial" w:cs="Arial"/>
        </w:rPr>
      </w:pPr>
      <w:r w:rsidRPr="00394B49">
        <w:rPr>
          <w:rFonts w:ascii="Arial" w:hAnsi="Arial" w:cs="Arial"/>
        </w:rPr>
        <w:t xml:space="preserve">Capítulo </w:t>
      </w:r>
      <w:r w:rsidR="000418A1" w:rsidRPr="00394B49">
        <w:rPr>
          <w:rFonts w:ascii="Arial" w:hAnsi="Arial" w:cs="Arial"/>
        </w:rPr>
        <w:t>X</w:t>
      </w:r>
    </w:p>
    <w:p w14:paraId="1F0AB6A8" w14:textId="5CE4D5E7" w:rsidR="003E6C88" w:rsidRPr="00394B49" w:rsidRDefault="003E6C88" w:rsidP="00F12976">
      <w:pPr>
        <w:pStyle w:val="Ttulo6"/>
        <w:rPr>
          <w:rFonts w:ascii="Arial" w:hAnsi="Arial" w:cs="Arial"/>
        </w:rPr>
      </w:pPr>
      <w:r w:rsidRPr="00394B49">
        <w:rPr>
          <w:rFonts w:ascii="Arial" w:hAnsi="Arial" w:cs="Arial"/>
        </w:rPr>
        <w:t>Da Iluminação E Ventilação</w:t>
      </w:r>
    </w:p>
    <w:p w14:paraId="29BE4954" w14:textId="4195304A"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Será responsabilidade do autor do projeto e/ou responsável técnico da obra garantir que as edificações possuam aberturas e vãos adequados para iluminação e ventilação dos seus comp</w:t>
      </w:r>
      <w:r w:rsidR="00B519F9" w:rsidRPr="00394B49">
        <w:rPr>
          <w:rFonts w:ascii="Arial" w:hAnsi="Arial" w:cs="Arial"/>
          <w:lang w:eastAsia="pt-BR"/>
        </w:rPr>
        <w:t>art</w:t>
      </w:r>
      <w:r w:rsidRPr="00394B49">
        <w:rPr>
          <w:rFonts w:ascii="Arial" w:hAnsi="Arial" w:cs="Arial"/>
        </w:rPr>
        <w:t xml:space="preserve">imentos, considerando sua funcionalidade e o tempo da permanência humana, de modo a assegurar salubridade, bem como promover economia energética no espaço construído, racionalidade ao aproveitar recursos naturais.  </w:t>
      </w:r>
    </w:p>
    <w:p w14:paraId="737DF324" w14:textId="08EE3883" w:rsidR="003E6C88" w:rsidRPr="00394B49" w:rsidRDefault="00A0363E" w:rsidP="001037B2">
      <w:pPr>
        <w:pStyle w:val="00ARTIGO10"/>
        <w:numPr>
          <w:ilvl w:val="0"/>
          <w:numId w:val="0"/>
        </w:numPr>
        <w:spacing w:line="360" w:lineRule="auto"/>
        <w:ind w:right="89"/>
        <w:rPr>
          <w:rFonts w:ascii="Arial" w:hAnsi="Arial" w:cs="Arial"/>
        </w:rPr>
      </w:pPr>
      <w:r w:rsidRPr="00394B49">
        <w:rPr>
          <w:rFonts w:ascii="Arial" w:hAnsi="Arial" w:cs="Arial"/>
          <w:color w:val="000000"/>
        </w:rPr>
        <w:t>Parágrafo único -</w:t>
      </w:r>
      <w:r w:rsidR="003E6C88" w:rsidRPr="00394B49">
        <w:rPr>
          <w:rFonts w:ascii="Arial" w:hAnsi="Arial" w:cs="Arial"/>
          <w:color w:val="000000"/>
        </w:rPr>
        <w:t xml:space="preserve"> As ediﬁcações deverão atender os parâmetros de recuo dispostos na </w:t>
      </w:r>
      <w:r w:rsidR="007B73FC" w:rsidRPr="00394B49">
        <w:rPr>
          <w:rFonts w:ascii="Arial" w:hAnsi="Arial" w:cs="Arial"/>
        </w:rPr>
        <w:t>Lei do Zoneamento de Uso e Ocupação do Solo Urbano</w:t>
      </w:r>
      <w:r w:rsidR="00B13F8C" w:rsidRPr="00394B49">
        <w:rPr>
          <w:rFonts w:ascii="Arial" w:hAnsi="Arial" w:cs="Arial"/>
        </w:rPr>
        <w:t>.</w:t>
      </w:r>
    </w:p>
    <w:p w14:paraId="22236283" w14:textId="080B0D4D"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Os comp</w:t>
      </w:r>
      <w:r w:rsidR="00B519F9" w:rsidRPr="00394B49">
        <w:rPr>
          <w:rFonts w:ascii="Arial" w:hAnsi="Arial" w:cs="Arial"/>
          <w:lang w:eastAsia="pt-BR"/>
        </w:rPr>
        <w:t>art</w:t>
      </w:r>
      <w:r w:rsidRPr="00394B49">
        <w:rPr>
          <w:rFonts w:ascii="Arial" w:hAnsi="Arial" w:cs="Arial"/>
        </w:rPr>
        <w:t>imentos de permanência prolongada deverão conter vão para iluminação natural na proporção mínima de 1/6 (um sexto) da área do piso, e os comp</w:t>
      </w:r>
      <w:r w:rsidR="00B519F9" w:rsidRPr="00394B49">
        <w:rPr>
          <w:rFonts w:ascii="Arial" w:hAnsi="Arial" w:cs="Arial"/>
          <w:lang w:eastAsia="pt-BR"/>
        </w:rPr>
        <w:t>art</w:t>
      </w:r>
      <w:r w:rsidRPr="00394B49">
        <w:rPr>
          <w:rFonts w:ascii="Arial" w:hAnsi="Arial" w:cs="Arial"/>
        </w:rPr>
        <w:t>imentos de permanência transitória, na proporção mínima de 1/8 (um oitavo) da área do piso. As áreas destinadas à garagem de veículos e depósitos a proporção mínima de 1/12 (um doze avos) da área do piso.</w:t>
      </w:r>
    </w:p>
    <w:p w14:paraId="4D6E9245" w14:textId="557A653B"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Os comp</w:t>
      </w:r>
      <w:r w:rsidR="00B519F9" w:rsidRPr="00394B49">
        <w:rPr>
          <w:rFonts w:ascii="Arial" w:hAnsi="Arial" w:cs="Arial"/>
          <w:lang w:eastAsia="pt-BR"/>
        </w:rPr>
        <w:t>art</w:t>
      </w:r>
      <w:r w:rsidRPr="00394B49">
        <w:rPr>
          <w:rFonts w:ascii="Arial" w:hAnsi="Arial" w:cs="Arial"/>
        </w:rPr>
        <w:t>imentos de permanência prolongada, de permanência transitória, as áreas destinadas à garagem e os depósitos, deverão conter vão para iluminação natural, conforme o estabelecido na Tabela dos Comp</w:t>
      </w:r>
      <w:r w:rsidR="00B519F9" w:rsidRPr="00394B49">
        <w:rPr>
          <w:rFonts w:ascii="Arial" w:hAnsi="Arial" w:cs="Arial"/>
          <w:lang w:eastAsia="pt-BR"/>
        </w:rPr>
        <w:t>art</w:t>
      </w:r>
      <w:r w:rsidRPr="00394B49">
        <w:rPr>
          <w:rFonts w:ascii="Arial" w:hAnsi="Arial" w:cs="Arial"/>
        </w:rPr>
        <w:t xml:space="preserve">imentos, constante no </w:t>
      </w:r>
      <w:r w:rsidR="00DE4154" w:rsidRPr="00394B49">
        <w:rPr>
          <w:rFonts w:ascii="Arial" w:hAnsi="Arial" w:cs="Arial"/>
        </w:rPr>
        <w:t>Anexo</w:t>
      </w:r>
      <w:r w:rsidR="00042BB8" w:rsidRPr="00394B49">
        <w:rPr>
          <w:rFonts w:ascii="Arial" w:hAnsi="Arial" w:cs="Arial"/>
        </w:rPr>
        <w:t xml:space="preserve"> </w:t>
      </w:r>
      <w:r w:rsidRPr="00394B49">
        <w:rPr>
          <w:rFonts w:ascii="Arial" w:hAnsi="Arial" w:cs="Arial"/>
        </w:rPr>
        <w:t xml:space="preserve">X deste Código.  </w:t>
      </w:r>
    </w:p>
    <w:p w14:paraId="25EE416D" w14:textId="390339CD"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Os comp</w:t>
      </w:r>
      <w:r w:rsidR="00B519F9" w:rsidRPr="00394B49">
        <w:rPr>
          <w:rFonts w:ascii="Arial" w:hAnsi="Arial" w:cs="Arial"/>
          <w:lang w:eastAsia="pt-BR"/>
        </w:rPr>
        <w:t>art</w:t>
      </w:r>
      <w:r w:rsidRPr="00394B49">
        <w:rPr>
          <w:rFonts w:ascii="Arial" w:hAnsi="Arial" w:cs="Arial"/>
        </w:rPr>
        <w:t xml:space="preserve">imentos sanitários, vestíbulos, corredores, sótãos, áticos, lavanderias e depósitos, poderão ter iluminação </w:t>
      </w:r>
      <w:r w:rsidR="00B519F9" w:rsidRPr="00394B49">
        <w:rPr>
          <w:rFonts w:ascii="Arial" w:hAnsi="Arial" w:cs="Arial"/>
          <w:lang w:eastAsia="pt-BR"/>
        </w:rPr>
        <w:t>art</w:t>
      </w:r>
      <w:r w:rsidRPr="00394B49">
        <w:rPr>
          <w:rFonts w:ascii="Arial" w:hAnsi="Arial" w:cs="Arial"/>
        </w:rPr>
        <w:t>ificial e ventilação forçada para área ventilada naturalmente, desde que sua viabilidade técnica seja comprovada pelo profissional responsável.</w:t>
      </w:r>
    </w:p>
    <w:p w14:paraId="74641184" w14:textId="6EE1FEEB" w:rsidR="003E6C88" w:rsidRPr="00394B49" w:rsidRDefault="00A0363E" w:rsidP="00B13F8C">
      <w:pPr>
        <w:pStyle w:val="Corpodetexto"/>
        <w:spacing w:line="360" w:lineRule="auto"/>
        <w:ind w:right="119"/>
        <w:jc w:val="both"/>
        <w:rPr>
          <w:rFonts w:ascii="Arial" w:hAnsi="Arial" w:cs="Arial"/>
          <w:sz w:val="24"/>
          <w:szCs w:val="24"/>
        </w:rPr>
      </w:pPr>
      <w:r w:rsidRPr="00394B49">
        <w:rPr>
          <w:rFonts w:ascii="Arial" w:hAnsi="Arial" w:cs="Arial"/>
          <w:sz w:val="24"/>
          <w:szCs w:val="24"/>
        </w:rPr>
        <w:t>Parágrafo único -</w:t>
      </w:r>
      <w:r w:rsidR="003E6C88" w:rsidRPr="00394B49">
        <w:rPr>
          <w:rFonts w:ascii="Arial" w:hAnsi="Arial" w:cs="Arial"/>
          <w:sz w:val="24"/>
          <w:szCs w:val="24"/>
        </w:rPr>
        <w:t xml:space="preserve"> Os demais comp</w:t>
      </w:r>
      <w:r w:rsidR="00B519F9" w:rsidRPr="00394B49">
        <w:rPr>
          <w:rFonts w:ascii="Arial" w:hAnsi="Arial" w:cs="Arial"/>
          <w:lang w:eastAsia="pt-BR"/>
        </w:rPr>
        <w:t>art</w:t>
      </w:r>
      <w:r w:rsidR="003E6C88" w:rsidRPr="00394B49">
        <w:rPr>
          <w:rFonts w:ascii="Arial" w:hAnsi="Arial" w:cs="Arial"/>
          <w:sz w:val="24"/>
          <w:szCs w:val="24"/>
        </w:rPr>
        <w:t>imentos deverão ter iluminação e ventilação naturais por meio de aberturas corretamente dimensionadas e executadas pelos responsáveis técnicos pelo pr</w:t>
      </w:r>
      <w:r w:rsidR="00B13F8C" w:rsidRPr="00394B49">
        <w:rPr>
          <w:rFonts w:ascii="Arial" w:hAnsi="Arial" w:cs="Arial"/>
          <w:sz w:val="24"/>
          <w:szCs w:val="24"/>
        </w:rPr>
        <w:t xml:space="preserve">ojeto e pela execução da obra. </w:t>
      </w:r>
    </w:p>
    <w:p w14:paraId="3E00E3C6" w14:textId="7796239C"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Os comp</w:t>
      </w:r>
      <w:r w:rsidR="00B519F9" w:rsidRPr="00394B49">
        <w:rPr>
          <w:rFonts w:ascii="Arial" w:hAnsi="Arial" w:cs="Arial"/>
          <w:lang w:eastAsia="pt-BR"/>
        </w:rPr>
        <w:t>art</w:t>
      </w:r>
      <w:r w:rsidRPr="00394B49">
        <w:rPr>
          <w:rFonts w:ascii="Arial" w:hAnsi="Arial" w:cs="Arial"/>
        </w:rPr>
        <w:t xml:space="preserve">imentos das habitações unifamiliares poderão ser iluminados e ventilados através de aberturas para pátios internos com área mínima de 3m² (três metros quadrados) e diâmetro mínimo de 1,50m (um metro e cinquenta centímetros). </w:t>
      </w:r>
    </w:p>
    <w:p w14:paraId="7A9E7A83" w14:textId="0E70DA99" w:rsidR="003E6C88" w:rsidRPr="00394B49" w:rsidRDefault="00A0363E" w:rsidP="00ED6F79">
      <w:pPr>
        <w:pStyle w:val="00ARTIGO10"/>
        <w:numPr>
          <w:ilvl w:val="0"/>
          <w:numId w:val="228"/>
        </w:numPr>
        <w:spacing w:line="360" w:lineRule="auto"/>
        <w:ind w:right="89"/>
        <w:rPr>
          <w:rFonts w:ascii="Arial" w:hAnsi="Arial" w:cs="Arial"/>
        </w:rPr>
      </w:pPr>
      <w:r w:rsidRPr="00394B49">
        <w:rPr>
          <w:rFonts w:ascii="Arial" w:hAnsi="Arial" w:cs="Arial"/>
        </w:rPr>
        <w:t>Parágrafo único -</w:t>
      </w:r>
      <w:r w:rsidR="003E6C88" w:rsidRPr="00394B49">
        <w:rPr>
          <w:rFonts w:ascii="Arial" w:hAnsi="Arial" w:cs="Arial"/>
        </w:rPr>
        <w:t xml:space="preserve"> Sacadas e balcões são considerados aberturas para fins de apl</w:t>
      </w:r>
      <w:r w:rsidR="00B13F8C" w:rsidRPr="00394B49">
        <w:rPr>
          <w:rFonts w:ascii="Arial" w:hAnsi="Arial" w:cs="Arial"/>
        </w:rPr>
        <w:t xml:space="preserve">icação deste Código de Obras.  </w:t>
      </w:r>
    </w:p>
    <w:p w14:paraId="2CCF003B" w14:textId="06E89245"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Para casos específicos de atividades que gerem ruídos, a edificação deverá seguir os afastamentos laterais e de fundos, conforme dispõe a </w:t>
      </w:r>
      <w:r w:rsidR="007B73FC" w:rsidRPr="00394B49">
        <w:rPr>
          <w:rFonts w:ascii="Arial" w:hAnsi="Arial" w:cs="Arial"/>
        </w:rPr>
        <w:t>Lei do Zoneamento de Uso e Ocupação do Solo Urbano</w:t>
      </w:r>
      <w:r w:rsidRPr="00394B49">
        <w:rPr>
          <w:rFonts w:ascii="Arial" w:hAnsi="Arial" w:cs="Arial"/>
        </w:rPr>
        <w:t xml:space="preserve">, além de apresentar projeto de isolamento acústico com a devida </w:t>
      </w:r>
      <w:r w:rsidR="009019FA" w:rsidRPr="00394B49">
        <w:rPr>
          <w:rFonts w:ascii="Arial" w:hAnsi="Arial" w:cs="Arial"/>
        </w:rPr>
        <w:t>ART</w:t>
      </w:r>
      <w:r w:rsidRPr="00394B49">
        <w:rPr>
          <w:rFonts w:ascii="Arial" w:hAnsi="Arial" w:cs="Arial"/>
        </w:rPr>
        <w:t xml:space="preserve"> ou RRT do responsável técnico, aprovada pelo órgão </w:t>
      </w:r>
      <w:r w:rsidR="000C2553" w:rsidRPr="00394B49">
        <w:rPr>
          <w:rFonts w:ascii="Arial" w:hAnsi="Arial" w:cs="Arial"/>
        </w:rPr>
        <w:t>Municipal</w:t>
      </w:r>
      <w:r w:rsidRPr="00394B49">
        <w:rPr>
          <w:rFonts w:ascii="Arial" w:hAnsi="Arial" w:cs="Arial"/>
        </w:rPr>
        <w:t xml:space="preserve"> competente.</w:t>
      </w:r>
    </w:p>
    <w:p w14:paraId="1C48AF07" w14:textId="0E8AB717" w:rsidR="003E6C88" w:rsidRPr="00394B49" w:rsidRDefault="00A0363E" w:rsidP="003E6C88">
      <w:pPr>
        <w:rPr>
          <w:rFonts w:ascii="Arial" w:hAnsi="Arial" w:cs="Arial"/>
        </w:rPr>
      </w:pPr>
      <w:r w:rsidRPr="00394B49">
        <w:rPr>
          <w:rFonts w:ascii="Arial" w:hAnsi="Arial" w:cs="Arial"/>
        </w:rPr>
        <w:t>Parágrafo único -</w:t>
      </w:r>
      <w:r w:rsidR="003E6C88" w:rsidRPr="00394B49">
        <w:rPr>
          <w:rFonts w:ascii="Arial" w:hAnsi="Arial" w:cs="Arial"/>
        </w:rPr>
        <w:t xml:space="preserve"> A eficácia ambiental do tratamento e isolamento acústico referido neste </w:t>
      </w:r>
      <w:r w:rsidR="00B519F9" w:rsidRPr="00394B49">
        <w:rPr>
          <w:rFonts w:ascii="Arial" w:hAnsi="Arial" w:cs="Arial"/>
        </w:rPr>
        <w:t>Artigo</w:t>
      </w:r>
      <w:r w:rsidR="003E6C88" w:rsidRPr="00394B49">
        <w:rPr>
          <w:rFonts w:ascii="Arial" w:hAnsi="Arial" w:cs="Arial"/>
        </w:rPr>
        <w:t xml:space="preserve"> será monitorada pelo órgão </w:t>
      </w:r>
      <w:r w:rsidR="000C2553" w:rsidRPr="00394B49">
        <w:rPr>
          <w:rFonts w:ascii="Arial" w:hAnsi="Arial" w:cs="Arial"/>
        </w:rPr>
        <w:t>Municipal</w:t>
      </w:r>
      <w:r w:rsidR="003E6C88" w:rsidRPr="00394B49">
        <w:rPr>
          <w:rFonts w:ascii="Arial" w:hAnsi="Arial" w:cs="Arial"/>
        </w:rPr>
        <w:t xml:space="preserve"> competente e sua eficiência técnica é de responsabilidade do proprietário e do autor do projeto de isolamento acústico e/ou responsável técnico pela execução da obra, indicado na </w:t>
      </w:r>
      <w:r w:rsidR="009019FA" w:rsidRPr="00394B49">
        <w:rPr>
          <w:rFonts w:ascii="Arial" w:hAnsi="Arial" w:cs="Arial"/>
        </w:rPr>
        <w:t>ART</w:t>
      </w:r>
      <w:r w:rsidR="003E6C88" w:rsidRPr="00394B49">
        <w:rPr>
          <w:rFonts w:ascii="Arial" w:hAnsi="Arial" w:cs="Arial"/>
        </w:rPr>
        <w:t xml:space="preserve"> ou RRT, no local emissor do som.</w:t>
      </w:r>
    </w:p>
    <w:p w14:paraId="1F7BCBF1" w14:textId="77777777" w:rsidR="007E7B3C" w:rsidRPr="00394B49" w:rsidRDefault="003E6C88" w:rsidP="00F12976">
      <w:pPr>
        <w:pStyle w:val="Ttulo5"/>
        <w:rPr>
          <w:rFonts w:ascii="Arial" w:hAnsi="Arial"/>
        </w:rPr>
      </w:pPr>
      <w:r w:rsidRPr="00394B49">
        <w:rPr>
          <w:rFonts w:ascii="Arial" w:hAnsi="Arial"/>
        </w:rPr>
        <w:t>TITULO V</w:t>
      </w:r>
      <w:r w:rsidR="007E7B3C" w:rsidRPr="00394B49">
        <w:rPr>
          <w:rFonts w:ascii="Arial" w:hAnsi="Arial"/>
        </w:rPr>
        <w:t>I</w:t>
      </w:r>
    </w:p>
    <w:p w14:paraId="2FD7FBE3" w14:textId="190CEA0E" w:rsidR="003E6C88" w:rsidRPr="00394B49" w:rsidRDefault="003E6C88" w:rsidP="00F12976">
      <w:pPr>
        <w:pStyle w:val="Ttulo5"/>
        <w:rPr>
          <w:rFonts w:ascii="Arial" w:hAnsi="Arial"/>
        </w:rPr>
      </w:pPr>
      <w:r w:rsidRPr="00394B49">
        <w:rPr>
          <w:rFonts w:ascii="Arial" w:hAnsi="Arial"/>
        </w:rPr>
        <w:t>DAS INSTALAÇÕES EM GERAL</w:t>
      </w:r>
    </w:p>
    <w:p w14:paraId="5B1D9E5F" w14:textId="77777777" w:rsidR="007E7B3C" w:rsidRPr="00394B49" w:rsidRDefault="00C022D8" w:rsidP="00F12976">
      <w:pPr>
        <w:pStyle w:val="Ttulo6"/>
        <w:rPr>
          <w:rFonts w:ascii="Arial" w:hAnsi="Arial" w:cs="Arial"/>
        </w:rPr>
      </w:pPr>
      <w:bookmarkStart w:id="35" w:name="_Toc77179103"/>
      <w:bookmarkStart w:id="36" w:name="_Toc101301098"/>
      <w:bookmarkStart w:id="37" w:name="_Toc101301780"/>
      <w:bookmarkStart w:id="38" w:name="_Toc101340830"/>
      <w:r w:rsidRPr="00394B49">
        <w:rPr>
          <w:rFonts w:ascii="Arial" w:hAnsi="Arial" w:cs="Arial"/>
        </w:rPr>
        <w:t>CAPÍTULO</w:t>
      </w:r>
      <w:r w:rsidR="003E6C88" w:rsidRPr="00394B49">
        <w:rPr>
          <w:rFonts w:ascii="Arial" w:hAnsi="Arial" w:cs="Arial"/>
        </w:rPr>
        <w:t xml:space="preserve"> I</w:t>
      </w:r>
    </w:p>
    <w:p w14:paraId="0BE6F5C8" w14:textId="568C3016" w:rsidR="003E6C88" w:rsidRPr="00394B49" w:rsidRDefault="003E6C88" w:rsidP="00F12976">
      <w:pPr>
        <w:pStyle w:val="Ttulo6"/>
        <w:rPr>
          <w:rFonts w:ascii="Arial" w:hAnsi="Arial" w:cs="Arial"/>
        </w:rPr>
      </w:pPr>
      <w:r w:rsidRPr="00394B49">
        <w:rPr>
          <w:rFonts w:ascii="Arial" w:hAnsi="Arial" w:cs="Arial"/>
        </w:rPr>
        <w:t>Das Disposições Gerais</w:t>
      </w:r>
      <w:bookmarkEnd w:id="35"/>
      <w:bookmarkEnd w:id="36"/>
      <w:bookmarkEnd w:id="37"/>
      <w:bookmarkEnd w:id="38"/>
    </w:p>
    <w:p w14:paraId="366FA39E" w14:textId="4F8135A0"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Instalações e edificações destinadas a abrigar usos e atividades submetidos à aprovação dos demais órgãos competentes interagentes com o licenciamento de obras, deverão atender às exigências estabelecidas por estes e instruir o projeto devidamente, para posterior apresentação à Prefeitura </w:t>
      </w:r>
      <w:r w:rsidR="000C2553" w:rsidRPr="00394B49">
        <w:rPr>
          <w:rFonts w:ascii="Arial" w:hAnsi="Arial" w:cs="Arial"/>
        </w:rPr>
        <w:t>Municipal</w:t>
      </w:r>
      <w:r w:rsidRPr="00394B49">
        <w:rPr>
          <w:rFonts w:ascii="Arial" w:hAnsi="Arial" w:cs="Arial"/>
        </w:rPr>
        <w:t xml:space="preserve">, com vistas à obtenção da </w:t>
      </w:r>
      <w:r w:rsidR="009248B0" w:rsidRPr="00394B49">
        <w:rPr>
          <w:rFonts w:ascii="Arial" w:hAnsi="Arial" w:cs="Arial"/>
        </w:rPr>
        <w:t xml:space="preserve">Alvará de </w:t>
      </w:r>
      <w:r w:rsidR="00650338" w:rsidRPr="00394B49">
        <w:rPr>
          <w:rFonts w:ascii="Arial" w:hAnsi="Arial" w:cs="Arial"/>
        </w:rPr>
        <w:t>Construção</w:t>
      </w:r>
      <w:r w:rsidRPr="00394B49">
        <w:rPr>
          <w:rFonts w:ascii="Arial" w:hAnsi="Arial" w:cs="Arial"/>
        </w:rPr>
        <w:t>.</w:t>
      </w:r>
    </w:p>
    <w:p w14:paraId="73E4B372" w14:textId="6FE446EC" w:rsidR="003E6C88" w:rsidRPr="00394B49" w:rsidRDefault="003E6C88" w:rsidP="00ED6F79">
      <w:pPr>
        <w:pStyle w:val="PargrafodaLista"/>
        <w:numPr>
          <w:ilvl w:val="0"/>
          <w:numId w:val="310"/>
        </w:numPr>
        <w:tabs>
          <w:tab w:val="left" w:pos="0"/>
        </w:tabs>
        <w:rPr>
          <w:rFonts w:ascii="Arial" w:hAnsi="Arial" w:cs="Arial"/>
          <w:color w:val="000000"/>
        </w:rPr>
      </w:pPr>
      <w:r w:rsidRPr="00394B49">
        <w:rPr>
          <w:rFonts w:ascii="Arial" w:hAnsi="Arial" w:cs="Arial"/>
          <w:color w:val="000000"/>
        </w:rPr>
        <w:t>As instalações especiais de segurança, como para-raios, detectores de fumaça e portas corta-fogo, e de combate a incêndios, como escadas e rampas pressurizadas, hidrantes, sprinklers e mangueiras, entre outros, deverão atender as normas técnicas brasileiras e às exigências do Corpo de Bombeiros do Estado do Paraná.</w:t>
      </w:r>
    </w:p>
    <w:p w14:paraId="27C50E75" w14:textId="2381BC34" w:rsidR="003E6C88" w:rsidRPr="00394B49" w:rsidRDefault="003E6C88" w:rsidP="00ED6F79">
      <w:pPr>
        <w:pStyle w:val="PargrafodaLista"/>
        <w:numPr>
          <w:ilvl w:val="0"/>
          <w:numId w:val="310"/>
        </w:numPr>
        <w:tabs>
          <w:tab w:val="left" w:pos="0"/>
        </w:tabs>
        <w:rPr>
          <w:rFonts w:ascii="Arial" w:hAnsi="Arial" w:cs="Arial"/>
          <w:color w:val="000000"/>
        </w:rPr>
      </w:pPr>
      <w:r w:rsidRPr="00394B49">
        <w:rPr>
          <w:rFonts w:ascii="Arial" w:hAnsi="Arial" w:cs="Arial"/>
          <w:color w:val="000000"/>
        </w:rPr>
        <w:t>Edificações destinadas a abrigar usos e atividades classificados como sujeitos à avaliação de impacto ambiental ou sob controle obrigatório da vigilância sanitária deverão submeter-se às exigências dos órgãos competentes.</w:t>
      </w:r>
    </w:p>
    <w:p w14:paraId="1BA43D56" w14:textId="79F3C99B" w:rsidR="003E6C88" w:rsidRPr="00394B49" w:rsidRDefault="003E6C88" w:rsidP="00ED6F79">
      <w:pPr>
        <w:pStyle w:val="PargrafodaLista"/>
        <w:numPr>
          <w:ilvl w:val="0"/>
          <w:numId w:val="310"/>
        </w:numPr>
        <w:tabs>
          <w:tab w:val="left" w:pos="0"/>
        </w:tabs>
        <w:rPr>
          <w:rFonts w:ascii="Arial" w:hAnsi="Arial" w:cs="Arial"/>
          <w:color w:val="000000"/>
        </w:rPr>
      </w:pPr>
      <w:r w:rsidRPr="00394B49">
        <w:rPr>
          <w:rFonts w:ascii="Arial" w:hAnsi="Arial" w:cs="Arial"/>
          <w:color w:val="000000"/>
        </w:rPr>
        <w:t>Edificações que abriguem usos e atividades que impliquem na manipulação e no desc</w:t>
      </w:r>
      <w:r w:rsidR="00B519F9" w:rsidRPr="00394B49">
        <w:rPr>
          <w:rFonts w:ascii="Arial" w:hAnsi="Arial" w:cs="Arial"/>
          <w:lang w:eastAsia="pt-BR"/>
        </w:rPr>
        <w:t>art</w:t>
      </w:r>
      <w:r w:rsidRPr="00394B49">
        <w:rPr>
          <w:rFonts w:ascii="Arial" w:hAnsi="Arial" w:cs="Arial"/>
          <w:color w:val="000000"/>
        </w:rPr>
        <w:t>e de efluentes, com substâncias e/ou produtos químicos contaminantes, tais como postos de abastecimento e lavagem de veículos, lavagem de roupa a seco, galvanoplastia, douração ou cromagem, e similares, deverão ser dotados de instalações para tratamento prévio dos efluentes antes do seu lançamento na rede pública de esgotos, quando cabível, ou para acondicionamento anterior à sua destinação final, sujeitando-se às exigências dos ó</w:t>
      </w:r>
      <w:r w:rsidR="00B13F8C" w:rsidRPr="00394B49">
        <w:rPr>
          <w:rFonts w:ascii="Arial" w:hAnsi="Arial" w:cs="Arial"/>
          <w:color w:val="000000"/>
        </w:rPr>
        <w:t>rgãos competentes em cada caso.</w:t>
      </w:r>
    </w:p>
    <w:p w14:paraId="06D1D826"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As instalações prediais, em geral, deverão atender, além do descrito neste Capítulo, às demais legislações, normas da ABNT e aos padrões técnicos definidos por órgãos competentes regionais, agências públicas de regulação e concessionárias e companhias prestadoras de serviços públicos.</w:t>
      </w:r>
    </w:p>
    <w:p w14:paraId="1B17E288" w14:textId="77777777" w:rsidR="007E7B3C" w:rsidRPr="00394B49" w:rsidRDefault="00C022D8" w:rsidP="00F12976">
      <w:pPr>
        <w:pStyle w:val="Ttulo6"/>
        <w:rPr>
          <w:rFonts w:ascii="Arial" w:hAnsi="Arial" w:cs="Arial"/>
        </w:rPr>
      </w:pPr>
      <w:bookmarkStart w:id="39" w:name="_Toc77179104"/>
      <w:bookmarkStart w:id="40" w:name="_Toc101301099"/>
      <w:bookmarkStart w:id="41" w:name="_Toc101301781"/>
      <w:bookmarkStart w:id="42" w:name="_Toc101340831"/>
      <w:r w:rsidRPr="00394B49">
        <w:rPr>
          <w:rFonts w:ascii="Arial" w:hAnsi="Arial" w:cs="Arial"/>
        </w:rPr>
        <w:t>CAPÍTULO</w:t>
      </w:r>
      <w:r w:rsidR="003E6C88" w:rsidRPr="00394B49">
        <w:rPr>
          <w:rFonts w:ascii="Arial" w:hAnsi="Arial" w:cs="Arial"/>
        </w:rPr>
        <w:t xml:space="preserve"> II</w:t>
      </w:r>
    </w:p>
    <w:p w14:paraId="1B01C4B4" w14:textId="7B843CA8" w:rsidR="003E6C88" w:rsidRPr="00394B49" w:rsidRDefault="003E6C88" w:rsidP="00F12976">
      <w:pPr>
        <w:pStyle w:val="Ttulo6"/>
        <w:rPr>
          <w:rFonts w:ascii="Arial" w:hAnsi="Arial" w:cs="Arial"/>
        </w:rPr>
      </w:pPr>
      <w:r w:rsidRPr="00394B49">
        <w:rPr>
          <w:rFonts w:ascii="Arial" w:hAnsi="Arial" w:cs="Arial"/>
        </w:rPr>
        <w:t>Da Impermeabilização, Drenagem e Águas Pluviais</w:t>
      </w:r>
      <w:bookmarkEnd w:id="39"/>
      <w:bookmarkEnd w:id="40"/>
      <w:bookmarkEnd w:id="41"/>
      <w:bookmarkEnd w:id="42"/>
    </w:p>
    <w:p w14:paraId="6F9EC5D8" w14:textId="41A16876"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As instalações para drenagem de águas pluviais deverão garantir níveis eficientes de funcionamento, segurança, higiene, conforto, durabilidade e economia, definidos, analisados e vistoriados para fins de emissão do CVCO.</w:t>
      </w:r>
    </w:p>
    <w:p w14:paraId="3918F391"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A impermeabilização de áreas não edificadas de até 500m² (quinhentos metros quadrados) dentro do lote deverá ser realizada, preferencialmente, com piso do tipo drenante em, no mínimo, 50% (cinquenta por cento) da área; caso contrário, deverá ser previsto o armazenamento das águas pluviais em reservatório, ou outra solução de mesmo efeito, de forma a retardar o lançamento na rede de drenagem.</w:t>
      </w:r>
    </w:p>
    <w:p w14:paraId="0D44E482" w14:textId="39FBAD1A" w:rsidR="003E6C88" w:rsidRPr="00394B49" w:rsidRDefault="003E6C88" w:rsidP="00ED6F79">
      <w:pPr>
        <w:pStyle w:val="PargrafodaLista"/>
        <w:numPr>
          <w:ilvl w:val="0"/>
          <w:numId w:val="311"/>
        </w:numPr>
        <w:tabs>
          <w:tab w:val="left" w:pos="0"/>
        </w:tabs>
        <w:rPr>
          <w:rFonts w:ascii="Arial" w:hAnsi="Arial" w:cs="Arial"/>
          <w:color w:val="000000"/>
        </w:rPr>
      </w:pPr>
      <w:r w:rsidRPr="00394B49">
        <w:rPr>
          <w:rFonts w:ascii="Arial" w:hAnsi="Arial" w:cs="Arial"/>
          <w:color w:val="000000"/>
        </w:rPr>
        <w:t>Para áreas impermeabilizadas superiores a 500m² (quinhentos metros quadrados), a construção de reservatório de retardo destinado ao acúmulo das águas pluviais para posterior descarga na rede de drenagem é obrigatória.</w:t>
      </w:r>
    </w:p>
    <w:p w14:paraId="2372FE65" w14:textId="072C8C86" w:rsidR="003E6C88" w:rsidRPr="00394B49" w:rsidRDefault="003E6C88" w:rsidP="00ED6F79">
      <w:pPr>
        <w:pStyle w:val="PargrafodaLista"/>
        <w:numPr>
          <w:ilvl w:val="0"/>
          <w:numId w:val="311"/>
        </w:numPr>
        <w:tabs>
          <w:tab w:val="left" w:pos="0"/>
        </w:tabs>
        <w:rPr>
          <w:rFonts w:ascii="Arial" w:hAnsi="Arial" w:cs="Arial"/>
          <w:color w:val="000000"/>
        </w:rPr>
      </w:pPr>
      <w:r w:rsidRPr="00394B49">
        <w:rPr>
          <w:rFonts w:ascii="Arial" w:hAnsi="Arial" w:cs="Arial"/>
          <w:color w:val="000000"/>
        </w:rPr>
        <w:t>A disponibilidade de áreas passíveis de impermeabilização dependerá da taxa de permeabilidade dos terrenos, conforme definida na legislação de</w:t>
      </w:r>
      <w:r w:rsidR="00B13F8C" w:rsidRPr="00394B49">
        <w:rPr>
          <w:rFonts w:ascii="Arial" w:hAnsi="Arial" w:cs="Arial"/>
          <w:color w:val="000000"/>
        </w:rPr>
        <w:t xml:space="preserve"> uso e ocupação do solo urbano.</w:t>
      </w:r>
    </w:p>
    <w:p w14:paraId="0D963D83"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Novas edificações públicas ou reformadas deverão obrigatoriamente prever a existência de sistema de aproveitamento das águas pluviais para fins não potáveis. </w:t>
      </w:r>
      <w:r w:rsidRPr="00394B49">
        <w:rPr>
          <w:rFonts w:ascii="Arial" w:hAnsi="Arial" w:cs="Arial"/>
          <w:color w:val="FF0000"/>
        </w:rPr>
        <w:t xml:space="preserve"> </w:t>
      </w:r>
    </w:p>
    <w:p w14:paraId="5EF77AFB" w14:textId="334A9484" w:rsidR="003E6C88" w:rsidRPr="00394B49" w:rsidRDefault="00A0363E" w:rsidP="003E6C88">
      <w:pPr>
        <w:pBdr>
          <w:top w:val="nil"/>
          <w:left w:val="nil"/>
          <w:bottom w:val="nil"/>
          <w:right w:val="nil"/>
          <w:between w:val="nil"/>
        </w:pBdr>
        <w:rPr>
          <w:rFonts w:ascii="Arial" w:hAnsi="Arial" w:cs="Arial"/>
          <w:color w:val="000000"/>
        </w:rPr>
      </w:pPr>
      <w:bookmarkStart w:id="43" w:name="_xvir7l" w:colFirst="0" w:colLast="0"/>
      <w:bookmarkEnd w:id="43"/>
      <w:r w:rsidRPr="00394B49">
        <w:rPr>
          <w:rFonts w:ascii="Arial" w:hAnsi="Arial" w:cs="Arial"/>
          <w:color w:val="000000"/>
        </w:rPr>
        <w:t>Parágrafo único -</w:t>
      </w:r>
      <w:r w:rsidR="003E6C88" w:rsidRPr="00394B49">
        <w:rPr>
          <w:rFonts w:ascii="Arial" w:hAnsi="Arial" w:cs="Arial"/>
          <w:b/>
          <w:bCs/>
          <w:color w:val="000000"/>
        </w:rPr>
        <w:t xml:space="preserve"> </w:t>
      </w:r>
      <w:r w:rsidR="003E6C88" w:rsidRPr="00394B49">
        <w:rPr>
          <w:rFonts w:ascii="Arial" w:hAnsi="Arial" w:cs="Arial"/>
          <w:color w:val="000000"/>
        </w:rPr>
        <w:t xml:space="preserve">Novas edificações privadas, de qualquer categoria de uso, que apresentarem área de cobertura ou telhado igual ou superior a 500m² (quinhentos metros quadrados) e nas edificações residenciais multifamiliares com 40 (quarenta) ou mais unidades, é obrigatória a existência de sistema de aproveitamento das águas pluviais para fins não potáveis. </w:t>
      </w:r>
    </w:p>
    <w:p w14:paraId="5735CAAC" w14:textId="2A863C73"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Em observância ao Código Civil e à Lei </w:t>
      </w:r>
      <w:r w:rsidR="00ED163C" w:rsidRPr="00394B49">
        <w:rPr>
          <w:rFonts w:ascii="Arial" w:hAnsi="Arial" w:cs="Arial"/>
        </w:rPr>
        <w:t>Federal</w:t>
      </w:r>
      <w:r w:rsidRPr="00394B49">
        <w:rPr>
          <w:rFonts w:ascii="Arial" w:hAnsi="Arial" w:cs="Arial"/>
        </w:rPr>
        <w:t xml:space="preserve"> nº 6.766/1979, deverá haver reserva de espaço no terreno para passagem de canalização de águas pluviais e esgotos provenientes de lotes situados a montante. </w:t>
      </w:r>
    </w:p>
    <w:p w14:paraId="45ACFA02" w14:textId="5317AE7F" w:rsidR="003E6C88" w:rsidRPr="00394B49" w:rsidRDefault="003E6C88" w:rsidP="00ED6F79">
      <w:pPr>
        <w:pStyle w:val="PargrafodaLista"/>
        <w:numPr>
          <w:ilvl w:val="0"/>
          <w:numId w:val="312"/>
        </w:numPr>
        <w:tabs>
          <w:tab w:val="left" w:pos="0"/>
        </w:tabs>
        <w:rPr>
          <w:rFonts w:ascii="Arial" w:hAnsi="Arial" w:cs="Arial"/>
          <w:color w:val="000000"/>
        </w:rPr>
      </w:pPr>
      <w:r w:rsidRPr="00394B49">
        <w:rPr>
          <w:rFonts w:ascii="Arial" w:hAnsi="Arial" w:cs="Arial"/>
          <w:color w:val="000000"/>
        </w:rPr>
        <w:t>Os terrenos em declive somente poderão lançar as águas pluviais para os terrenos a jusante, quando não for possível seu encaminhamento para os logradouros em que se situem.</w:t>
      </w:r>
    </w:p>
    <w:p w14:paraId="4FC7BD2D" w14:textId="4E8E125B" w:rsidR="003E6C88" w:rsidRPr="00394B49" w:rsidRDefault="003E6C88" w:rsidP="00ED6F79">
      <w:pPr>
        <w:pStyle w:val="PargrafodaLista"/>
        <w:numPr>
          <w:ilvl w:val="0"/>
          <w:numId w:val="312"/>
        </w:numPr>
        <w:tabs>
          <w:tab w:val="left" w:pos="0"/>
        </w:tabs>
        <w:rPr>
          <w:rFonts w:ascii="Arial" w:hAnsi="Arial" w:cs="Arial"/>
          <w:color w:val="000000"/>
        </w:rPr>
      </w:pPr>
      <w:r w:rsidRPr="00394B49">
        <w:rPr>
          <w:rFonts w:ascii="Arial" w:hAnsi="Arial" w:cs="Arial"/>
          <w:color w:val="000000"/>
        </w:rPr>
        <w:t xml:space="preserve">Para o caso </w:t>
      </w:r>
      <w:r w:rsidRPr="00394B49">
        <w:rPr>
          <w:rFonts w:ascii="Arial" w:hAnsi="Arial" w:cs="Arial"/>
        </w:rPr>
        <w:t>previsto no parágrafo anterior, as obras de canalização das águas pluviais ficarão a cargo do interessado, devendo o proprietário do terreno a jusante permitir a sua execu</w:t>
      </w:r>
      <w:r w:rsidR="00B13F8C" w:rsidRPr="00394B49">
        <w:rPr>
          <w:rFonts w:ascii="Arial" w:hAnsi="Arial" w:cs="Arial"/>
          <w:color w:val="000000"/>
        </w:rPr>
        <w:t>ção.</w:t>
      </w:r>
    </w:p>
    <w:p w14:paraId="7AA5377F" w14:textId="30E25C3C"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Em caso de obra, o proprietário do terreno é responsável pelo controle das águas superficiais e efeitos de erosão ou infiltração, respondendo pelos danos causados aos vizinhos, aos logradouros públicos e à comunidade, pelo assoreamento e poluição de bueiros e de galerias.</w:t>
      </w:r>
    </w:p>
    <w:p w14:paraId="2F4F0D3B"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As instalações de drenagem de águas pluviais deverão garantir níveis eficientes de funcionalidade, segurança, higiene, conforto, durabilidade e economia.</w:t>
      </w:r>
    </w:p>
    <w:p w14:paraId="5BE164D4" w14:textId="77777777" w:rsidR="007E7B3C" w:rsidRPr="00394B49" w:rsidRDefault="003E6C88" w:rsidP="00F12976">
      <w:pPr>
        <w:pStyle w:val="Ttulo6"/>
        <w:rPr>
          <w:rFonts w:ascii="Arial" w:hAnsi="Arial" w:cs="Arial"/>
        </w:rPr>
      </w:pPr>
      <w:bookmarkStart w:id="44" w:name="_Toc77179105"/>
      <w:bookmarkStart w:id="45" w:name="_Toc101301100"/>
      <w:bookmarkStart w:id="46" w:name="_Toc101301782"/>
      <w:bookmarkStart w:id="47" w:name="_Toc101340832"/>
      <w:r w:rsidRPr="00394B49">
        <w:rPr>
          <w:rFonts w:ascii="Arial" w:hAnsi="Arial" w:cs="Arial"/>
          <w:lang w:val="pt-PT"/>
        </w:rPr>
        <w:t xml:space="preserve">CAPÍTULO </w:t>
      </w:r>
      <w:r w:rsidRPr="00394B49">
        <w:rPr>
          <w:rFonts w:ascii="Arial" w:hAnsi="Arial" w:cs="Arial"/>
        </w:rPr>
        <w:t>III</w:t>
      </w:r>
    </w:p>
    <w:p w14:paraId="5D8FE09F" w14:textId="7154C39D" w:rsidR="003E6C88" w:rsidRPr="00394B49" w:rsidRDefault="003E6C88" w:rsidP="00F12976">
      <w:pPr>
        <w:pStyle w:val="Ttulo6"/>
        <w:rPr>
          <w:rFonts w:ascii="Arial" w:hAnsi="Arial" w:cs="Arial"/>
        </w:rPr>
      </w:pPr>
      <w:r w:rsidRPr="00394B49">
        <w:rPr>
          <w:rFonts w:ascii="Arial" w:hAnsi="Arial" w:cs="Arial"/>
        </w:rPr>
        <w:t>Das Instalações Pluviais, Sanitárias, Hidráulicas e Elétricas</w:t>
      </w:r>
      <w:bookmarkEnd w:id="44"/>
      <w:bookmarkEnd w:id="45"/>
      <w:bookmarkEnd w:id="46"/>
      <w:bookmarkEnd w:id="47"/>
    </w:p>
    <w:p w14:paraId="67734791" w14:textId="25507B65"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As edificações habitacionais multifamiliares deverão prever 1 (um) hidrômetro por unidade autônoma, para aferição do consumo individual, além da instalação de hidrômetro para aferição do consumo de água global do condomínio.</w:t>
      </w:r>
    </w:p>
    <w:p w14:paraId="4C8D6309" w14:textId="364CAA55"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Todas as unidades das edificações de usos comerciais e/ou de serviços deverão conter, no mínimo, 1 (um) sanitário adaptado ao uso de pessoas com deficiência ou mobilidade reduzida, observando-se que, nas edificações acima de 150m² (cento e cinquenta metros quadrados) de área útil, é obrigatória a construção de, no mínimo: </w:t>
      </w:r>
    </w:p>
    <w:p w14:paraId="671D368B" w14:textId="7DE9444D" w:rsidR="003E6C88" w:rsidRPr="00394B49" w:rsidRDefault="003E6C88" w:rsidP="00ED6F79">
      <w:pPr>
        <w:pStyle w:val="INCISOSMINUTAS"/>
        <w:numPr>
          <w:ilvl w:val="0"/>
          <w:numId w:val="313"/>
        </w:numPr>
        <w:rPr>
          <w:rFonts w:ascii="Arial" w:hAnsi="Arial" w:cs="Arial"/>
          <w:color w:val="000000"/>
        </w:rPr>
      </w:pPr>
      <w:r w:rsidRPr="00394B49">
        <w:rPr>
          <w:rFonts w:ascii="Arial" w:hAnsi="Arial" w:cs="Arial"/>
          <w:color w:val="000000"/>
        </w:rPr>
        <w:t>2 (dois) sanitários, ambos adaptados e separados por sexo, ou;</w:t>
      </w:r>
    </w:p>
    <w:p w14:paraId="66C27060" w14:textId="0B2DFA55" w:rsidR="003E6C88" w:rsidRPr="00394B49" w:rsidRDefault="003E6C88" w:rsidP="00ED6F79">
      <w:pPr>
        <w:pStyle w:val="INCISOSMINUTAS"/>
        <w:numPr>
          <w:ilvl w:val="0"/>
          <w:numId w:val="313"/>
        </w:numPr>
        <w:rPr>
          <w:rFonts w:ascii="Arial" w:hAnsi="Arial" w:cs="Arial"/>
        </w:rPr>
      </w:pPr>
      <w:r w:rsidRPr="00394B49">
        <w:rPr>
          <w:rFonts w:ascii="Arial" w:hAnsi="Arial" w:cs="Arial"/>
          <w:color w:val="000000"/>
        </w:rPr>
        <w:t xml:space="preserve">3 (três) sanitários, 2 (dois) deles separados por sexo e 1 (um) adaptado para ambos os sexos. </w:t>
      </w:r>
    </w:p>
    <w:p w14:paraId="4C5DF2B5" w14:textId="4DB5DA03" w:rsidR="003E6C88" w:rsidRPr="00394B49" w:rsidRDefault="003E6C88" w:rsidP="002B182D">
      <w:pPr>
        <w:pBdr>
          <w:top w:val="nil"/>
          <w:left w:val="nil"/>
          <w:bottom w:val="nil"/>
          <w:right w:val="nil"/>
          <w:between w:val="nil"/>
        </w:pBdr>
        <w:ind w:left="786" w:hanging="360"/>
        <w:jc w:val="center"/>
        <w:rPr>
          <w:rFonts w:ascii="Arial" w:hAnsi="Arial" w:cs="Arial"/>
          <w:color w:val="000000"/>
        </w:rPr>
      </w:pPr>
      <w:r w:rsidRPr="00394B49">
        <w:rPr>
          <w:rFonts w:ascii="Arial" w:hAnsi="Arial" w:cs="Arial"/>
          <w:noProof/>
          <w:color w:val="000000"/>
          <w:lang w:eastAsia="pt-BR"/>
        </w:rPr>
        <w:drawing>
          <wp:inline distT="0" distB="0" distL="0" distR="0" wp14:anchorId="7DBCAB38" wp14:editId="4A016E44">
            <wp:extent cx="3962400" cy="2464359"/>
            <wp:effectExtent l="0" t="0" r="0" b="0"/>
            <wp:docPr id="381"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rotWithShape="1">
                    <a:blip r:embed="rId18"/>
                    <a:srcRect t="7174" b="4341"/>
                    <a:stretch/>
                  </pic:blipFill>
                  <pic:spPr bwMode="auto">
                    <a:xfrm>
                      <a:off x="0" y="0"/>
                      <a:ext cx="3973519" cy="2471275"/>
                    </a:xfrm>
                    <a:prstGeom prst="rect">
                      <a:avLst/>
                    </a:prstGeom>
                    <a:ln>
                      <a:noFill/>
                    </a:ln>
                    <a:extLst>
                      <a:ext uri="{53640926-AAD7-44D8-BBD7-CCE9431645EC}">
                        <a14:shadowObscured xmlns:a14="http://schemas.microsoft.com/office/drawing/2010/main"/>
                      </a:ext>
                    </a:extLst>
                  </pic:spPr>
                </pic:pic>
              </a:graphicData>
            </a:graphic>
          </wp:inline>
        </w:drawing>
      </w:r>
    </w:p>
    <w:p w14:paraId="54797E07" w14:textId="53E4C3AF" w:rsidR="002B182D" w:rsidRPr="00394B49" w:rsidRDefault="002B182D" w:rsidP="002B182D">
      <w:pPr>
        <w:pBdr>
          <w:top w:val="nil"/>
          <w:left w:val="nil"/>
          <w:bottom w:val="nil"/>
          <w:right w:val="nil"/>
          <w:between w:val="nil"/>
        </w:pBdr>
        <w:ind w:left="786" w:hanging="360"/>
        <w:jc w:val="center"/>
        <w:rPr>
          <w:rFonts w:ascii="Arial" w:hAnsi="Arial" w:cs="Arial"/>
          <w:color w:val="000000"/>
        </w:rPr>
      </w:pPr>
      <w:r w:rsidRPr="00394B49">
        <w:rPr>
          <w:rFonts w:ascii="Arial" w:eastAsia="Times New Roman" w:hAnsi="Arial" w:cs="Arial"/>
          <w:bCs/>
          <w:noProof/>
          <w:sz w:val="20"/>
          <w:szCs w:val="18"/>
          <w:lang w:eastAsia="pt-BR"/>
        </w:rPr>
        <w:t>Fonte: URBTEC™ (2021).</w:t>
      </w:r>
    </w:p>
    <w:p w14:paraId="48E09ACF" w14:textId="0DE8A034"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A edificação de uso habitacional institucional do tipo alojamento deverá ter instalações sanitárias, na proporção de 1 (um) vaso sanitário, 1 (um) chuveiro e 1 (um) lavatório, no mínimo, para cada grupo de 6 (seis) dormitórios ou fração por pavimento, devidamente separados por sexo.</w:t>
      </w:r>
    </w:p>
    <w:p w14:paraId="6B9FE365"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Todas as edificações em lotes com frente para logradouros públicos que possuam redes de água potável e de esgoto deverão, obrigatoriamente, servir-se dessas redes e suas instalações.</w:t>
      </w:r>
    </w:p>
    <w:p w14:paraId="6FE37E9E" w14:textId="32558147" w:rsidR="003E6C88" w:rsidRPr="00394B49" w:rsidRDefault="003E6C88" w:rsidP="00ED6F79">
      <w:pPr>
        <w:pStyle w:val="PargrafodaLista"/>
        <w:numPr>
          <w:ilvl w:val="0"/>
          <w:numId w:val="314"/>
        </w:numPr>
        <w:tabs>
          <w:tab w:val="left" w:pos="0"/>
        </w:tabs>
        <w:rPr>
          <w:rFonts w:ascii="Arial" w:hAnsi="Arial" w:cs="Arial"/>
          <w:color w:val="000000"/>
        </w:rPr>
      </w:pPr>
      <w:r w:rsidRPr="00394B49">
        <w:rPr>
          <w:rFonts w:ascii="Arial" w:hAnsi="Arial" w:cs="Arial"/>
          <w:color w:val="000000"/>
        </w:rPr>
        <w:t>Deverão ser observadas as exigências da concessionária local quanto à alimentação pelo sistema de abastecimento de água e quanto ao ponto de lançamento para o sistema de esgoto sanitário.</w:t>
      </w:r>
    </w:p>
    <w:p w14:paraId="36E5C26B" w14:textId="154D5E4E" w:rsidR="003E6C88" w:rsidRPr="00394B49" w:rsidRDefault="003E6C88" w:rsidP="00ED6F79">
      <w:pPr>
        <w:pStyle w:val="PargrafodaLista"/>
        <w:numPr>
          <w:ilvl w:val="0"/>
          <w:numId w:val="314"/>
        </w:numPr>
        <w:tabs>
          <w:tab w:val="left" w:pos="0"/>
        </w:tabs>
        <w:rPr>
          <w:rFonts w:ascii="Arial" w:hAnsi="Arial" w:cs="Arial"/>
          <w:b/>
          <w:color w:val="000000"/>
        </w:rPr>
      </w:pPr>
      <w:r w:rsidRPr="00394B49">
        <w:rPr>
          <w:rFonts w:ascii="Arial" w:hAnsi="Arial" w:cs="Arial"/>
          <w:color w:val="000000"/>
        </w:rPr>
        <w:t>As instalações nas edificações deverão obedecer às exigências dos órgãos competentes e estar de acordo com as prescrições da Associação Brasileira de Normas Técnicas (ABNT).</w:t>
      </w:r>
      <w:r w:rsidR="00730714" w:rsidRPr="00394B49">
        <w:rPr>
          <w:rFonts w:ascii="Arial" w:hAnsi="Arial" w:cs="Arial"/>
          <w:b/>
          <w:color w:val="000000"/>
        </w:rPr>
        <w:t xml:space="preserve"> </w:t>
      </w:r>
    </w:p>
    <w:p w14:paraId="03708D3D" w14:textId="77777777" w:rsidR="00DA75A3" w:rsidRPr="00394B49" w:rsidRDefault="00DA75A3" w:rsidP="00ED6F79">
      <w:pPr>
        <w:pStyle w:val="00ARTIGO10"/>
        <w:numPr>
          <w:ilvl w:val="0"/>
          <w:numId w:val="228"/>
        </w:numPr>
        <w:spacing w:line="360" w:lineRule="auto"/>
        <w:ind w:right="89"/>
        <w:rPr>
          <w:rFonts w:ascii="Arial" w:hAnsi="Arial" w:cs="Arial"/>
        </w:rPr>
      </w:pPr>
      <w:bookmarkStart w:id="48" w:name="_Hlk127282149"/>
      <w:r w:rsidRPr="00394B49">
        <w:rPr>
          <w:rFonts w:ascii="Arial" w:hAnsi="Arial" w:cs="Arial"/>
        </w:rPr>
        <w:t>Excepcionalmente, será autorizado sistema de abastecimento de água e/ou tratamento de esgotos sanitários para novas edificações localizadas em área onde não houver rede pública de distribuição de água e/ou de coleta de esgoto, mediante projeto técnico de sistema independente, em que conste a previsão para se ligar o sistema autônomo à futura rede de distribuição de água e/ou ao serviço público de coleta e tratamento de esgotos.</w:t>
      </w:r>
    </w:p>
    <w:p w14:paraId="0FE6FEE2" w14:textId="2D4C51EA" w:rsidR="00DA75A3" w:rsidRPr="00394B49" w:rsidRDefault="00DA75A3" w:rsidP="00ED6F79">
      <w:pPr>
        <w:pStyle w:val="PargrafodaLista"/>
        <w:numPr>
          <w:ilvl w:val="0"/>
          <w:numId w:val="386"/>
        </w:numPr>
        <w:tabs>
          <w:tab w:val="left" w:pos="0"/>
        </w:tabs>
        <w:rPr>
          <w:rFonts w:ascii="Arial" w:hAnsi="Arial" w:cs="Arial"/>
          <w:color w:val="000000"/>
        </w:rPr>
      </w:pPr>
      <w:r w:rsidRPr="00394B49">
        <w:rPr>
          <w:rFonts w:ascii="Arial" w:hAnsi="Arial" w:cs="Arial"/>
          <w:color w:val="000000"/>
        </w:rPr>
        <w:t>Nas áreas de manancial de abastecimento público da Região Metropolitana de Curitiba, a implantação de sistema autônomo de tratamento de esgoto para empreendimentos habitacionais deverá respeitar os critérios estabelecidos no Decreto nº 10.499/2022.</w:t>
      </w:r>
    </w:p>
    <w:p w14:paraId="39500095" w14:textId="77777777" w:rsidR="00DA75A3" w:rsidRPr="00394B49" w:rsidRDefault="00DA75A3" w:rsidP="00ED6F79">
      <w:pPr>
        <w:pStyle w:val="PargrafodaLista"/>
        <w:numPr>
          <w:ilvl w:val="0"/>
          <w:numId w:val="387"/>
        </w:numPr>
        <w:rPr>
          <w:rFonts w:ascii="Arial" w:hAnsi="Arial" w:cs="Arial"/>
          <w:color w:val="000000"/>
        </w:rPr>
      </w:pPr>
      <w:r w:rsidRPr="00394B49">
        <w:rPr>
          <w:rFonts w:ascii="Arial" w:hAnsi="Arial" w:cs="Arial"/>
          <w:color w:val="000000"/>
        </w:rPr>
        <w:t>Para efeitos deste Código, entende-se sistema autônomo de tratamento de esgoto o conjunto de fossa séptica, filtro biológico (anaeróbio) e sumidouro.</w:t>
      </w:r>
    </w:p>
    <w:p w14:paraId="6F419FA2" w14:textId="0E402389" w:rsidR="003E6C88" w:rsidRPr="00394B49" w:rsidRDefault="00DA75A3" w:rsidP="001037B2">
      <w:pPr>
        <w:pStyle w:val="PargrafodaLista"/>
        <w:rPr>
          <w:rFonts w:ascii="Arial" w:hAnsi="Arial" w:cs="Arial"/>
        </w:rPr>
      </w:pPr>
      <w:r w:rsidRPr="00394B49">
        <w:rPr>
          <w:rFonts w:ascii="Arial" w:hAnsi="Arial" w:cs="Arial"/>
          <w:color w:val="000000"/>
        </w:rPr>
        <w:t>Quando a via em frente não possuir rede de esgoto, a edificação deverá ser dotada de fossa séptica, cujo efluente será lançado em poço absorvente (sumidouro ou poço anaeróbico), conforme NBR 7229, ou sistema indicado pelo órgão concessionário.</w:t>
      </w:r>
    </w:p>
    <w:p w14:paraId="4D9FFED5" w14:textId="17BC5123" w:rsidR="002328F5" w:rsidRPr="00394B49" w:rsidRDefault="002328F5" w:rsidP="004E1C4C">
      <w:pPr>
        <w:pStyle w:val="PargrafodaLista"/>
        <w:rPr>
          <w:rFonts w:ascii="Arial" w:hAnsi="Arial" w:cs="Arial"/>
        </w:rPr>
      </w:pPr>
      <w:r w:rsidRPr="00394B49">
        <w:rPr>
          <w:rFonts w:ascii="Arial" w:hAnsi="Arial" w:cs="Arial"/>
        </w:rPr>
        <w:t>Empreendimentos com mais de 04 (quatro) unidades habitacionais obrigatoriamente deverão possuir sistema de tratamento de esgoto alternativo por meio de fossa séptica anaeróbia individualizada.</w:t>
      </w:r>
    </w:p>
    <w:bookmarkEnd w:id="48"/>
    <w:p w14:paraId="439601A9" w14:textId="0A33F50F" w:rsidR="003E6C88" w:rsidRPr="00394B49" w:rsidRDefault="003E6C88" w:rsidP="002B182D">
      <w:pPr>
        <w:pBdr>
          <w:top w:val="nil"/>
          <w:left w:val="nil"/>
          <w:bottom w:val="nil"/>
          <w:right w:val="nil"/>
          <w:between w:val="nil"/>
        </w:pBdr>
        <w:jc w:val="center"/>
        <w:rPr>
          <w:rFonts w:ascii="Arial" w:hAnsi="Arial" w:cs="Arial"/>
          <w:color w:val="000000"/>
        </w:rPr>
      </w:pPr>
      <w:r w:rsidRPr="00394B49">
        <w:rPr>
          <w:rFonts w:ascii="Arial" w:hAnsi="Arial" w:cs="Arial"/>
          <w:noProof/>
          <w:color w:val="000000"/>
          <w:lang w:eastAsia="pt-BR"/>
        </w:rPr>
        <w:drawing>
          <wp:inline distT="0" distB="0" distL="0" distR="0" wp14:anchorId="33F00856" wp14:editId="5DB1FCDD">
            <wp:extent cx="5343175" cy="2679700"/>
            <wp:effectExtent l="0" t="0" r="0" b="6350"/>
            <wp:docPr id="382" name="image14.png"/>
            <wp:cNvGraphicFramePr/>
            <a:graphic xmlns:a="http://schemas.openxmlformats.org/drawingml/2006/main">
              <a:graphicData uri="http://schemas.openxmlformats.org/drawingml/2006/picture">
                <pic:pic xmlns:pic="http://schemas.openxmlformats.org/drawingml/2006/picture">
                  <pic:nvPicPr>
                    <pic:cNvPr id="25" name="image14.png"/>
                    <pic:cNvPicPr preferRelativeResize="0"/>
                  </pic:nvPicPr>
                  <pic:blipFill rotWithShape="1">
                    <a:blip r:embed="rId19" cstate="print">
                      <a:extLst>
                        <a:ext uri="{28A0092B-C50C-407E-A947-70E740481C1C}">
                          <a14:useLocalDpi xmlns:a14="http://schemas.microsoft.com/office/drawing/2010/main" val="0"/>
                        </a:ext>
                      </a:extLst>
                    </a:blip>
                    <a:srcRect t="15090"/>
                    <a:stretch/>
                  </pic:blipFill>
                  <pic:spPr bwMode="auto">
                    <a:xfrm>
                      <a:off x="0" y="0"/>
                      <a:ext cx="5343525" cy="2679876"/>
                    </a:xfrm>
                    <a:prstGeom prst="rect">
                      <a:avLst/>
                    </a:prstGeom>
                    <a:ln>
                      <a:noFill/>
                    </a:ln>
                    <a:extLst>
                      <a:ext uri="{53640926-AAD7-44D8-BBD7-CCE9431645EC}">
                        <a14:shadowObscured xmlns:a14="http://schemas.microsoft.com/office/drawing/2010/main"/>
                      </a:ext>
                    </a:extLst>
                  </pic:spPr>
                </pic:pic>
              </a:graphicData>
            </a:graphic>
          </wp:inline>
        </w:drawing>
      </w:r>
    </w:p>
    <w:p w14:paraId="064CE3D2" w14:textId="4ECC9893" w:rsidR="002B182D" w:rsidRPr="00394B49" w:rsidRDefault="002B182D" w:rsidP="002B182D">
      <w:pPr>
        <w:pBdr>
          <w:top w:val="nil"/>
          <w:left w:val="nil"/>
          <w:bottom w:val="nil"/>
          <w:right w:val="nil"/>
          <w:between w:val="nil"/>
        </w:pBdr>
        <w:jc w:val="center"/>
        <w:rPr>
          <w:rFonts w:ascii="Arial" w:hAnsi="Arial" w:cs="Arial"/>
          <w:color w:val="000000"/>
        </w:rPr>
      </w:pPr>
      <w:r w:rsidRPr="00394B49">
        <w:rPr>
          <w:rFonts w:ascii="Arial" w:eastAsia="Times New Roman" w:hAnsi="Arial" w:cs="Arial"/>
          <w:bCs/>
          <w:noProof/>
          <w:sz w:val="20"/>
          <w:szCs w:val="18"/>
          <w:lang w:eastAsia="pt-BR"/>
        </w:rPr>
        <w:t>Fonte: URBTEC™ (2021).</w:t>
      </w:r>
    </w:p>
    <w:p w14:paraId="6CCA9B51" w14:textId="7E7B6B5F" w:rsidR="003E6C88" w:rsidRPr="00394B49" w:rsidRDefault="003E6C88" w:rsidP="00A63FAA">
      <w:pPr>
        <w:pStyle w:val="PargrafodaLista"/>
        <w:numPr>
          <w:ilvl w:val="0"/>
          <w:numId w:val="714"/>
        </w:numPr>
        <w:tabs>
          <w:tab w:val="left" w:pos="0"/>
        </w:tabs>
        <w:rPr>
          <w:rFonts w:ascii="Arial" w:hAnsi="Arial" w:cs="Arial"/>
          <w:color w:val="000000"/>
        </w:rPr>
      </w:pPr>
      <w:bookmarkStart w:id="49" w:name="_Hlk127369766"/>
      <w:r w:rsidRPr="00394B49">
        <w:rPr>
          <w:rFonts w:ascii="Arial" w:hAnsi="Arial" w:cs="Arial"/>
          <w:color w:val="000000"/>
        </w:rPr>
        <w:t xml:space="preserve">O projeto de sistema autônomo referido no </w:t>
      </w:r>
      <w:r w:rsidRPr="00394B49">
        <w:rPr>
          <w:rFonts w:ascii="Arial" w:hAnsi="Arial" w:cs="Arial"/>
          <w:i/>
          <w:iCs/>
          <w:color w:val="000000"/>
        </w:rPr>
        <w:t xml:space="preserve">caput </w:t>
      </w:r>
      <w:r w:rsidRPr="00394B49">
        <w:rPr>
          <w:rFonts w:ascii="Arial" w:hAnsi="Arial" w:cs="Arial"/>
          <w:color w:val="000000"/>
        </w:rPr>
        <w:t xml:space="preserve">deste </w:t>
      </w:r>
      <w:r w:rsidR="00B519F9" w:rsidRPr="00394B49">
        <w:rPr>
          <w:rFonts w:ascii="Arial" w:hAnsi="Arial" w:cs="Arial"/>
        </w:rPr>
        <w:t>Artigo</w:t>
      </w:r>
      <w:r w:rsidRPr="00394B49">
        <w:rPr>
          <w:rFonts w:ascii="Arial" w:hAnsi="Arial" w:cs="Arial"/>
          <w:color w:val="000000"/>
        </w:rPr>
        <w:t xml:space="preserve"> será permitido para habitações unifamiliares, e para o uso do comércio, serviços, públicos e habitações institucionais com área construída inferior a 1.600m² (um mil e seiscentos metros quadrados). </w:t>
      </w:r>
    </w:p>
    <w:p w14:paraId="33B553FC" w14:textId="04849683" w:rsidR="003E6C88" w:rsidRPr="00394B49" w:rsidRDefault="003E6C88" w:rsidP="00A63FAA">
      <w:pPr>
        <w:pStyle w:val="PargrafodaLista"/>
        <w:numPr>
          <w:ilvl w:val="0"/>
          <w:numId w:val="714"/>
        </w:numPr>
        <w:tabs>
          <w:tab w:val="left" w:pos="0"/>
        </w:tabs>
        <w:rPr>
          <w:rFonts w:ascii="Arial" w:hAnsi="Arial" w:cs="Arial"/>
          <w:color w:val="000000"/>
        </w:rPr>
      </w:pPr>
      <w:bookmarkStart w:id="50" w:name="_1x0gk37" w:colFirst="0" w:colLast="0"/>
      <w:bookmarkEnd w:id="50"/>
      <w:r w:rsidRPr="00394B49">
        <w:rPr>
          <w:rFonts w:ascii="Arial" w:hAnsi="Arial" w:cs="Arial"/>
          <w:color w:val="000000"/>
        </w:rPr>
        <w:t>Da definição do sistema previsto no parágrafo anterior devem ser consideradas a natureza e a utilização do solo, a profundidade do lençol freático, o grau de permeabilidade do solo e a localização da fonte de água de subsolo para consumo, além das condições de previsão de ligação à futura rede pública de coleta.</w:t>
      </w:r>
    </w:p>
    <w:p w14:paraId="6191FCBE" w14:textId="3A5A3203" w:rsidR="003E6C88" w:rsidRPr="00394B49" w:rsidRDefault="003E6C88" w:rsidP="00A63FAA">
      <w:pPr>
        <w:pStyle w:val="PargrafodaLista"/>
        <w:numPr>
          <w:ilvl w:val="0"/>
          <w:numId w:val="714"/>
        </w:numPr>
        <w:tabs>
          <w:tab w:val="left" w:pos="0"/>
        </w:tabs>
        <w:rPr>
          <w:rFonts w:ascii="Arial" w:hAnsi="Arial" w:cs="Arial"/>
          <w:color w:val="000000"/>
        </w:rPr>
      </w:pPr>
      <w:r w:rsidRPr="00394B49">
        <w:rPr>
          <w:rFonts w:ascii="Arial" w:hAnsi="Arial" w:cs="Arial"/>
          <w:color w:val="000000"/>
        </w:rPr>
        <w:t>Os sistemas individuais de esgotamento sanitário deverão estar localizados de forma a garantir o</w:t>
      </w:r>
      <w:r w:rsidR="00730714" w:rsidRPr="00394B49">
        <w:rPr>
          <w:rFonts w:ascii="Arial" w:hAnsi="Arial" w:cs="Arial"/>
          <w:color w:val="000000"/>
        </w:rPr>
        <w:t xml:space="preserve"> acesso de serviços de limpeza.</w:t>
      </w:r>
    </w:p>
    <w:bookmarkEnd w:id="49"/>
    <w:p w14:paraId="04D635A1" w14:textId="4DD76A93"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Em edificações localizadas em terrenos com solos sem condições físicas de infiltração será proibida a instalação de sistema autônomo.  </w:t>
      </w:r>
    </w:p>
    <w:p w14:paraId="28D41A10" w14:textId="6984DC0D"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Toda unidade habitacional deverá possuir, no mínimo, 1 (um) vaso sanitário, 1 (um) chuveiro, </w:t>
      </w:r>
      <w:r w:rsidR="0069369C" w:rsidRPr="00394B49">
        <w:rPr>
          <w:rFonts w:ascii="Arial" w:hAnsi="Arial" w:cs="Arial"/>
        </w:rPr>
        <w:t>1</w:t>
      </w:r>
      <w:r w:rsidRPr="00394B49">
        <w:rPr>
          <w:rFonts w:ascii="Arial" w:hAnsi="Arial" w:cs="Arial"/>
        </w:rPr>
        <w:t xml:space="preserve"> (um) lavatório e 1 (uma) pia de cozinha, que deverão ser ligados à rede de esgoto ou à fossa séptica.</w:t>
      </w:r>
    </w:p>
    <w:p w14:paraId="39D07E60" w14:textId="0E287525" w:rsidR="003E6C88" w:rsidRPr="00394B49" w:rsidRDefault="00A0363E" w:rsidP="001037B2">
      <w:pPr>
        <w:pStyle w:val="00ARTIGO10"/>
        <w:numPr>
          <w:ilvl w:val="0"/>
          <w:numId w:val="0"/>
        </w:numPr>
        <w:spacing w:line="360" w:lineRule="auto"/>
        <w:ind w:right="89"/>
        <w:rPr>
          <w:rFonts w:ascii="Arial" w:hAnsi="Arial" w:cs="Arial"/>
        </w:rPr>
      </w:pPr>
      <w:r w:rsidRPr="00394B49">
        <w:rPr>
          <w:rFonts w:ascii="Arial" w:hAnsi="Arial" w:cs="Arial"/>
        </w:rPr>
        <w:t>Parágrafo único -</w:t>
      </w:r>
      <w:r w:rsidR="003E6C88" w:rsidRPr="00394B49">
        <w:rPr>
          <w:rFonts w:ascii="Arial" w:hAnsi="Arial" w:cs="Arial"/>
        </w:rPr>
        <w:t xml:space="preserve"> As pias de cozinha deverão, antes de ligadas à rede pública, passar por caixa de gordura localizada internamente ao lote e externa a construção, exceto para o caso de garagens e varandas, em local de fácil acesso.</w:t>
      </w:r>
    </w:p>
    <w:p w14:paraId="0E8CEA4A"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Os reservatórios de água deverão estar em local de fácil acesso que permita visita e possuir:</w:t>
      </w:r>
    </w:p>
    <w:p w14:paraId="4F04E250" w14:textId="77777777" w:rsidR="003E6C88" w:rsidRPr="00394B49" w:rsidRDefault="003E6C88" w:rsidP="00ED6F79">
      <w:pPr>
        <w:pStyle w:val="INCISOSMINUTAS"/>
        <w:numPr>
          <w:ilvl w:val="0"/>
          <w:numId w:val="316"/>
        </w:numPr>
        <w:rPr>
          <w:rFonts w:ascii="Arial" w:hAnsi="Arial" w:cs="Arial"/>
          <w:color w:val="000000"/>
        </w:rPr>
      </w:pPr>
      <w:r w:rsidRPr="00394B49">
        <w:rPr>
          <w:rFonts w:ascii="Arial" w:hAnsi="Arial" w:cs="Arial"/>
          <w:color w:val="000000"/>
        </w:rPr>
        <w:t>cobertura que não permita a poluição da água;</w:t>
      </w:r>
    </w:p>
    <w:p w14:paraId="096AF134" w14:textId="77777777" w:rsidR="003E6C88" w:rsidRPr="00394B49" w:rsidRDefault="003E6C88" w:rsidP="00ED6F79">
      <w:pPr>
        <w:pStyle w:val="INCISOSMINUTAS"/>
        <w:numPr>
          <w:ilvl w:val="0"/>
          <w:numId w:val="316"/>
        </w:numPr>
        <w:rPr>
          <w:rFonts w:ascii="Arial" w:hAnsi="Arial" w:cs="Arial"/>
          <w:color w:val="000000"/>
        </w:rPr>
      </w:pPr>
      <w:r w:rsidRPr="00394B49">
        <w:rPr>
          <w:rFonts w:ascii="Arial" w:hAnsi="Arial" w:cs="Arial"/>
          <w:color w:val="000000"/>
        </w:rPr>
        <w:t>torneira de boia que regule, automaticamente, a entrada de água do reservatório;</w:t>
      </w:r>
    </w:p>
    <w:p w14:paraId="66B41F12" w14:textId="77777777" w:rsidR="003E6C88" w:rsidRPr="00394B49" w:rsidRDefault="003E6C88" w:rsidP="00ED6F79">
      <w:pPr>
        <w:pStyle w:val="INCISOSMINUTAS"/>
        <w:numPr>
          <w:ilvl w:val="0"/>
          <w:numId w:val="316"/>
        </w:numPr>
        <w:rPr>
          <w:rFonts w:ascii="Arial" w:hAnsi="Arial" w:cs="Arial"/>
          <w:color w:val="000000"/>
        </w:rPr>
      </w:pPr>
      <w:r w:rsidRPr="00394B49">
        <w:rPr>
          <w:rFonts w:ascii="Arial" w:hAnsi="Arial" w:cs="Arial"/>
          <w:color w:val="000000"/>
        </w:rPr>
        <w:t>extravasor - ladrão, com diâmetro superior ao do tubo alimentar, com descarga em ponto visível para a imediata verificação de defeito da torneira de boia;</w:t>
      </w:r>
    </w:p>
    <w:p w14:paraId="2718E4CF" w14:textId="77777777" w:rsidR="003E6C88" w:rsidRPr="00394B49" w:rsidRDefault="003E6C88" w:rsidP="00ED6F79">
      <w:pPr>
        <w:pStyle w:val="INCISOSMINUTAS"/>
        <w:numPr>
          <w:ilvl w:val="0"/>
          <w:numId w:val="316"/>
        </w:numPr>
        <w:rPr>
          <w:rFonts w:ascii="Arial" w:hAnsi="Arial" w:cs="Arial"/>
          <w:color w:val="000000"/>
        </w:rPr>
      </w:pPr>
      <w:r w:rsidRPr="00394B49">
        <w:rPr>
          <w:rFonts w:ascii="Arial" w:hAnsi="Arial" w:cs="Arial"/>
          <w:color w:val="000000"/>
        </w:rPr>
        <w:t>canalização de descarga para limpeza periódica do reservatório;</w:t>
      </w:r>
    </w:p>
    <w:p w14:paraId="010EA8ED" w14:textId="77777777" w:rsidR="003E6C88" w:rsidRPr="00394B49" w:rsidRDefault="003E6C88" w:rsidP="00ED6F79">
      <w:pPr>
        <w:pStyle w:val="INCISOSMINUTAS"/>
        <w:numPr>
          <w:ilvl w:val="0"/>
          <w:numId w:val="316"/>
        </w:numPr>
        <w:rPr>
          <w:rFonts w:ascii="Arial" w:hAnsi="Arial" w:cs="Arial"/>
        </w:rPr>
      </w:pPr>
      <w:r w:rsidRPr="00394B49">
        <w:rPr>
          <w:rFonts w:ascii="Arial" w:hAnsi="Arial" w:cs="Arial"/>
          <w:color w:val="000000"/>
        </w:rPr>
        <w:t>volume de reservação compatível com o tipo de ocupação e uso de acordo com as prescrições da NBR 5626 da ABNT.</w:t>
      </w:r>
    </w:p>
    <w:p w14:paraId="23E1AA7D" w14:textId="70768605" w:rsidR="003E6C88" w:rsidRPr="00394B49" w:rsidRDefault="00A0363E" w:rsidP="003E6C88">
      <w:pPr>
        <w:pBdr>
          <w:top w:val="nil"/>
          <w:left w:val="nil"/>
          <w:bottom w:val="nil"/>
          <w:right w:val="nil"/>
          <w:between w:val="nil"/>
        </w:pBdr>
        <w:rPr>
          <w:rFonts w:ascii="Arial" w:hAnsi="Arial" w:cs="Arial"/>
          <w:color w:val="000000"/>
        </w:rPr>
      </w:pPr>
      <w:r w:rsidRPr="00394B49">
        <w:rPr>
          <w:rFonts w:ascii="Arial" w:hAnsi="Arial" w:cs="Arial"/>
          <w:bCs/>
          <w:color w:val="000000"/>
        </w:rPr>
        <w:t>Parágrafo único -</w:t>
      </w:r>
      <w:r w:rsidR="003E6C88" w:rsidRPr="00394B49">
        <w:rPr>
          <w:rFonts w:ascii="Arial" w:hAnsi="Arial" w:cs="Arial"/>
          <w:b/>
          <w:color w:val="000000"/>
        </w:rPr>
        <w:t xml:space="preserve"> </w:t>
      </w:r>
      <w:r w:rsidR="003E6C88" w:rsidRPr="00394B49">
        <w:rPr>
          <w:rFonts w:ascii="Arial" w:hAnsi="Arial" w:cs="Arial"/>
          <w:color w:val="000000"/>
        </w:rPr>
        <w:t xml:space="preserve">Os reservatórios poderão estar enterrados caso mantenham afastamento de, no mínimo, 70cm (setenta centímetros) entre as paredes de contenção do solo e as paredes do </w:t>
      </w:r>
      <w:r w:rsidR="00730714" w:rsidRPr="00394B49">
        <w:rPr>
          <w:rFonts w:ascii="Arial" w:hAnsi="Arial" w:cs="Arial"/>
          <w:color w:val="000000"/>
        </w:rPr>
        <w:t>reservatório para visita.</w:t>
      </w:r>
    </w:p>
    <w:p w14:paraId="23564AED"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As instalações, canalizações e jardins para drenagem de águas pluviais deverão atender aos critérios de funcionalidade, segurança, higiene, conforto, durabilidade, economia e adequação quanto à destinação hídrica no solo. </w:t>
      </w:r>
    </w:p>
    <w:p w14:paraId="40852932" w14:textId="313D61CD" w:rsidR="003E6C88" w:rsidRPr="00394B49" w:rsidRDefault="003E6C88" w:rsidP="00ED6F79">
      <w:pPr>
        <w:pStyle w:val="PargrafodaLista"/>
        <w:numPr>
          <w:ilvl w:val="0"/>
          <w:numId w:val="317"/>
        </w:numPr>
        <w:tabs>
          <w:tab w:val="left" w:pos="0"/>
        </w:tabs>
        <w:rPr>
          <w:rFonts w:ascii="Arial" w:hAnsi="Arial" w:cs="Arial"/>
          <w:color w:val="000000"/>
        </w:rPr>
      </w:pPr>
      <w:r w:rsidRPr="00394B49">
        <w:rPr>
          <w:rFonts w:ascii="Arial" w:hAnsi="Arial" w:cs="Arial"/>
          <w:color w:val="000000"/>
        </w:rPr>
        <w:t xml:space="preserve">Nas edificações e nos elementos construídos que avançam sobre linhas divisórias ou no alinhamento predial, será obrigatória a adoção de soluções que garantam o escoamento das águas pluviais e evitem o gotejamento, sem descargas nos imóveis lindeiros ou sobre logradouro públicos e calçadas públicas.  </w:t>
      </w:r>
    </w:p>
    <w:p w14:paraId="4F8A431C" w14:textId="1ADDBE9B" w:rsidR="003E6C88" w:rsidRPr="00394B49" w:rsidRDefault="003E6C88" w:rsidP="00ED6F79">
      <w:pPr>
        <w:pStyle w:val="PargrafodaLista"/>
        <w:numPr>
          <w:ilvl w:val="0"/>
          <w:numId w:val="317"/>
        </w:numPr>
        <w:tabs>
          <w:tab w:val="left" w:pos="0"/>
        </w:tabs>
        <w:rPr>
          <w:rFonts w:ascii="Arial" w:hAnsi="Arial" w:cs="Arial"/>
          <w:color w:val="000000"/>
        </w:rPr>
      </w:pPr>
      <w:r w:rsidRPr="00394B49">
        <w:rPr>
          <w:rFonts w:ascii="Arial" w:hAnsi="Arial" w:cs="Arial"/>
          <w:color w:val="000000"/>
        </w:rPr>
        <w:t xml:space="preserve">O escoamento das águas pluviais coletadas do terreno, de coberturas e de marquises, jardineiras, quebra-sóis, beirais e outros elementos externos, deverá ser realizado por intermédio de canalização embutida e conectada ao sistema público de drenagem, ou deve ser dirigido para a sarjeta do logradouro através de condutores sob o passeio, onde não houver galerias.  </w:t>
      </w:r>
    </w:p>
    <w:p w14:paraId="063D6689" w14:textId="47E5FE93" w:rsidR="003E6C88" w:rsidRPr="00394B49" w:rsidRDefault="003E6C88" w:rsidP="00ED6F79">
      <w:pPr>
        <w:pStyle w:val="PargrafodaLista"/>
        <w:numPr>
          <w:ilvl w:val="0"/>
          <w:numId w:val="317"/>
        </w:numPr>
        <w:tabs>
          <w:tab w:val="left" w:pos="0"/>
        </w:tabs>
        <w:rPr>
          <w:rFonts w:ascii="Arial" w:hAnsi="Arial" w:cs="Arial"/>
          <w:color w:val="000000"/>
        </w:rPr>
      </w:pPr>
      <w:r w:rsidRPr="00394B49">
        <w:rPr>
          <w:rFonts w:ascii="Arial" w:hAnsi="Arial" w:cs="Arial"/>
          <w:color w:val="000000"/>
        </w:rPr>
        <w:t>As águas pluviais provenientes de telhados, balcões e marquises deverão ser captadas e conduzidas por calhas e condutores.</w:t>
      </w:r>
    </w:p>
    <w:p w14:paraId="7C9355AE" w14:textId="5D642511" w:rsidR="003E6C88" w:rsidRPr="00394B49" w:rsidRDefault="003E6C88" w:rsidP="00ED6F79">
      <w:pPr>
        <w:pStyle w:val="PargrafodaLista"/>
        <w:numPr>
          <w:ilvl w:val="0"/>
          <w:numId w:val="317"/>
        </w:numPr>
        <w:tabs>
          <w:tab w:val="left" w:pos="0"/>
        </w:tabs>
        <w:rPr>
          <w:rFonts w:ascii="Arial" w:hAnsi="Arial" w:cs="Arial"/>
          <w:b/>
          <w:color w:val="000000"/>
        </w:rPr>
      </w:pPr>
      <w:r w:rsidRPr="00394B49">
        <w:rPr>
          <w:rFonts w:ascii="Arial" w:hAnsi="Arial" w:cs="Arial"/>
          <w:color w:val="000000"/>
        </w:rPr>
        <w:t>Os condutores nas fachadas lindeiras à via pública serão embutidos até a altura mínima de 2,50m (dois metros e cinquenta centímetros), acima do nível da calçada.</w:t>
      </w:r>
    </w:p>
    <w:p w14:paraId="3B4AF217" w14:textId="1A061C77" w:rsidR="003E6C88" w:rsidRPr="00394B49" w:rsidRDefault="003E6C88" w:rsidP="002B182D">
      <w:pPr>
        <w:pBdr>
          <w:top w:val="nil"/>
          <w:left w:val="nil"/>
          <w:bottom w:val="nil"/>
          <w:right w:val="nil"/>
          <w:between w:val="nil"/>
        </w:pBdr>
        <w:jc w:val="center"/>
        <w:rPr>
          <w:rFonts w:ascii="Arial" w:hAnsi="Arial" w:cs="Arial"/>
          <w:color w:val="000000"/>
        </w:rPr>
      </w:pPr>
      <w:r w:rsidRPr="00394B49">
        <w:rPr>
          <w:rFonts w:ascii="Arial" w:hAnsi="Arial" w:cs="Arial"/>
          <w:b/>
          <w:noProof/>
          <w:color w:val="000000"/>
          <w:lang w:eastAsia="pt-BR"/>
        </w:rPr>
        <w:drawing>
          <wp:inline distT="0" distB="0" distL="0" distR="0" wp14:anchorId="38FB9DA4" wp14:editId="27DB6B68">
            <wp:extent cx="5401945" cy="2522855"/>
            <wp:effectExtent l="0" t="0" r="0" b="0"/>
            <wp:docPr id="383"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0"/>
                    <a:srcRect/>
                    <a:stretch>
                      <a:fillRect/>
                    </a:stretch>
                  </pic:blipFill>
                  <pic:spPr>
                    <a:xfrm>
                      <a:off x="0" y="0"/>
                      <a:ext cx="5401945" cy="2522855"/>
                    </a:xfrm>
                    <a:prstGeom prst="rect">
                      <a:avLst/>
                    </a:prstGeom>
                    <a:ln/>
                  </pic:spPr>
                </pic:pic>
              </a:graphicData>
            </a:graphic>
          </wp:inline>
        </w:drawing>
      </w:r>
    </w:p>
    <w:p w14:paraId="777ECBA2" w14:textId="5656EDDA" w:rsidR="002B182D" w:rsidRPr="00394B49" w:rsidRDefault="002B182D" w:rsidP="002B182D">
      <w:pPr>
        <w:pBdr>
          <w:top w:val="nil"/>
          <w:left w:val="nil"/>
          <w:bottom w:val="nil"/>
          <w:right w:val="nil"/>
          <w:between w:val="nil"/>
        </w:pBdr>
        <w:jc w:val="center"/>
        <w:rPr>
          <w:rFonts w:ascii="Arial" w:hAnsi="Arial" w:cs="Arial"/>
          <w:color w:val="000000"/>
        </w:rPr>
      </w:pPr>
      <w:r w:rsidRPr="00394B49">
        <w:rPr>
          <w:rFonts w:ascii="Arial" w:eastAsia="Times New Roman" w:hAnsi="Arial" w:cs="Arial"/>
          <w:bCs/>
          <w:noProof/>
          <w:sz w:val="20"/>
          <w:szCs w:val="18"/>
          <w:lang w:eastAsia="pt-BR"/>
        </w:rPr>
        <w:t>Fonte: URBTEC™ (2021).</w:t>
      </w:r>
    </w:p>
    <w:p w14:paraId="45363C30"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Nos terrenos em aclive, sempre que as condições topográficas exigirem deverá ser garantida a passagem de canalização de águas pluviais, provenientes de lotes à montante, aos quais sempre caberá o ônus relativo a estas obras. </w:t>
      </w:r>
    </w:p>
    <w:p w14:paraId="12B71B63" w14:textId="3E1FAEE1" w:rsidR="003E6C88" w:rsidRPr="00394B49" w:rsidRDefault="00A0363E" w:rsidP="003E6C88">
      <w:pPr>
        <w:pBdr>
          <w:top w:val="nil"/>
          <w:left w:val="nil"/>
          <w:bottom w:val="nil"/>
          <w:right w:val="nil"/>
          <w:between w:val="nil"/>
        </w:pBdr>
        <w:rPr>
          <w:rFonts w:ascii="Arial" w:hAnsi="Arial" w:cs="Arial"/>
          <w:b/>
          <w:color w:val="000000"/>
        </w:rPr>
      </w:pPr>
      <w:r w:rsidRPr="00394B49">
        <w:rPr>
          <w:rFonts w:ascii="Arial" w:hAnsi="Arial" w:cs="Arial"/>
          <w:bCs/>
          <w:color w:val="000000"/>
        </w:rPr>
        <w:t>Parágrafo único -</w:t>
      </w:r>
      <w:r w:rsidR="003E6C88" w:rsidRPr="00394B49">
        <w:rPr>
          <w:rFonts w:ascii="Arial" w:hAnsi="Arial" w:cs="Arial"/>
          <w:b/>
          <w:color w:val="000000"/>
        </w:rPr>
        <w:t xml:space="preserve"> </w:t>
      </w:r>
      <w:r w:rsidR="003E6C88" w:rsidRPr="00394B49">
        <w:rPr>
          <w:rFonts w:ascii="Arial" w:hAnsi="Arial" w:cs="Arial"/>
          <w:color w:val="000000"/>
        </w:rPr>
        <w:t>O terreno em declive somente poderá estender rede de águas pluviais no terreno à jusante, quando não for possível encaminhá-las para a via em que está situado.</w:t>
      </w:r>
      <w:r w:rsidR="00730714" w:rsidRPr="00394B49">
        <w:rPr>
          <w:rFonts w:ascii="Arial" w:hAnsi="Arial" w:cs="Arial"/>
          <w:b/>
          <w:color w:val="000000"/>
        </w:rPr>
        <w:t xml:space="preserve"> </w:t>
      </w:r>
    </w:p>
    <w:p w14:paraId="15A26ACD"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Em todos os terrenos em que sejam erguidas construções com implantação de rua interna e pátios de múltiplo uso, seja para carga, descarga e depósito ou para condomínios residenciais edificados ou não, será exigido projeto de drenagem com dispositivos de diminuição da vazão máxima de águas pluviais, conforme as normas vigentes e exigências do órgão competente.</w:t>
      </w:r>
    </w:p>
    <w:p w14:paraId="12E7F90A" w14:textId="7213C580" w:rsidR="003E6C88" w:rsidRPr="00394B49" w:rsidRDefault="003E6C88" w:rsidP="00ED6F79">
      <w:pPr>
        <w:pStyle w:val="PargrafodaLista"/>
        <w:numPr>
          <w:ilvl w:val="0"/>
          <w:numId w:val="318"/>
        </w:numPr>
        <w:tabs>
          <w:tab w:val="left" w:pos="0"/>
        </w:tabs>
        <w:rPr>
          <w:rFonts w:ascii="Arial" w:hAnsi="Arial" w:cs="Arial"/>
          <w:color w:val="000000"/>
        </w:rPr>
      </w:pPr>
      <w:r w:rsidRPr="00394B49">
        <w:rPr>
          <w:rFonts w:ascii="Arial" w:hAnsi="Arial" w:cs="Arial"/>
          <w:color w:val="000000"/>
        </w:rPr>
        <w:t xml:space="preserve">Nesse caso será exigido para a emissão de </w:t>
      </w:r>
      <w:r w:rsidR="009248B0" w:rsidRPr="00394B49">
        <w:rPr>
          <w:rFonts w:ascii="Arial" w:hAnsi="Arial" w:cs="Arial"/>
          <w:color w:val="000000"/>
        </w:rPr>
        <w:t xml:space="preserve">Alvará de </w:t>
      </w:r>
      <w:r w:rsidR="006C65E6" w:rsidRPr="00394B49">
        <w:rPr>
          <w:rFonts w:ascii="Arial" w:hAnsi="Arial" w:cs="Arial"/>
          <w:color w:val="000000"/>
        </w:rPr>
        <w:t>Construção</w:t>
      </w:r>
      <w:r w:rsidRPr="00394B49">
        <w:rPr>
          <w:rFonts w:ascii="Arial" w:hAnsi="Arial" w:cs="Arial"/>
          <w:color w:val="000000"/>
        </w:rPr>
        <w:t xml:space="preserve">, o projeto de drenagem aprovado pelo órgão </w:t>
      </w:r>
      <w:r w:rsidR="000C2553" w:rsidRPr="00394B49">
        <w:rPr>
          <w:rFonts w:ascii="Arial" w:hAnsi="Arial" w:cs="Arial"/>
          <w:color w:val="000000"/>
        </w:rPr>
        <w:t>Municipal</w:t>
      </w:r>
      <w:r w:rsidRPr="00394B49">
        <w:rPr>
          <w:rFonts w:ascii="Arial" w:hAnsi="Arial" w:cs="Arial"/>
          <w:color w:val="000000"/>
        </w:rPr>
        <w:t xml:space="preserve"> de urbanismo.</w:t>
      </w:r>
    </w:p>
    <w:p w14:paraId="709CFF7B" w14:textId="19B823BA" w:rsidR="003E6C88" w:rsidRPr="00394B49" w:rsidRDefault="003E6C88" w:rsidP="00ED6F79">
      <w:pPr>
        <w:pStyle w:val="PargrafodaLista"/>
        <w:numPr>
          <w:ilvl w:val="0"/>
          <w:numId w:val="318"/>
        </w:numPr>
        <w:tabs>
          <w:tab w:val="left" w:pos="0"/>
        </w:tabs>
        <w:rPr>
          <w:rFonts w:ascii="Arial" w:hAnsi="Arial" w:cs="Arial"/>
          <w:b/>
          <w:color w:val="000000"/>
        </w:rPr>
      </w:pPr>
      <w:r w:rsidRPr="00394B49">
        <w:rPr>
          <w:rFonts w:ascii="Arial" w:hAnsi="Arial" w:cs="Arial"/>
          <w:color w:val="000000"/>
        </w:rPr>
        <w:t>A apresentação das pranchas do projeto hidráulico e/ou de drenagem deverá conter cotas de nível das instalações hidráulicas subterrâneas, esgotamento pluvial e sanitário e reservatório de retardo para águas pluviais.</w:t>
      </w:r>
      <w:r w:rsidR="00730714" w:rsidRPr="00394B49">
        <w:rPr>
          <w:rFonts w:ascii="Arial" w:hAnsi="Arial" w:cs="Arial"/>
          <w:b/>
          <w:color w:val="000000"/>
        </w:rPr>
        <w:t xml:space="preserve"> </w:t>
      </w:r>
    </w:p>
    <w:p w14:paraId="5202175B"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Nenhuma edificação poderá ser construída em terreno sujeito a alagamentos, com solo instável ou contaminado por substâncias orgânicas ou tóxicas, sem o saneamento prévio do solo. </w:t>
      </w:r>
    </w:p>
    <w:p w14:paraId="3546D9B2" w14:textId="483F59EE" w:rsidR="003E6C88" w:rsidRPr="00394B49" w:rsidRDefault="003E6C88" w:rsidP="00ED6F79">
      <w:pPr>
        <w:pStyle w:val="PargrafodaLista"/>
        <w:numPr>
          <w:ilvl w:val="0"/>
          <w:numId w:val="319"/>
        </w:numPr>
        <w:tabs>
          <w:tab w:val="left" w:pos="0"/>
        </w:tabs>
        <w:rPr>
          <w:rFonts w:ascii="Arial" w:hAnsi="Arial" w:cs="Arial"/>
          <w:color w:val="000000"/>
        </w:rPr>
      </w:pPr>
      <w:r w:rsidRPr="00394B49">
        <w:rPr>
          <w:rFonts w:ascii="Arial" w:hAnsi="Arial" w:cs="Arial"/>
          <w:color w:val="000000"/>
        </w:rPr>
        <w:t xml:space="preserve">As medidas corretivas deverão ser comprovadas através de laudos técnicos, emitidos por Responsável Técnico habilitado, que certifiquem a realização das mesmas, assegurando as mínimas condições sanitárias, ambientais, de salubridade e de segurança para sua ocupação. </w:t>
      </w:r>
    </w:p>
    <w:p w14:paraId="7A1A611F" w14:textId="42705AEB" w:rsidR="003E6C88" w:rsidRPr="00394B49" w:rsidRDefault="003E6C88" w:rsidP="00ED6F79">
      <w:pPr>
        <w:pStyle w:val="PargrafodaLista"/>
        <w:numPr>
          <w:ilvl w:val="0"/>
          <w:numId w:val="319"/>
        </w:numPr>
        <w:tabs>
          <w:tab w:val="left" w:pos="0"/>
        </w:tabs>
        <w:rPr>
          <w:rFonts w:ascii="Arial" w:hAnsi="Arial" w:cs="Arial"/>
          <w:b/>
          <w:color w:val="000000"/>
        </w:rPr>
      </w:pPr>
      <w:r w:rsidRPr="00394B49">
        <w:rPr>
          <w:rFonts w:ascii="Arial" w:hAnsi="Arial" w:cs="Arial"/>
          <w:color w:val="000000"/>
        </w:rPr>
        <w:t xml:space="preserve">A ocupação dos terrenos citados no </w:t>
      </w:r>
      <w:r w:rsidRPr="00394B49">
        <w:rPr>
          <w:rFonts w:ascii="Arial" w:hAnsi="Arial" w:cs="Arial"/>
          <w:i/>
          <w:iCs/>
          <w:color w:val="000000"/>
        </w:rPr>
        <w:t xml:space="preserve">caput </w:t>
      </w:r>
      <w:r w:rsidRPr="00394B49">
        <w:rPr>
          <w:rFonts w:ascii="Arial" w:hAnsi="Arial" w:cs="Arial"/>
          <w:color w:val="000000"/>
        </w:rPr>
        <w:t xml:space="preserve">do </w:t>
      </w:r>
      <w:r w:rsidR="00B519F9" w:rsidRPr="00394B49">
        <w:rPr>
          <w:rFonts w:ascii="Arial" w:hAnsi="Arial" w:cs="Arial"/>
        </w:rPr>
        <w:t>Artigo</w:t>
      </w:r>
      <w:r w:rsidRPr="00394B49">
        <w:rPr>
          <w:rFonts w:ascii="Arial" w:hAnsi="Arial" w:cs="Arial"/>
          <w:color w:val="000000"/>
        </w:rPr>
        <w:t xml:space="preserve"> só será permitida com a apresentação das licenças ambientais cabíveis, emitidas pelos órgãos ambientais competentes.</w:t>
      </w:r>
      <w:r w:rsidRPr="00394B49">
        <w:rPr>
          <w:rFonts w:ascii="Arial" w:hAnsi="Arial" w:cs="Arial"/>
          <w:b/>
          <w:color w:val="000000"/>
        </w:rPr>
        <w:t xml:space="preserve">  </w:t>
      </w:r>
    </w:p>
    <w:p w14:paraId="42F4A809" w14:textId="70A0756B"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É proibida a ligação de coletores de águas pluviais à rede de esgotamento sanitário.</w:t>
      </w:r>
    </w:p>
    <w:p w14:paraId="12AF6C95" w14:textId="1D5C66B8"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Além do cumprimento das normas técnicas e de segurança aplicáveis, as instalações elétricas devem ser planejadas e executadas segundo os requisitos para eficiência energética em edificações, definidos no âmbito do Programa Brasileiro de Etiquetagem (PBE Edifica) - Etiqueta Nacional de Conservação de Energia (ENCE).</w:t>
      </w:r>
    </w:p>
    <w:p w14:paraId="6EE5519D"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É obrigatória a existência de instalações elétricas em todas as edificações situadas em logradouros servidos por rede de distribuição de energia. </w:t>
      </w:r>
    </w:p>
    <w:p w14:paraId="2FD46A34" w14:textId="5FE975F2" w:rsidR="003E6C88" w:rsidRPr="00394B49" w:rsidRDefault="00A0363E" w:rsidP="001037B2">
      <w:pPr>
        <w:pStyle w:val="00ARTIGO10"/>
        <w:numPr>
          <w:ilvl w:val="0"/>
          <w:numId w:val="0"/>
        </w:numPr>
        <w:spacing w:line="360" w:lineRule="auto"/>
        <w:ind w:right="89"/>
        <w:rPr>
          <w:rFonts w:ascii="Arial" w:hAnsi="Arial" w:cs="Arial"/>
        </w:rPr>
      </w:pPr>
      <w:r w:rsidRPr="00394B49">
        <w:rPr>
          <w:rFonts w:ascii="Arial" w:hAnsi="Arial" w:cs="Arial"/>
        </w:rPr>
        <w:t>Parágrafo único -</w:t>
      </w:r>
      <w:r w:rsidR="003E6C88" w:rsidRPr="00394B49">
        <w:rPr>
          <w:rFonts w:ascii="Arial" w:hAnsi="Arial" w:cs="Arial"/>
        </w:rPr>
        <w:t xml:space="preserve"> Os medidores e os transformadores deverão se individuais estar situados em comp</w:t>
      </w:r>
      <w:r w:rsidR="00B519F9" w:rsidRPr="00394B49">
        <w:rPr>
          <w:rFonts w:ascii="Arial" w:hAnsi="Arial" w:cs="Arial"/>
          <w:lang w:eastAsia="pt-BR"/>
        </w:rPr>
        <w:t>art</w:t>
      </w:r>
      <w:r w:rsidR="003E6C88" w:rsidRPr="00394B49">
        <w:rPr>
          <w:rFonts w:ascii="Arial" w:hAnsi="Arial" w:cs="Arial"/>
        </w:rPr>
        <w:t>imentos tecnicamente adequados, separados e localizados no pavimento térreo, segundo o padrão técnico estabelecido pela c</w:t>
      </w:r>
      <w:r w:rsidR="00730714" w:rsidRPr="00394B49">
        <w:rPr>
          <w:rFonts w:ascii="Arial" w:hAnsi="Arial" w:cs="Arial"/>
        </w:rPr>
        <w:t>oncessionária local de energia.</w:t>
      </w:r>
    </w:p>
    <w:p w14:paraId="02FB1B7F"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O projeto e a instalação dos equipamentos elétricos de proteção contra incêndio deverão cumprir as orientações do Corpo de Bombeiros do Estado do Paraná e a legislação aplicável.</w:t>
      </w:r>
    </w:p>
    <w:p w14:paraId="3EFFAA65" w14:textId="77777777" w:rsidR="007E7B3C" w:rsidRPr="00394B49" w:rsidRDefault="003E6C88" w:rsidP="00F12976">
      <w:pPr>
        <w:pStyle w:val="Ttulo6"/>
        <w:rPr>
          <w:rFonts w:ascii="Arial" w:hAnsi="Arial" w:cs="Arial"/>
        </w:rPr>
      </w:pPr>
      <w:bookmarkStart w:id="51" w:name="_Toc101301101"/>
      <w:bookmarkStart w:id="52" w:name="_Toc101301783"/>
      <w:bookmarkStart w:id="53" w:name="_Toc101340833"/>
      <w:r w:rsidRPr="00394B49">
        <w:rPr>
          <w:rFonts w:ascii="Arial" w:hAnsi="Arial" w:cs="Arial"/>
        </w:rPr>
        <w:t>CAPÍTULO IV</w:t>
      </w:r>
    </w:p>
    <w:p w14:paraId="07E0F91B" w14:textId="38F8E1EA" w:rsidR="003E6C88" w:rsidRPr="00394B49" w:rsidRDefault="003E6C88" w:rsidP="00F12976">
      <w:pPr>
        <w:pStyle w:val="Ttulo6"/>
        <w:rPr>
          <w:rFonts w:ascii="Arial" w:hAnsi="Arial" w:cs="Arial"/>
        </w:rPr>
      </w:pPr>
      <w:r w:rsidRPr="00394B49">
        <w:rPr>
          <w:rFonts w:ascii="Arial" w:hAnsi="Arial" w:cs="Arial"/>
        </w:rPr>
        <w:t>Das Instalações Especiais</w:t>
      </w:r>
      <w:bookmarkEnd w:id="51"/>
      <w:bookmarkEnd w:id="52"/>
      <w:bookmarkEnd w:id="53"/>
      <w:r w:rsidRPr="00394B49">
        <w:rPr>
          <w:rFonts w:ascii="Arial" w:hAnsi="Arial" w:cs="Arial"/>
        </w:rPr>
        <w:t xml:space="preserve">  </w:t>
      </w:r>
    </w:p>
    <w:p w14:paraId="30EFEC98" w14:textId="56A6C3FD"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As instalações de equipamentos para proteção de incêndio e pânico, segundo usos e portes definidos na </w:t>
      </w:r>
      <w:r w:rsidR="007B73FC" w:rsidRPr="00394B49">
        <w:rPr>
          <w:rFonts w:ascii="Arial" w:hAnsi="Arial" w:cs="Arial"/>
        </w:rPr>
        <w:t>Lei do Zoneamento de Uso e Ocupação do Solo Urbano</w:t>
      </w:r>
      <w:r w:rsidRPr="00394B49">
        <w:rPr>
          <w:rFonts w:ascii="Arial" w:hAnsi="Arial" w:cs="Arial"/>
        </w:rPr>
        <w:t xml:space="preserve">, deverão estar de acordo com as normas e orientações emitidas pelo Corpo de Bombeiros do Estado do Paraná. </w:t>
      </w:r>
    </w:p>
    <w:p w14:paraId="61B3E36E" w14:textId="3842B9B3"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As instalações de gás nas edificações, deverão ter medidores individuais por unidade e ser executadas de acordo com as prescrições das normas NBR 13.103 e NBR 13.523 da ABNT, e do Código de Prevenção de Incêndios do Corpo de Bombeiros da Estado do Paraná.</w:t>
      </w:r>
    </w:p>
    <w:p w14:paraId="4D28E8AC"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Nos edifícios de usos comerciais e/ou de serviços e de uso habitacional é obrigatória a instalação de tubulação para antena de televisão e de telecomunicações em cada economia.</w:t>
      </w:r>
    </w:p>
    <w:p w14:paraId="16559229" w14:textId="3E24DF72" w:rsidR="003E6C88" w:rsidRPr="00394B49" w:rsidRDefault="00A0363E" w:rsidP="001037B2">
      <w:pPr>
        <w:pStyle w:val="00ARTIGO10"/>
        <w:numPr>
          <w:ilvl w:val="0"/>
          <w:numId w:val="0"/>
        </w:numPr>
        <w:spacing w:line="360" w:lineRule="auto"/>
        <w:ind w:right="89"/>
        <w:rPr>
          <w:rFonts w:ascii="Arial" w:hAnsi="Arial" w:cs="Arial"/>
        </w:rPr>
      </w:pPr>
      <w:r w:rsidRPr="00394B49">
        <w:rPr>
          <w:rFonts w:ascii="Arial" w:hAnsi="Arial" w:cs="Arial"/>
        </w:rPr>
        <w:t>Parágrafo único -</w:t>
      </w:r>
      <w:r w:rsidR="003E6C88" w:rsidRPr="00394B49">
        <w:rPr>
          <w:rFonts w:ascii="Arial" w:hAnsi="Arial" w:cs="Arial"/>
        </w:rPr>
        <w:t xml:space="preserve"> Nos casos de instalações de antenas coletivas para rádio e televisão deverão ser atendidas as exigênc</w:t>
      </w:r>
      <w:r w:rsidR="00730714" w:rsidRPr="00394B49">
        <w:rPr>
          <w:rFonts w:ascii="Arial" w:hAnsi="Arial" w:cs="Arial"/>
        </w:rPr>
        <w:t>ias legais relativas à matéria.</w:t>
      </w:r>
    </w:p>
    <w:p w14:paraId="62E2F253" w14:textId="60783733"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Será obrigatória a instalação de para-raios, de acordo com a NBR 5419 da ABNT, nas edificações em que se reúnam grande número de pessoas, bem como em torres e chaminés elevadas e em construções isoladas e muito expostas.</w:t>
      </w:r>
    </w:p>
    <w:p w14:paraId="37775410"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Todas as edificações deverão contar com instalações adequadas para o despejo, depósito e coleta de resíduos sólidos, domiciliares ou empresariais, de acordo com as especificações deste Código e em comum acordo com os mantenedores do sistema, responsáveis pelo carregamento, transporte e destinação desses resíduos. </w:t>
      </w:r>
    </w:p>
    <w:p w14:paraId="77E0B197" w14:textId="251E91BB" w:rsidR="003E6C88" w:rsidRPr="00394B49" w:rsidRDefault="003E6C88" w:rsidP="00ED6F79">
      <w:pPr>
        <w:pStyle w:val="PargrafodaLista"/>
        <w:numPr>
          <w:ilvl w:val="0"/>
          <w:numId w:val="320"/>
        </w:numPr>
        <w:tabs>
          <w:tab w:val="left" w:pos="0"/>
        </w:tabs>
        <w:rPr>
          <w:rFonts w:ascii="Arial" w:hAnsi="Arial" w:cs="Arial"/>
          <w:color w:val="000000"/>
        </w:rPr>
      </w:pPr>
      <w:r w:rsidRPr="00394B49">
        <w:rPr>
          <w:rFonts w:ascii="Arial" w:hAnsi="Arial" w:cs="Arial"/>
          <w:color w:val="000000"/>
        </w:rPr>
        <w:t xml:space="preserve">As edificações de usos comerciais e/ou de serviços com área construída de até 60m² (sessenta metros quadrados) e as habitações de uso unifamiliar poderão ser dispensadas de espaços específicos para depósito de resíduos sólidos, que poderá ser depositado exclusivamente nas faixas de serviço da calçada pública desde que tenha cesta para o lixo.  </w:t>
      </w:r>
    </w:p>
    <w:p w14:paraId="0209EE83" w14:textId="5FD0EAC3" w:rsidR="003E6C88" w:rsidRPr="00394B49" w:rsidRDefault="003E6C88" w:rsidP="00ED6F79">
      <w:pPr>
        <w:pStyle w:val="PargrafodaLista"/>
        <w:numPr>
          <w:ilvl w:val="0"/>
          <w:numId w:val="320"/>
        </w:numPr>
        <w:tabs>
          <w:tab w:val="left" w:pos="0"/>
        </w:tabs>
        <w:rPr>
          <w:rFonts w:ascii="Arial" w:hAnsi="Arial" w:cs="Arial"/>
          <w:color w:val="000000"/>
        </w:rPr>
      </w:pPr>
      <w:r w:rsidRPr="00394B49">
        <w:rPr>
          <w:rFonts w:ascii="Arial" w:hAnsi="Arial" w:cs="Arial"/>
          <w:color w:val="000000"/>
        </w:rPr>
        <w:t xml:space="preserve">Quando as calçadas dos imóveis do parágrafo anterior não possuírem faixas de serviço, os imóveis deverão prever espaço adequado conforme o §3º deste </w:t>
      </w:r>
      <w:r w:rsidR="00B519F9" w:rsidRPr="00394B49">
        <w:rPr>
          <w:rFonts w:ascii="Arial" w:hAnsi="Arial" w:cs="Arial"/>
        </w:rPr>
        <w:t>Artigo</w:t>
      </w:r>
      <w:r w:rsidRPr="00394B49">
        <w:rPr>
          <w:rFonts w:ascii="Arial" w:hAnsi="Arial" w:cs="Arial"/>
          <w:color w:val="000000"/>
        </w:rPr>
        <w:t xml:space="preserve">.  </w:t>
      </w:r>
    </w:p>
    <w:p w14:paraId="520FC66B" w14:textId="435B5B77" w:rsidR="003E6C88" w:rsidRPr="00394B49" w:rsidRDefault="003E6C88" w:rsidP="00ED6F79">
      <w:pPr>
        <w:pStyle w:val="PargrafodaLista"/>
        <w:numPr>
          <w:ilvl w:val="0"/>
          <w:numId w:val="320"/>
        </w:numPr>
        <w:tabs>
          <w:tab w:val="left" w:pos="0"/>
        </w:tabs>
        <w:rPr>
          <w:rFonts w:ascii="Arial" w:hAnsi="Arial" w:cs="Arial"/>
          <w:color w:val="000000"/>
        </w:rPr>
      </w:pPr>
      <w:r w:rsidRPr="00394B49">
        <w:rPr>
          <w:rFonts w:ascii="Arial" w:hAnsi="Arial" w:cs="Arial"/>
          <w:color w:val="000000"/>
        </w:rPr>
        <w:t xml:space="preserve">As demais edificações deverão reservar espaço específico para depósito de resíduos sólidos, dentro dos limites de seus lotes, junto a sua testada, no alinhamento predial, de fácil acesso para a coleta e protegida de intempéries e/ou com tampa e deverão separar o lixo gerado na edificação de forma seletiva: fração seca (vidro, papel e papelão, plástico e metal); fração úmida (material orgânico); óleo de cozinha; resíduos sujeitos à logística reversa obrigatória (pilhas e baterias, óleos lubrificantes - seus resíduos e embalagens, lâmpadas fluorescentes, de vapor de sódio, de vapor de mercúrio e de luz mista, produtos eletroeletrônicos e seus componentes e pneus), de acordo com a Lei </w:t>
      </w:r>
      <w:r w:rsidR="00ED163C" w:rsidRPr="00394B49">
        <w:rPr>
          <w:rFonts w:ascii="Arial" w:hAnsi="Arial" w:cs="Arial"/>
          <w:color w:val="000000"/>
        </w:rPr>
        <w:t>Federal</w:t>
      </w:r>
      <w:r w:rsidRPr="00394B49">
        <w:rPr>
          <w:rFonts w:ascii="Arial" w:hAnsi="Arial" w:cs="Arial"/>
          <w:color w:val="000000"/>
        </w:rPr>
        <w:t xml:space="preserve"> n° 12.305, de 02 de agosto de 2010, que institui a Política Nacional de Resíduos Sólidos, e ao Decreto </w:t>
      </w:r>
      <w:r w:rsidR="00ED163C" w:rsidRPr="00394B49">
        <w:rPr>
          <w:rFonts w:ascii="Arial" w:hAnsi="Arial" w:cs="Arial"/>
          <w:color w:val="000000"/>
        </w:rPr>
        <w:t>Federal</w:t>
      </w:r>
      <w:r w:rsidRPr="00394B49">
        <w:rPr>
          <w:rFonts w:ascii="Arial" w:hAnsi="Arial" w:cs="Arial"/>
          <w:color w:val="000000"/>
        </w:rPr>
        <w:t xml:space="preserve"> n° 7.404, de 23 de dezembro de 2010, que a regulamenta; </w:t>
      </w:r>
    </w:p>
    <w:p w14:paraId="423BE4DE" w14:textId="33B759B2" w:rsidR="003E6C88" w:rsidRPr="00394B49" w:rsidRDefault="003E6C88" w:rsidP="00ED6F79">
      <w:pPr>
        <w:pStyle w:val="PargrafodaLista"/>
        <w:numPr>
          <w:ilvl w:val="0"/>
          <w:numId w:val="320"/>
        </w:numPr>
        <w:tabs>
          <w:tab w:val="left" w:pos="0"/>
        </w:tabs>
        <w:rPr>
          <w:rFonts w:ascii="Arial" w:hAnsi="Arial" w:cs="Arial"/>
          <w:color w:val="000000"/>
        </w:rPr>
      </w:pPr>
      <w:r w:rsidRPr="00394B49">
        <w:rPr>
          <w:rFonts w:ascii="Arial" w:hAnsi="Arial" w:cs="Arial"/>
          <w:color w:val="000000"/>
        </w:rPr>
        <w:t xml:space="preserve">Qualquer construção que produza resíduos de serviços de saúde e congêneres deverá apresentar depósito em local específico aprovado pelos órgãos competentes para evitar contaminações, indicado em projeto além de ser transportados adequadamente por empresas autorizadas para esta atividade. </w:t>
      </w:r>
    </w:p>
    <w:p w14:paraId="0EC7FC02" w14:textId="1BF8E28D" w:rsidR="003E6C88" w:rsidRPr="00394B49" w:rsidRDefault="003E6C88" w:rsidP="00ED6F79">
      <w:pPr>
        <w:pStyle w:val="PargrafodaLista"/>
        <w:numPr>
          <w:ilvl w:val="0"/>
          <w:numId w:val="320"/>
        </w:numPr>
        <w:tabs>
          <w:tab w:val="left" w:pos="0"/>
        </w:tabs>
        <w:rPr>
          <w:rFonts w:ascii="Arial" w:hAnsi="Arial" w:cs="Arial"/>
          <w:color w:val="000000"/>
        </w:rPr>
      </w:pPr>
      <w:r w:rsidRPr="00394B49">
        <w:rPr>
          <w:rFonts w:ascii="Arial" w:hAnsi="Arial" w:cs="Arial"/>
          <w:color w:val="000000"/>
        </w:rPr>
        <w:t xml:space="preserve">Qualquer construção cujo uso produza grandes volumes de resíduos orgânicos, independentemente da área construída ou utilizada, deverá apresentar depósito em local específico no interior do lote, indicado em projeto, aprovado pelos órgãos competentes além de serem transportados adequadamente por empresas autorizadas para esta atividade. </w:t>
      </w:r>
    </w:p>
    <w:p w14:paraId="2009C223" w14:textId="3617E961" w:rsidR="003E6C88" w:rsidRPr="00394B49" w:rsidRDefault="003E6C88" w:rsidP="00ED6F79">
      <w:pPr>
        <w:pStyle w:val="PargrafodaLista"/>
        <w:numPr>
          <w:ilvl w:val="0"/>
          <w:numId w:val="320"/>
        </w:numPr>
        <w:tabs>
          <w:tab w:val="left" w:pos="0"/>
        </w:tabs>
        <w:rPr>
          <w:rFonts w:ascii="Arial" w:hAnsi="Arial" w:cs="Arial"/>
          <w:color w:val="000000"/>
        </w:rPr>
      </w:pPr>
      <w:r w:rsidRPr="00394B49">
        <w:rPr>
          <w:rFonts w:ascii="Arial" w:hAnsi="Arial" w:cs="Arial"/>
          <w:color w:val="000000"/>
        </w:rPr>
        <w:t>Os resíduos da construção civil deverão ser triados, aplicando-se a eles, sempre que possível processo de reutilização, desmontagem e reciclagem que evitem sua desti</w:t>
      </w:r>
      <w:r w:rsidR="00730714" w:rsidRPr="00394B49">
        <w:rPr>
          <w:rFonts w:ascii="Arial" w:hAnsi="Arial" w:cs="Arial"/>
          <w:color w:val="000000"/>
        </w:rPr>
        <w:t>nação final a aterro sanitário.</w:t>
      </w:r>
    </w:p>
    <w:p w14:paraId="316969CB" w14:textId="2C4B165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Nos novos empreendimentos em forma de</w:t>
      </w:r>
      <w:r w:rsidR="00AF781B" w:rsidRPr="00394B49">
        <w:rPr>
          <w:rFonts w:ascii="Arial" w:hAnsi="Arial" w:cs="Arial"/>
        </w:rPr>
        <w:t xml:space="preserve"> condomínio</w:t>
      </w:r>
      <w:r w:rsidRPr="00394B49">
        <w:rPr>
          <w:rFonts w:ascii="Arial" w:hAnsi="Arial" w:cs="Arial"/>
        </w:rPr>
        <w:t>, será obrigatória a instalação do sistema de medição individualizada de gás, para cada unidade autônoma, constituindo economia independente, e para as áreas de uso comum deverá ser conforme o estabelecido pelas normas da concessionária.</w:t>
      </w:r>
    </w:p>
    <w:p w14:paraId="340C699D" w14:textId="49E86BD8" w:rsidR="003E6C88" w:rsidRPr="00394B49" w:rsidRDefault="00A0363E" w:rsidP="003E6C88">
      <w:pPr>
        <w:rPr>
          <w:rFonts w:ascii="Arial" w:hAnsi="Arial" w:cs="Arial"/>
        </w:rPr>
      </w:pPr>
      <w:r w:rsidRPr="00394B49">
        <w:rPr>
          <w:rFonts w:ascii="Arial" w:hAnsi="Arial" w:cs="Arial"/>
          <w:bCs/>
        </w:rPr>
        <w:t>Parágrafo único -</w:t>
      </w:r>
      <w:r w:rsidR="003E6C88" w:rsidRPr="00394B49">
        <w:rPr>
          <w:rFonts w:ascii="Arial" w:hAnsi="Arial" w:cs="Arial"/>
        </w:rPr>
        <w:t xml:space="preserve"> No caso dos empreendimentos em forma de</w:t>
      </w:r>
      <w:r w:rsidR="00AF781B" w:rsidRPr="00394B49">
        <w:rPr>
          <w:rFonts w:ascii="Arial" w:hAnsi="Arial" w:cs="Arial"/>
        </w:rPr>
        <w:t xml:space="preserve"> condomínios </w:t>
      </w:r>
      <w:r w:rsidR="003E6C88" w:rsidRPr="00394B49">
        <w:rPr>
          <w:rFonts w:ascii="Arial" w:hAnsi="Arial" w:cs="Arial"/>
        </w:rPr>
        <w:t>já existentes, recomenda-se a implantação do sistema de medição individualizada de gás, após um estudo de viabilidade técnica-econômica, considerando basicamente o menor custo, menor transtorno aos usuários, melhor estética e menor perda de carga.</w:t>
      </w:r>
    </w:p>
    <w:p w14:paraId="29A7019C" w14:textId="77777777" w:rsidR="007E7B3C" w:rsidRPr="00394B49" w:rsidRDefault="003E6C88" w:rsidP="00F12976">
      <w:pPr>
        <w:pStyle w:val="Ttulo6"/>
        <w:rPr>
          <w:rFonts w:ascii="Arial" w:hAnsi="Arial" w:cs="Arial"/>
        </w:rPr>
      </w:pPr>
      <w:bookmarkStart w:id="54" w:name="_Toc101301102"/>
      <w:bookmarkStart w:id="55" w:name="_Toc101301784"/>
      <w:bookmarkStart w:id="56" w:name="_Toc101340834"/>
      <w:r w:rsidRPr="00394B49">
        <w:rPr>
          <w:rFonts w:ascii="Arial" w:hAnsi="Arial" w:cs="Arial"/>
        </w:rPr>
        <w:t>CAPÍTULO V</w:t>
      </w:r>
    </w:p>
    <w:p w14:paraId="389B9A12" w14:textId="0C942047" w:rsidR="003E6C88" w:rsidRPr="00394B49" w:rsidRDefault="00B00BE9" w:rsidP="00F12976">
      <w:pPr>
        <w:pStyle w:val="Ttulo6"/>
        <w:rPr>
          <w:rFonts w:ascii="Arial" w:hAnsi="Arial" w:cs="Arial"/>
        </w:rPr>
      </w:pPr>
      <w:r w:rsidRPr="00394B49">
        <w:rPr>
          <w:rFonts w:ascii="Arial" w:hAnsi="Arial" w:cs="Arial"/>
          <w:caps w:val="0"/>
        </w:rPr>
        <w:t>DOS ELEVADORES, ESCADAS ROLANTES E EQUIPAMENTOS PARA DESLOCAMENTO VERTICAL</w:t>
      </w:r>
      <w:bookmarkEnd w:id="54"/>
      <w:bookmarkEnd w:id="55"/>
      <w:bookmarkEnd w:id="56"/>
    </w:p>
    <w:p w14:paraId="74EEBD5C"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A obrigatoriedade de instalação de elevadores dependerá do caráter do uso da edificação e do número de pavimentos, independentemente de sua natureza, sejam destinados a garagens, lojas, sobrelojas e pilotis, sejam a unidades residenciais ou a áreas de recreação:</w:t>
      </w:r>
    </w:p>
    <w:p w14:paraId="05E36418" w14:textId="4E5EDC3D" w:rsidR="003E6C88" w:rsidRPr="00394B49" w:rsidRDefault="003E6C88" w:rsidP="00ED6F79">
      <w:pPr>
        <w:pStyle w:val="INCISOSMINUTAS"/>
        <w:numPr>
          <w:ilvl w:val="0"/>
          <w:numId w:val="321"/>
        </w:numPr>
        <w:rPr>
          <w:rFonts w:ascii="Arial" w:hAnsi="Arial" w:cs="Arial"/>
          <w:color w:val="000000"/>
        </w:rPr>
      </w:pPr>
      <w:r w:rsidRPr="00394B49">
        <w:rPr>
          <w:rFonts w:ascii="Arial" w:hAnsi="Arial" w:cs="Arial"/>
          <w:color w:val="000000"/>
        </w:rPr>
        <w:t>em edificações de uso privado com até 4 (quatro) pavimentos, a instalação de elevador não é obrigatório, desde que a distância vertical a ser vencida entre o piso do pavimento térreo e o piso do qu</w:t>
      </w:r>
      <w:r w:rsidR="00AA66A6" w:rsidRPr="00394B49">
        <w:rPr>
          <w:rFonts w:ascii="Arial" w:hAnsi="Arial" w:cs="Arial"/>
          <w:color w:val="000000"/>
        </w:rPr>
        <w:t>a</w:t>
      </w:r>
      <w:r w:rsidR="009019FA" w:rsidRPr="00394B49">
        <w:rPr>
          <w:rFonts w:ascii="Arial" w:hAnsi="Arial" w:cs="Arial"/>
          <w:color w:val="000000"/>
        </w:rPr>
        <w:t>rt</w:t>
      </w:r>
      <w:r w:rsidRPr="00394B49">
        <w:rPr>
          <w:rFonts w:ascii="Arial" w:hAnsi="Arial" w:cs="Arial"/>
          <w:color w:val="000000"/>
        </w:rPr>
        <w:t>o pavimento não ultrapasse 12m (doze metros);</w:t>
      </w:r>
    </w:p>
    <w:p w14:paraId="7F838EF5" w14:textId="3096198F" w:rsidR="003E6C88" w:rsidRPr="00394B49" w:rsidRDefault="003E6C88" w:rsidP="00ED6F79">
      <w:pPr>
        <w:pStyle w:val="INCISOSMINUTAS"/>
        <w:numPr>
          <w:ilvl w:val="0"/>
          <w:numId w:val="321"/>
        </w:numPr>
        <w:rPr>
          <w:rFonts w:ascii="Arial" w:hAnsi="Arial" w:cs="Arial"/>
        </w:rPr>
      </w:pPr>
      <w:r w:rsidRPr="00394B49">
        <w:rPr>
          <w:rFonts w:ascii="Arial" w:hAnsi="Arial" w:cs="Arial"/>
          <w:color w:val="000000"/>
        </w:rPr>
        <w:t xml:space="preserve">em edificações de </w:t>
      </w:r>
      <w:r w:rsidRPr="00394B49">
        <w:rPr>
          <w:rFonts w:ascii="Arial" w:hAnsi="Arial" w:cs="Arial"/>
        </w:rPr>
        <w:t xml:space="preserve">uso privado a </w:t>
      </w:r>
      <w:r w:rsidR="00AA66A6" w:rsidRPr="00394B49">
        <w:rPr>
          <w:rFonts w:ascii="Arial" w:hAnsi="Arial" w:cs="Arial"/>
        </w:rPr>
        <w:t xml:space="preserve">partir </w:t>
      </w:r>
      <w:r w:rsidRPr="00394B49">
        <w:rPr>
          <w:rFonts w:ascii="Arial" w:hAnsi="Arial" w:cs="Arial"/>
        </w:rPr>
        <w:t xml:space="preserve">de 5 (cinco) pavimentos é obrigatória a instalação de, no mínimo 1 (um) elevador. </w:t>
      </w:r>
    </w:p>
    <w:p w14:paraId="75104D94" w14:textId="095F56CC" w:rsidR="003E6C88" w:rsidRPr="00394B49" w:rsidRDefault="003E6C88" w:rsidP="00ED6F79">
      <w:pPr>
        <w:pStyle w:val="PargrafodaLista"/>
        <w:numPr>
          <w:ilvl w:val="0"/>
          <w:numId w:val="322"/>
        </w:numPr>
        <w:tabs>
          <w:tab w:val="left" w:pos="0"/>
        </w:tabs>
        <w:rPr>
          <w:rFonts w:ascii="Arial" w:hAnsi="Arial" w:cs="Arial"/>
          <w:color w:val="000000"/>
        </w:rPr>
      </w:pPr>
      <w:r w:rsidRPr="00394B49">
        <w:rPr>
          <w:rFonts w:ascii="Arial" w:hAnsi="Arial" w:cs="Arial"/>
          <w:color w:val="000000"/>
        </w:rPr>
        <w:t>Em edifícios de uso público ou coletivo é obrigatório dispor de, no mínimo, 1 (um) elevador ou plataforma elevatória adaptado para uso por pessoas com deficiência ou mobilidade reduzida, conforme os padrões das Normas Técnicas Brasileiras de Acessibilidade.</w:t>
      </w:r>
    </w:p>
    <w:p w14:paraId="0D7D1B48" w14:textId="46E9B73B" w:rsidR="003E6C88" w:rsidRPr="00394B49" w:rsidRDefault="003E6C88" w:rsidP="00ED6F79">
      <w:pPr>
        <w:pStyle w:val="PargrafodaLista"/>
        <w:numPr>
          <w:ilvl w:val="0"/>
          <w:numId w:val="322"/>
        </w:numPr>
        <w:tabs>
          <w:tab w:val="left" w:pos="0"/>
        </w:tabs>
        <w:rPr>
          <w:rFonts w:ascii="Arial" w:hAnsi="Arial" w:cs="Arial"/>
          <w:color w:val="000000"/>
        </w:rPr>
      </w:pPr>
      <w:r w:rsidRPr="00394B49">
        <w:rPr>
          <w:rFonts w:ascii="Arial" w:hAnsi="Arial" w:cs="Arial"/>
          <w:color w:val="000000"/>
        </w:rPr>
        <w:t>O térreo conta como um pavimento, bem como cada pavimento abaixo do nível do meio-fio.</w:t>
      </w:r>
    </w:p>
    <w:p w14:paraId="138C5E05" w14:textId="1A56296F" w:rsidR="003E6C88" w:rsidRPr="00394B49" w:rsidRDefault="003E6C88" w:rsidP="00ED6F79">
      <w:pPr>
        <w:pStyle w:val="PargrafodaLista"/>
        <w:numPr>
          <w:ilvl w:val="0"/>
          <w:numId w:val="322"/>
        </w:numPr>
        <w:tabs>
          <w:tab w:val="left" w:pos="0"/>
        </w:tabs>
        <w:rPr>
          <w:rFonts w:ascii="Arial" w:hAnsi="Arial" w:cs="Arial"/>
          <w:color w:val="000000"/>
        </w:rPr>
      </w:pPr>
      <w:r w:rsidRPr="00394B49">
        <w:rPr>
          <w:rFonts w:ascii="Arial" w:hAnsi="Arial" w:cs="Arial"/>
          <w:color w:val="000000"/>
        </w:rPr>
        <w:t xml:space="preserve">No caso de existência da sobreloja, a mesma contará como </w:t>
      </w:r>
      <w:r w:rsidR="0069369C" w:rsidRPr="00394B49">
        <w:rPr>
          <w:rFonts w:ascii="Arial" w:hAnsi="Arial" w:cs="Arial"/>
          <w:color w:val="000000"/>
        </w:rPr>
        <w:t>1</w:t>
      </w:r>
      <w:r w:rsidRPr="00394B49">
        <w:rPr>
          <w:rFonts w:ascii="Arial" w:hAnsi="Arial" w:cs="Arial"/>
          <w:color w:val="000000"/>
        </w:rPr>
        <w:t xml:space="preserve"> (um) pavimento. </w:t>
      </w:r>
    </w:p>
    <w:p w14:paraId="0AFF9686" w14:textId="4FEA7239" w:rsidR="003E6C88" w:rsidRPr="00394B49" w:rsidRDefault="003E6C88" w:rsidP="00ED6F79">
      <w:pPr>
        <w:pStyle w:val="PargrafodaLista"/>
        <w:numPr>
          <w:ilvl w:val="0"/>
          <w:numId w:val="322"/>
        </w:numPr>
        <w:tabs>
          <w:tab w:val="left" w:pos="0"/>
        </w:tabs>
        <w:rPr>
          <w:rFonts w:ascii="Arial" w:hAnsi="Arial" w:cs="Arial"/>
          <w:color w:val="000000"/>
        </w:rPr>
      </w:pPr>
      <w:r w:rsidRPr="00394B49">
        <w:rPr>
          <w:rFonts w:ascii="Arial" w:hAnsi="Arial" w:cs="Arial"/>
          <w:color w:val="000000"/>
        </w:rPr>
        <w:t xml:space="preserve">Se o pé-direito do pavimento térreo for igual ou superior a 5m (cinco metros), este contará como 2 (dois) pavimentos e, a </w:t>
      </w:r>
      <w:r w:rsidR="00AA66A6" w:rsidRPr="00394B49">
        <w:rPr>
          <w:rFonts w:ascii="Arial" w:hAnsi="Arial" w:cs="Arial"/>
          <w:color w:val="000000"/>
        </w:rPr>
        <w:t xml:space="preserve">partir </w:t>
      </w:r>
      <w:r w:rsidRPr="00394B49">
        <w:rPr>
          <w:rFonts w:ascii="Arial" w:hAnsi="Arial" w:cs="Arial"/>
          <w:color w:val="000000"/>
        </w:rPr>
        <w:t>desta medida, a cada 2,50m (dois metros e cinquenta centímetros) acrescido a este pé-direito, corresponderá a 1 (um) pavimento a mais.</w:t>
      </w:r>
    </w:p>
    <w:p w14:paraId="0A3E48B5" w14:textId="49DEBB1A" w:rsidR="003E6C88" w:rsidRPr="00394B49" w:rsidRDefault="003E6C88" w:rsidP="00ED6F79">
      <w:pPr>
        <w:pStyle w:val="PargrafodaLista"/>
        <w:numPr>
          <w:ilvl w:val="0"/>
          <w:numId w:val="322"/>
        </w:numPr>
        <w:tabs>
          <w:tab w:val="left" w:pos="0"/>
        </w:tabs>
        <w:rPr>
          <w:rFonts w:ascii="Arial" w:hAnsi="Arial" w:cs="Arial"/>
          <w:color w:val="000000"/>
        </w:rPr>
      </w:pPr>
      <w:r w:rsidRPr="00394B49">
        <w:rPr>
          <w:rFonts w:ascii="Arial" w:hAnsi="Arial" w:cs="Arial"/>
          <w:color w:val="000000"/>
        </w:rPr>
        <w:t xml:space="preserve">Não será considerado, para efeitos da aplicação deste </w:t>
      </w:r>
      <w:r w:rsidR="00B519F9" w:rsidRPr="00394B49">
        <w:rPr>
          <w:rFonts w:ascii="Arial" w:hAnsi="Arial" w:cs="Arial"/>
        </w:rPr>
        <w:t>Artigo</w:t>
      </w:r>
      <w:r w:rsidRPr="00394B49">
        <w:rPr>
          <w:rFonts w:ascii="Arial" w:hAnsi="Arial" w:cs="Arial"/>
          <w:color w:val="000000"/>
        </w:rPr>
        <w:t>, o último pavimento, quando este for de uso exclusivo do penúltimo.</w:t>
      </w:r>
    </w:p>
    <w:p w14:paraId="1277F9CF" w14:textId="635F203D" w:rsidR="003E6C88" w:rsidRPr="00394B49" w:rsidRDefault="003E6C88" w:rsidP="00ED6F79">
      <w:pPr>
        <w:pStyle w:val="PargrafodaLista"/>
        <w:numPr>
          <w:ilvl w:val="0"/>
          <w:numId w:val="322"/>
        </w:numPr>
        <w:tabs>
          <w:tab w:val="left" w:pos="0"/>
        </w:tabs>
        <w:rPr>
          <w:rFonts w:ascii="Arial" w:hAnsi="Arial" w:cs="Arial"/>
          <w:color w:val="000000"/>
        </w:rPr>
      </w:pPr>
      <w:r w:rsidRPr="00394B49">
        <w:rPr>
          <w:rFonts w:ascii="Arial" w:hAnsi="Arial" w:cs="Arial"/>
          <w:color w:val="000000"/>
        </w:rPr>
        <w:t xml:space="preserve">Na instalação dos elevadores, ou qualquer outro equipamento eletromecânico de transporte vertical, como escadas rolantes e similares, deverão ser observados os requisitos previstos nas respectivas Normas Técnicas Brasileiras. </w:t>
      </w:r>
    </w:p>
    <w:p w14:paraId="1FB73A91" w14:textId="5364B813" w:rsidR="003E6C88" w:rsidRPr="00394B49" w:rsidRDefault="003E6C88" w:rsidP="00ED6F79">
      <w:pPr>
        <w:pStyle w:val="PargrafodaLista"/>
        <w:numPr>
          <w:ilvl w:val="0"/>
          <w:numId w:val="322"/>
        </w:numPr>
        <w:tabs>
          <w:tab w:val="left" w:pos="0"/>
        </w:tabs>
        <w:rPr>
          <w:rFonts w:ascii="Arial" w:hAnsi="Arial" w:cs="Arial"/>
          <w:color w:val="000000"/>
        </w:rPr>
      </w:pPr>
      <w:r w:rsidRPr="00394B49">
        <w:rPr>
          <w:rFonts w:ascii="Arial" w:hAnsi="Arial" w:cs="Arial"/>
          <w:color w:val="000000"/>
        </w:rPr>
        <w:t xml:space="preserve">Deverão ser obedecidas a NBR 9077, ou norma técnica oficial que a substitua, e as normas do Corpo de Bombeiros do Estado do Paraná. </w:t>
      </w:r>
    </w:p>
    <w:p w14:paraId="534E8146" w14:textId="59F68AAA" w:rsidR="003E6C88" w:rsidRPr="00394B49" w:rsidRDefault="003E6C88" w:rsidP="00ED6F79">
      <w:pPr>
        <w:pStyle w:val="PargrafodaLista"/>
        <w:numPr>
          <w:ilvl w:val="0"/>
          <w:numId w:val="322"/>
        </w:numPr>
        <w:tabs>
          <w:tab w:val="left" w:pos="0"/>
        </w:tabs>
        <w:rPr>
          <w:rFonts w:ascii="Arial" w:hAnsi="Arial" w:cs="Arial"/>
          <w:color w:val="000000"/>
        </w:rPr>
      </w:pPr>
      <w:r w:rsidRPr="00394B49">
        <w:rPr>
          <w:rFonts w:ascii="Arial" w:hAnsi="Arial" w:cs="Arial"/>
          <w:color w:val="000000"/>
        </w:rPr>
        <w:t xml:space="preserve">Os elevadores de serviço deverão satisfazer às normas previstas para elevadores de passageiros, no que lhes for aplicável e com as adaptações adequadas, conforme as características da edificação. </w:t>
      </w:r>
    </w:p>
    <w:p w14:paraId="05C247E7" w14:textId="65EC6791" w:rsidR="003E6C88" w:rsidRPr="00394B49" w:rsidRDefault="003E6C88" w:rsidP="00ED6F79">
      <w:pPr>
        <w:pStyle w:val="PargrafodaLista"/>
        <w:numPr>
          <w:ilvl w:val="0"/>
          <w:numId w:val="322"/>
        </w:numPr>
        <w:tabs>
          <w:tab w:val="left" w:pos="0"/>
        </w:tabs>
        <w:rPr>
          <w:rFonts w:ascii="Arial" w:hAnsi="Arial" w:cs="Arial"/>
          <w:color w:val="000000"/>
        </w:rPr>
      </w:pPr>
      <w:r w:rsidRPr="00394B49">
        <w:rPr>
          <w:rFonts w:ascii="Arial" w:hAnsi="Arial" w:cs="Arial"/>
          <w:color w:val="000000"/>
        </w:rPr>
        <w:t xml:space="preserve">Os espaços de circulação para acesso aos elevadores, ou outro equipamento eletromecânico de transporte vertical de passageiros, em qualquer pavimento, deverão ser dimensionados de forma a inscrever um círculo com largura não inferior a 1,50m (um metro e cinquenta centímetros), medido a </w:t>
      </w:r>
      <w:r w:rsidR="00AA66A6" w:rsidRPr="00394B49">
        <w:rPr>
          <w:rFonts w:ascii="Arial" w:hAnsi="Arial" w:cs="Arial"/>
          <w:color w:val="000000"/>
        </w:rPr>
        <w:t xml:space="preserve">partir </w:t>
      </w:r>
      <w:r w:rsidRPr="00394B49">
        <w:rPr>
          <w:rFonts w:ascii="Arial" w:hAnsi="Arial" w:cs="Arial"/>
          <w:color w:val="000000"/>
        </w:rPr>
        <w:t>da folha da porta aberta.</w:t>
      </w:r>
    </w:p>
    <w:p w14:paraId="094D2ADC" w14:textId="5FEFA287" w:rsidR="003E6C88" w:rsidRPr="00394B49" w:rsidRDefault="003E6C88" w:rsidP="003E6C88">
      <w:pPr>
        <w:pBdr>
          <w:top w:val="nil"/>
          <w:left w:val="nil"/>
          <w:bottom w:val="nil"/>
          <w:right w:val="nil"/>
          <w:between w:val="nil"/>
        </w:pBdr>
        <w:jc w:val="center"/>
        <w:rPr>
          <w:rFonts w:ascii="Arial" w:hAnsi="Arial" w:cs="Arial"/>
          <w:b/>
          <w:color w:val="000000"/>
        </w:rPr>
      </w:pPr>
      <w:r w:rsidRPr="00394B49">
        <w:rPr>
          <w:rFonts w:ascii="Arial" w:hAnsi="Arial" w:cs="Arial"/>
          <w:noProof/>
          <w:color w:val="000000"/>
          <w:lang w:eastAsia="pt-BR"/>
        </w:rPr>
        <w:drawing>
          <wp:inline distT="0" distB="0" distL="0" distR="0" wp14:anchorId="27B42B8E" wp14:editId="45F7B7F5">
            <wp:extent cx="3352800" cy="2291036"/>
            <wp:effectExtent l="0" t="0" r="0" b="0"/>
            <wp:docPr id="384"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1"/>
                    <a:srcRect/>
                    <a:stretch>
                      <a:fillRect/>
                    </a:stretch>
                  </pic:blipFill>
                  <pic:spPr>
                    <a:xfrm>
                      <a:off x="0" y="0"/>
                      <a:ext cx="3372030" cy="2304176"/>
                    </a:xfrm>
                    <a:prstGeom prst="rect">
                      <a:avLst/>
                    </a:prstGeom>
                    <a:ln/>
                  </pic:spPr>
                </pic:pic>
              </a:graphicData>
            </a:graphic>
          </wp:inline>
        </w:drawing>
      </w:r>
    </w:p>
    <w:p w14:paraId="073B0930" w14:textId="7EDC1860" w:rsidR="002B182D" w:rsidRPr="00394B49" w:rsidRDefault="002B182D" w:rsidP="003E6C88">
      <w:pPr>
        <w:pBdr>
          <w:top w:val="nil"/>
          <w:left w:val="nil"/>
          <w:bottom w:val="nil"/>
          <w:right w:val="nil"/>
          <w:between w:val="nil"/>
        </w:pBdr>
        <w:jc w:val="center"/>
        <w:rPr>
          <w:rFonts w:ascii="Arial" w:hAnsi="Arial" w:cs="Arial"/>
          <w:b/>
          <w:color w:val="000000"/>
        </w:rPr>
      </w:pPr>
      <w:r w:rsidRPr="00394B49">
        <w:rPr>
          <w:rFonts w:ascii="Arial" w:eastAsia="Times New Roman" w:hAnsi="Arial" w:cs="Arial"/>
          <w:bCs/>
          <w:noProof/>
          <w:sz w:val="20"/>
          <w:szCs w:val="18"/>
          <w:lang w:eastAsia="pt-BR"/>
        </w:rPr>
        <w:t>Fonte: URBTEC™ (2021).</w:t>
      </w:r>
    </w:p>
    <w:p w14:paraId="7071E767" w14:textId="4851582A" w:rsidR="003E6C88" w:rsidRPr="00394B49" w:rsidRDefault="003E6C88" w:rsidP="00ED6F79">
      <w:pPr>
        <w:pStyle w:val="PargrafodaLista"/>
        <w:numPr>
          <w:ilvl w:val="0"/>
          <w:numId w:val="322"/>
        </w:numPr>
        <w:tabs>
          <w:tab w:val="left" w:pos="0"/>
        </w:tabs>
        <w:rPr>
          <w:rFonts w:ascii="Arial" w:hAnsi="Arial" w:cs="Arial"/>
          <w:color w:val="000000"/>
        </w:rPr>
      </w:pPr>
      <w:r w:rsidRPr="00394B49">
        <w:rPr>
          <w:rFonts w:ascii="Arial" w:hAnsi="Arial" w:cs="Arial"/>
          <w:color w:val="000000"/>
        </w:rPr>
        <w:t>A obrigação de instalação de elevadores nas edificações vincula-se à construção de escada de escape, conforme determinações do Corpo de Bombeiros do Estado do Paraná, guardadas as condições de acessibilidade das pessoas com deficiência ou mobilidade reduzida previstas em norma.</w:t>
      </w:r>
    </w:p>
    <w:p w14:paraId="62A528DB" w14:textId="773BAC25" w:rsidR="003E6C88" w:rsidRPr="00394B49" w:rsidRDefault="000B29DC" w:rsidP="00ED6F79">
      <w:pPr>
        <w:pStyle w:val="PargrafodaLista"/>
        <w:numPr>
          <w:ilvl w:val="0"/>
          <w:numId w:val="322"/>
        </w:numPr>
        <w:tabs>
          <w:tab w:val="left" w:pos="0"/>
        </w:tabs>
        <w:rPr>
          <w:rFonts w:ascii="Arial" w:hAnsi="Arial" w:cs="Arial"/>
          <w:color w:val="000000"/>
        </w:rPr>
      </w:pPr>
      <w:r w:rsidRPr="00394B49">
        <w:rPr>
          <w:rFonts w:ascii="Arial" w:hAnsi="Arial" w:cs="Arial"/>
          <w:color w:val="000000"/>
        </w:rPr>
        <w:t>A</w:t>
      </w:r>
      <w:r w:rsidR="003E6C88" w:rsidRPr="00394B49">
        <w:rPr>
          <w:rFonts w:ascii="Arial" w:hAnsi="Arial" w:cs="Arial"/>
          <w:color w:val="000000"/>
        </w:rPr>
        <w:t xml:space="preserve"> existência de elevador, mesmo quando não obrigatória, não dispensa a c</w:t>
      </w:r>
      <w:r w:rsidR="00730714" w:rsidRPr="00394B49">
        <w:rPr>
          <w:rFonts w:ascii="Arial" w:hAnsi="Arial" w:cs="Arial"/>
          <w:color w:val="000000"/>
        </w:rPr>
        <w:t>onstrução de escadas ou rampas.</w:t>
      </w:r>
    </w:p>
    <w:p w14:paraId="751D3E1C"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Nos estabelecimentos assistenciais e de saúde, a circulação vertical de pessoas deverá obedecer às normas da Agência Nacional de Vigilância Sanitária (ANVISA), e demais legislações pertinentes. </w:t>
      </w:r>
    </w:p>
    <w:p w14:paraId="7DE4AF3B" w14:textId="45A7D97C" w:rsidR="003E6C88" w:rsidRPr="00394B49" w:rsidRDefault="00A0363E" w:rsidP="003E6C88">
      <w:pPr>
        <w:pBdr>
          <w:top w:val="nil"/>
          <w:left w:val="nil"/>
          <w:bottom w:val="nil"/>
          <w:right w:val="nil"/>
          <w:between w:val="nil"/>
        </w:pBdr>
        <w:rPr>
          <w:rFonts w:ascii="Arial" w:hAnsi="Arial" w:cs="Arial"/>
          <w:b/>
          <w:color w:val="000000"/>
        </w:rPr>
      </w:pPr>
      <w:r w:rsidRPr="00394B49">
        <w:rPr>
          <w:rFonts w:ascii="Arial" w:hAnsi="Arial" w:cs="Arial"/>
          <w:bCs/>
          <w:color w:val="000000"/>
        </w:rPr>
        <w:t>Parágrafo único -</w:t>
      </w:r>
      <w:r w:rsidR="003E6C88" w:rsidRPr="00394B49">
        <w:rPr>
          <w:rFonts w:ascii="Arial" w:hAnsi="Arial" w:cs="Arial"/>
          <w:b/>
          <w:color w:val="000000"/>
        </w:rPr>
        <w:t xml:space="preserve"> </w:t>
      </w:r>
      <w:r w:rsidR="003E6C88" w:rsidRPr="00394B49">
        <w:rPr>
          <w:rFonts w:ascii="Arial" w:hAnsi="Arial" w:cs="Arial"/>
          <w:color w:val="000000"/>
        </w:rPr>
        <w:t>O número de elevadores não será inferior a 1 (um) para cada 100 (cem) leitos, localizados em pavimento superior.</w:t>
      </w:r>
      <w:r w:rsidR="003E6C88" w:rsidRPr="00394B49">
        <w:rPr>
          <w:rFonts w:ascii="Arial" w:hAnsi="Arial" w:cs="Arial"/>
          <w:b/>
          <w:color w:val="000000"/>
        </w:rPr>
        <w:t xml:space="preserve">  </w:t>
      </w:r>
    </w:p>
    <w:p w14:paraId="278B9CF9" w14:textId="77777777" w:rsidR="007E7B3C" w:rsidRPr="00394B49" w:rsidRDefault="003E6C88" w:rsidP="00F12976">
      <w:pPr>
        <w:pStyle w:val="Ttulo6"/>
        <w:rPr>
          <w:rFonts w:ascii="Arial" w:hAnsi="Arial" w:cs="Arial"/>
        </w:rPr>
      </w:pPr>
      <w:bookmarkStart w:id="57" w:name="_Toc101301103"/>
      <w:bookmarkStart w:id="58" w:name="_Toc101301785"/>
      <w:bookmarkStart w:id="59" w:name="_Toc101340835"/>
      <w:r w:rsidRPr="00394B49">
        <w:rPr>
          <w:rFonts w:ascii="Arial" w:hAnsi="Arial" w:cs="Arial"/>
        </w:rPr>
        <w:t>CAPÍTULO VI</w:t>
      </w:r>
    </w:p>
    <w:p w14:paraId="6C9C9988" w14:textId="64F509F3" w:rsidR="003E6C88" w:rsidRPr="00394B49" w:rsidRDefault="003E6C88" w:rsidP="00F12976">
      <w:pPr>
        <w:pStyle w:val="Ttulo6"/>
        <w:rPr>
          <w:rFonts w:ascii="Arial" w:hAnsi="Arial" w:cs="Arial"/>
        </w:rPr>
      </w:pPr>
      <w:r w:rsidRPr="00394B49">
        <w:rPr>
          <w:rFonts w:ascii="Arial" w:hAnsi="Arial" w:cs="Arial"/>
        </w:rPr>
        <w:t>Da Instalação De Cercas Energizadas</w:t>
      </w:r>
      <w:bookmarkEnd w:id="57"/>
      <w:bookmarkEnd w:id="58"/>
      <w:bookmarkEnd w:id="59"/>
    </w:p>
    <w:p w14:paraId="1BF26ADE" w14:textId="29C41DB4"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Toda cerca destinada a proteção de perímetro imóveis e que seja dotada de corrente elétrica, é denominada "cerca energizada".</w:t>
      </w:r>
    </w:p>
    <w:p w14:paraId="50A14777" w14:textId="0EF0C624"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As empresas e pessoas físicas que se dediquem a instalação de cercas energizadas deverão possuir registro no CREA e possuir engenheiro eletricista na condição de responsável técnico.</w:t>
      </w:r>
    </w:p>
    <w:p w14:paraId="563F7652" w14:textId="46B59B46"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Para concessão de </w:t>
      </w:r>
      <w:r w:rsidR="00650338" w:rsidRPr="00394B49">
        <w:rPr>
          <w:rFonts w:ascii="Arial" w:hAnsi="Arial" w:cs="Arial"/>
        </w:rPr>
        <w:t>A</w:t>
      </w:r>
      <w:r w:rsidRPr="00394B49">
        <w:rPr>
          <w:rFonts w:ascii="Arial" w:hAnsi="Arial" w:cs="Arial"/>
        </w:rPr>
        <w:t>lvará de</w:t>
      </w:r>
      <w:r w:rsidR="00650338" w:rsidRPr="00394B49">
        <w:rPr>
          <w:rFonts w:ascii="Arial" w:hAnsi="Arial" w:cs="Arial"/>
        </w:rPr>
        <w:t xml:space="preserve"> Autorização para</w:t>
      </w:r>
      <w:r w:rsidRPr="00394B49">
        <w:rPr>
          <w:rFonts w:ascii="Arial" w:hAnsi="Arial" w:cs="Arial"/>
        </w:rPr>
        <w:t xml:space="preserve"> instalação de cercas energizadas será exigido projeto técnico, com a respectiva Anotação de Responsabilidade Técnica (</w:t>
      </w:r>
      <w:r w:rsidR="009019FA" w:rsidRPr="00394B49">
        <w:rPr>
          <w:rFonts w:ascii="Arial" w:hAnsi="Arial" w:cs="Arial"/>
        </w:rPr>
        <w:t>ART</w:t>
      </w:r>
      <w:r w:rsidRPr="00394B49">
        <w:rPr>
          <w:rFonts w:ascii="Arial" w:hAnsi="Arial" w:cs="Arial"/>
        </w:rPr>
        <w:t>), obedecidas às Normas Técnicas Brasileiras e, na ausência destas, às Normas Técnicas Internacionais, editadas pela IEC (International Eletrotrotechnical Commission), que regem a matéria.</w:t>
      </w:r>
    </w:p>
    <w:p w14:paraId="4E780079" w14:textId="5C8A95D7" w:rsidR="003E6C88" w:rsidRPr="00394B49" w:rsidRDefault="00A0363E" w:rsidP="001037B2">
      <w:pPr>
        <w:pStyle w:val="00ARTIGO10"/>
        <w:numPr>
          <w:ilvl w:val="0"/>
          <w:numId w:val="0"/>
        </w:numPr>
        <w:spacing w:line="360" w:lineRule="auto"/>
        <w:ind w:right="89"/>
        <w:rPr>
          <w:rFonts w:ascii="Arial" w:hAnsi="Arial" w:cs="Arial"/>
        </w:rPr>
      </w:pPr>
      <w:r w:rsidRPr="00394B49">
        <w:rPr>
          <w:rFonts w:ascii="Arial" w:hAnsi="Arial" w:cs="Arial"/>
        </w:rPr>
        <w:t>Parágrafo único -</w:t>
      </w:r>
      <w:r w:rsidR="003E6C88" w:rsidRPr="00394B49">
        <w:rPr>
          <w:rFonts w:ascii="Arial" w:hAnsi="Arial" w:cs="Arial"/>
        </w:rPr>
        <w:t xml:space="preserve"> A obediência a estas normas técnicas deve ser objeto de declaração expressa do técnico responsável pela instalação, responsabilizando-se o mesmo, por eventuais informações inveríd</w:t>
      </w:r>
      <w:r w:rsidR="00730714" w:rsidRPr="00394B49">
        <w:rPr>
          <w:rFonts w:ascii="Arial" w:hAnsi="Arial" w:cs="Arial"/>
        </w:rPr>
        <w:t>icas.</w:t>
      </w:r>
    </w:p>
    <w:p w14:paraId="6CB703D0"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Os interessados na instalação de cercas energizadas deverão apresentar ao órgão próprio da Prefeitura:</w:t>
      </w:r>
    </w:p>
    <w:p w14:paraId="441A24F2" w14:textId="48247FE2" w:rsidR="003E6C88" w:rsidRPr="00394B49" w:rsidRDefault="003E6C88" w:rsidP="00ED6F79">
      <w:pPr>
        <w:pStyle w:val="INCISOSMINUTAS"/>
        <w:numPr>
          <w:ilvl w:val="0"/>
          <w:numId w:val="323"/>
        </w:numPr>
        <w:rPr>
          <w:rFonts w:ascii="Arial" w:hAnsi="Arial" w:cs="Arial"/>
          <w:color w:val="000000"/>
        </w:rPr>
      </w:pPr>
      <w:r w:rsidRPr="00394B49">
        <w:rPr>
          <w:rFonts w:ascii="Arial" w:hAnsi="Arial" w:cs="Arial"/>
        </w:rPr>
        <w:t xml:space="preserve">projeto </w:t>
      </w:r>
      <w:r w:rsidRPr="00394B49">
        <w:rPr>
          <w:rFonts w:ascii="Arial" w:hAnsi="Arial" w:cs="Arial"/>
          <w:color w:val="000000"/>
        </w:rPr>
        <w:t>técnico de cada unidade;</w:t>
      </w:r>
    </w:p>
    <w:p w14:paraId="3A081E6C" w14:textId="3CC58105" w:rsidR="003E6C88" w:rsidRPr="00394B49" w:rsidRDefault="000B29DC" w:rsidP="00ED6F79">
      <w:pPr>
        <w:pStyle w:val="INCISOSMINUTAS"/>
        <w:numPr>
          <w:ilvl w:val="0"/>
          <w:numId w:val="323"/>
        </w:numPr>
        <w:rPr>
          <w:rFonts w:ascii="Arial" w:hAnsi="Arial" w:cs="Arial"/>
          <w:color w:val="000000"/>
        </w:rPr>
      </w:pPr>
      <w:r w:rsidRPr="00394B49">
        <w:rPr>
          <w:rFonts w:ascii="Arial" w:hAnsi="Arial" w:cs="Arial"/>
          <w:color w:val="000000"/>
        </w:rPr>
        <w:t>d</w:t>
      </w:r>
      <w:r w:rsidR="003E6C88" w:rsidRPr="00394B49">
        <w:rPr>
          <w:rFonts w:ascii="Arial" w:hAnsi="Arial" w:cs="Arial"/>
          <w:color w:val="000000"/>
        </w:rPr>
        <w:t>ocumento de Anotação de Responsabilidade Técnica (</w:t>
      </w:r>
      <w:r w:rsidR="009019FA" w:rsidRPr="00394B49">
        <w:rPr>
          <w:rFonts w:ascii="Arial" w:hAnsi="Arial" w:cs="Arial"/>
          <w:color w:val="000000"/>
        </w:rPr>
        <w:t>ART</w:t>
      </w:r>
      <w:r w:rsidR="003E6C88" w:rsidRPr="00394B49">
        <w:rPr>
          <w:rFonts w:ascii="Arial" w:hAnsi="Arial" w:cs="Arial"/>
          <w:color w:val="000000"/>
        </w:rPr>
        <w:t>), tomando por base as normas técnicas pertinentes;</w:t>
      </w:r>
    </w:p>
    <w:p w14:paraId="3407629E" w14:textId="69342240" w:rsidR="003E6C88" w:rsidRPr="00394B49" w:rsidRDefault="003E6C88" w:rsidP="00ED6F79">
      <w:pPr>
        <w:pStyle w:val="INCISOSMINUTAS"/>
        <w:numPr>
          <w:ilvl w:val="0"/>
          <w:numId w:val="323"/>
        </w:numPr>
        <w:rPr>
          <w:rFonts w:ascii="Arial" w:hAnsi="Arial" w:cs="Arial"/>
        </w:rPr>
      </w:pPr>
      <w:r w:rsidRPr="00394B49">
        <w:rPr>
          <w:rFonts w:ascii="Arial" w:hAnsi="Arial" w:cs="Arial"/>
          <w:color w:val="000000"/>
        </w:rPr>
        <w:t>declaração do responsável técnico pela instalação responsabilizando-se por eventuais informações</w:t>
      </w:r>
      <w:r w:rsidRPr="00394B49">
        <w:rPr>
          <w:rFonts w:ascii="Arial" w:hAnsi="Arial" w:cs="Arial"/>
        </w:rPr>
        <w:t xml:space="preserve"> inverídicas sobre o projeto.</w:t>
      </w:r>
    </w:p>
    <w:p w14:paraId="1A5F280F" w14:textId="51A49649"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Para a instalação de cerca energizada vertical na divisa com imóveis lindeiros em que haja residência, o interessado deverá apresentar, além dos documentos referidos nos </w:t>
      </w:r>
      <w:r w:rsidR="00902F73" w:rsidRPr="00394B49">
        <w:rPr>
          <w:rFonts w:ascii="Arial" w:hAnsi="Arial" w:cs="Arial"/>
        </w:rPr>
        <w:t>Incisos</w:t>
      </w:r>
      <w:r w:rsidRPr="00394B49">
        <w:rPr>
          <w:rFonts w:ascii="Arial" w:hAnsi="Arial" w:cs="Arial"/>
        </w:rPr>
        <w:t xml:space="preserve"> de </w:t>
      </w:r>
      <w:r w:rsidRPr="00394B49">
        <w:rPr>
          <w:rFonts w:ascii="Arial" w:hAnsi="Arial" w:cs="Arial"/>
          <w:i/>
          <w:iCs/>
        </w:rPr>
        <w:t>caput</w:t>
      </w:r>
      <w:r w:rsidRPr="00394B49">
        <w:rPr>
          <w:rFonts w:ascii="Arial" w:hAnsi="Arial" w:cs="Arial"/>
        </w:rPr>
        <w:t xml:space="preserve"> deste </w:t>
      </w:r>
      <w:r w:rsidR="00B519F9" w:rsidRPr="00394B49">
        <w:rPr>
          <w:rFonts w:ascii="Arial" w:hAnsi="Arial" w:cs="Arial"/>
        </w:rPr>
        <w:t>Artigo</w:t>
      </w:r>
      <w:r w:rsidRPr="00394B49">
        <w:rPr>
          <w:rFonts w:ascii="Arial" w:hAnsi="Arial" w:cs="Arial"/>
        </w:rPr>
        <w:t>, a anuência do proprietário ou possuidor do imóvel lindeiro.</w:t>
      </w:r>
    </w:p>
    <w:p w14:paraId="4F908710" w14:textId="417DE40C" w:rsidR="003E6C88" w:rsidRPr="00394B49" w:rsidRDefault="003E6C88" w:rsidP="00ED6F79">
      <w:pPr>
        <w:pStyle w:val="PargrafodaLista"/>
        <w:numPr>
          <w:ilvl w:val="0"/>
          <w:numId w:val="324"/>
        </w:numPr>
        <w:tabs>
          <w:tab w:val="left" w:pos="0"/>
        </w:tabs>
        <w:rPr>
          <w:rFonts w:ascii="Arial" w:hAnsi="Arial" w:cs="Arial"/>
          <w:color w:val="000000"/>
        </w:rPr>
      </w:pPr>
      <w:r w:rsidRPr="00394B49">
        <w:rPr>
          <w:rFonts w:ascii="Arial" w:hAnsi="Arial" w:cs="Arial"/>
          <w:color w:val="000000"/>
        </w:rPr>
        <w:t>Caso a cerca seja construída com ângulo igual ou superior a 45º (quarenta e cinco graus) com a vertical para o lado do proprietário da cerca, não há necessidade da anuência a que se refere o parágrafo anterior.</w:t>
      </w:r>
    </w:p>
    <w:p w14:paraId="19680C3F" w14:textId="1356BDCD" w:rsidR="003E6C88" w:rsidRPr="00394B49" w:rsidRDefault="003E6C88" w:rsidP="00ED6F79">
      <w:pPr>
        <w:pStyle w:val="PargrafodaLista"/>
        <w:numPr>
          <w:ilvl w:val="0"/>
          <w:numId w:val="324"/>
        </w:numPr>
        <w:tabs>
          <w:tab w:val="left" w:pos="0"/>
        </w:tabs>
        <w:rPr>
          <w:rFonts w:ascii="Arial" w:hAnsi="Arial" w:cs="Arial"/>
        </w:rPr>
      </w:pPr>
      <w:r w:rsidRPr="00394B49">
        <w:rPr>
          <w:rFonts w:ascii="Arial" w:hAnsi="Arial" w:cs="Arial"/>
          <w:color w:val="000000"/>
        </w:rPr>
        <w:t>O alvará</w:t>
      </w:r>
      <w:r w:rsidRPr="00394B49">
        <w:rPr>
          <w:rFonts w:ascii="Arial" w:hAnsi="Arial" w:cs="Arial"/>
        </w:rPr>
        <w:t xml:space="preserve"> para instalação de cerca energizada será expedido somente após aprovado o projeto, não sendo permitida a energização da cerca antes da vistoria ﬁnal pelo </w:t>
      </w:r>
      <w:r w:rsidR="00730714" w:rsidRPr="00394B49">
        <w:rPr>
          <w:rFonts w:ascii="Arial" w:hAnsi="Arial" w:cs="Arial"/>
        </w:rPr>
        <w:t>órgão competente da Prefeitura.</w:t>
      </w:r>
    </w:p>
    <w:p w14:paraId="47AA8B27" w14:textId="62B24DD0" w:rsidR="003E6C88" w:rsidRPr="00394B49" w:rsidRDefault="00FB140C" w:rsidP="00ED6F79">
      <w:pPr>
        <w:pStyle w:val="00ARTIGO10"/>
        <w:numPr>
          <w:ilvl w:val="0"/>
          <w:numId w:val="228"/>
        </w:numPr>
        <w:spacing w:line="360" w:lineRule="auto"/>
        <w:ind w:right="89"/>
        <w:rPr>
          <w:rFonts w:ascii="Arial" w:hAnsi="Arial" w:cs="Arial"/>
        </w:rPr>
      </w:pPr>
      <w:r w:rsidRPr="00394B49">
        <w:rPr>
          <w:rFonts w:ascii="Arial" w:hAnsi="Arial" w:cs="Arial"/>
        </w:rPr>
        <w:t>A instalação de cercas energizadas deve</w:t>
      </w:r>
      <w:r w:rsidR="003E6C88" w:rsidRPr="00394B49">
        <w:rPr>
          <w:rFonts w:ascii="Arial" w:hAnsi="Arial" w:cs="Arial"/>
        </w:rPr>
        <w:t xml:space="preserve"> </w:t>
      </w:r>
      <w:r w:rsidRPr="00394B49">
        <w:rPr>
          <w:rFonts w:ascii="Arial" w:hAnsi="Arial" w:cs="Arial"/>
        </w:rPr>
        <w:t>obedecer aos</w:t>
      </w:r>
      <w:r w:rsidR="003E6C88" w:rsidRPr="00394B49">
        <w:rPr>
          <w:rFonts w:ascii="Arial" w:hAnsi="Arial" w:cs="Arial"/>
        </w:rPr>
        <w:t xml:space="preserve"> seguintes parâmetros:</w:t>
      </w:r>
    </w:p>
    <w:p w14:paraId="74A92ED5" w14:textId="01BC122E" w:rsidR="003E6C88" w:rsidRPr="00394B49" w:rsidRDefault="003E6C88" w:rsidP="00ED6F79">
      <w:pPr>
        <w:pStyle w:val="INCISOSMINUTAS"/>
        <w:numPr>
          <w:ilvl w:val="0"/>
          <w:numId w:val="325"/>
        </w:numPr>
        <w:rPr>
          <w:rFonts w:ascii="Arial" w:hAnsi="Arial" w:cs="Arial"/>
        </w:rPr>
      </w:pPr>
      <w:r w:rsidRPr="00394B49">
        <w:rPr>
          <w:rFonts w:ascii="Arial" w:hAnsi="Arial" w:cs="Arial"/>
          <w:szCs w:val="24"/>
        </w:rPr>
        <w:t xml:space="preserve">ter </w:t>
      </w:r>
      <w:r w:rsidRPr="00394B49">
        <w:rPr>
          <w:rFonts w:ascii="Arial" w:hAnsi="Arial" w:cs="Arial"/>
        </w:rPr>
        <w:t>sistema de aterramento específico para a espécie, não podendo ser utilizado para este fim outros sistemas de aterramento existentes no imóvel;</w:t>
      </w:r>
    </w:p>
    <w:p w14:paraId="19768F27" w14:textId="454468B9" w:rsidR="003E6C88" w:rsidRPr="00394B49" w:rsidRDefault="003E6C88" w:rsidP="00ED6F79">
      <w:pPr>
        <w:pStyle w:val="INCISOSMINUTAS"/>
        <w:numPr>
          <w:ilvl w:val="0"/>
          <w:numId w:val="325"/>
        </w:numPr>
        <w:rPr>
          <w:rFonts w:ascii="Arial" w:hAnsi="Arial" w:cs="Arial"/>
        </w:rPr>
      </w:pPr>
      <w:r w:rsidRPr="00394B49">
        <w:rPr>
          <w:rFonts w:ascii="Arial" w:hAnsi="Arial" w:cs="Arial"/>
        </w:rPr>
        <w:t xml:space="preserve"> ter os cabos elétricos destinados às conexões com a Unidade de Controle e com o sistema de aterramento, comprovadamente, com características técnicas para isolamento mínimo de 10kV;</w:t>
      </w:r>
    </w:p>
    <w:p w14:paraId="745E82B0" w14:textId="6C725CB1" w:rsidR="003E6C88" w:rsidRPr="00394B49" w:rsidRDefault="003E6C88" w:rsidP="00ED6F79">
      <w:pPr>
        <w:pStyle w:val="INCISOSMINUTAS"/>
        <w:numPr>
          <w:ilvl w:val="0"/>
          <w:numId w:val="325"/>
        </w:numPr>
        <w:rPr>
          <w:rFonts w:ascii="Arial" w:hAnsi="Arial" w:cs="Arial"/>
          <w:szCs w:val="24"/>
        </w:rPr>
      </w:pPr>
      <w:r w:rsidRPr="00394B49">
        <w:rPr>
          <w:rFonts w:ascii="Arial" w:hAnsi="Arial" w:cs="Arial"/>
        </w:rPr>
        <w:t>utilizar no sistema isoladores fabricados em material de alta durabilidade, não hidroscópico e com capacidade de isolamento mínima de 10kV, mesmo na hipótese de utilização de</w:t>
      </w:r>
      <w:r w:rsidRPr="00394B49">
        <w:rPr>
          <w:rFonts w:ascii="Arial" w:hAnsi="Arial" w:cs="Arial"/>
          <w:szCs w:val="24"/>
        </w:rPr>
        <w:t xml:space="preserve"> estruturas de apoio ou suporte dos arames feitos em material isolante.</w:t>
      </w:r>
    </w:p>
    <w:p w14:paraId="707B2385"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As cercas energizadas somente poderão ser instaladas se obedecidas as seguintes características técnicas:</w:t>
      </w:r>
    </w:p>
    <w:p w14:paraId="3F0E87C6" w14:textId="256285E1" w:rsidR="003E6C88" w:rsidRPr="00394B49" w:rsidRDefault="003E6C88" w:rsidP="00ED6F79">
      <w:pPr>
        <w:pStyle w:val="INCISOSMINUTAS"/>
        <w:numPr>
          <w:ilvl w:val="0"/>
          <w:numId w:val="326"/>
        </w:numPr>
        <w:rPr>
          <w:rFonts w:ascii="Arial" w:hAnsi="Arial" w:cs="Arial"/>
          <w:szCs w:val="24"/>
        </w:rPr>
      </w:pPr>
      <w:r w:rsidRPr="00394B49">
        <w:rPr>
          <w:rFonts w:ascii="Arial" w:hAnsi="Arial" w:cs="Arial"/>
          <w:szCs w:val="24"/>
        </w:rPr>
        <w:t xml:space="preserve">tipo de corrente: intermitente ou  pulsante; </w:t>
      </w:r>
    </w:p>
    <w:p w14:paraId="2B7B847B" w14:textId="3709F335" w:rsidR="003E6C88" w:rsidRPr="00394B49" w:rsidRDefault="003E6C88" w:rsidP="00ED6F79">
      <w:pPr>
        <w:pStyle w:val="INCISOSMINUTAS"/>
        <w:numPr>
          <w:ilvl w:val="0"/>
          <w:numId w:val="326"/>
        </w:numPr>
        <w:rPr>
          <w:rFonts w:ascii="Arial" w:hAnsi="Arial" w:cs="Arial"/>
          <w:szCs w:val="24"/>
        </w:rPr>
      </w:pPr>
      <w:r w:rsidRPr="00394B49">
        <w:rPr>
          <w:rFonts w:ascii="Arial" w:hAnsi="Arial" w:cs="Arial"/>
          <w:szCs w:val="24"/>
        </w:rPr>
        <w:t>potencia máxima: 5 (cinco) joules;</w:t>
      </w:r>
    </w:p>
    <w:p w14:paraId="3C963C73" w14:textId="3589A02A" w:rsidR="003E6C88" w:rsidRPr="00394B49" w:rsidRDefault="003E6C88" w:rsidP="00ED6F79">
      <w:pPr>
        <w:pStyle w:val="INCISOSMINUTAS"/>
        <w:numPr>
          <w:ilvl w:val="0"/>
          <w:numId w:val="326"/>
        </w:numPr>
        <w:rPr>
          <w:rFonts w:ascii="Arial" w:hAnsi="Arial" w:cs="Arial"/>
          <w:szCs w:val="24"/>
        </w:rPr>
      </w:pPr>
      <w:r w:rsidRPr="00394B49">
        <w:rPr>
          <w:rFonts w:ascii="Arial" w:hAnsi="Arial" w:cs="Arial"/>
          <w:szCs w:val="24"/>
        </w:rPr>
        <w:t>intervalo dos impulsos elétricos: 50 (cinquenta) impulsos/minuto;</w:t>
      </w:r>
    </w:p>
    <w:p w14:paraId="2A2C9632" w14:textId="4A3EFDF2" w:rsidR="003E6C88" w:rsidRPr="00394B49" w:rsidRDefault="003E6C88" w:rsidP="00ED6F79">
      <w:pPr>
        <w:pStyle w:val="INCISOSMINUTAS"/>
        <w:numPr>
          <w:ilvl w:val="0"/>
          <w:numId w:val="326"/>
        </w:numPr>
        <w:rPr>
          <w:rFonts w:ascii="Arial" w:hAnsi="Arial" w:cs="Arial"/>
          <w:szCs w:val="24"/>
        </w:rPr>
      </w:pPr>
      <w:r w:rsidRPr="00394B49">
        <w:rPr>
          <w:rFonts w:ascii="Arial" w:hAnsi="Arial" w:cs="Arial"/>
          <w:szCs w:val="24"/>
        </w:rPr>
        <w:t>duração dos impulsos elétricos: média de 0.001</w:t>
      </w:r>
      <w:r w:rsidR="00730714" w:rsidRPr="00394B49">
        <w:rPr>
          <w:rFonts w:ascii="Arial" w:hAnsi="Arial" w:cs="Arial"/>
          <w:szCs w:val="24"/>
        </w:rPr>
        <w:t xml:space="preserve"> mili/segundos.</w:t>
      </w:r>
    </w:p>
    <w:p w14:paraId="6674CABA" w14:textId="725FB649"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A unidade de controle de energização da cerca deve ser constituída de, no mínimo, um parelho energizador de cerca que apresente um transformador e um capacitor.</w:t>
      </w:r>
    </w:p>
    <w:p w14:paraId="29922228" w14:textId="78AC00C1"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A cada 5m (cinco metros) de cerca energizada, nos portões e/ou portas de acesso existentes ao longo da cerca e em cada mudança de direção da mesma, devem ser instaladas placas de advertência.</w:t>
      </w:r>
    </w:p>
    <w:p w14:paraId="6635112D" w14:textId="52CE9294" w:rsidR="003E6C88" w:rsidRPr="00394B49" w:rsidRDefault="00A0363E" w:rsidP="00730714">
      <w:pPr>
        <w:pStyle w:val="Corpodetexto"/>
        <w:spacing w:line="360" w:lineRule="auto"/>
        <w:ind w:right="117"/>
        <w:jc w:val="both"/>
        <w:rPr>
          <w:rFonts w:ascii="Arial" w:hAnsi="Arial" w:cs="Arial"/>
          <w:sz w:val="24"/>
          <w:szCs w:val="24"/>
        </w:rPr>
      </w:pPr>
      <w:r w:rsidRPr="00394B49">
        <w:rPr>
          <w:rFonts w:ascii="Arial" w:hAnsi="Arial" w:cs="Arial"/>
          <w:sz w:val="24"/>
          <w:szCs w:val="24"/>
        </w:rPr>
        <w:t>Parágrafo único -</w:t>
      </w:r>
      <w:r w:rsidR="003E6C88" w:rsidRPr="00394B49">
        <w:rPr>
          <w:rFonts w:ascii="Arial" w:hAnsi="Arial" w:cs="Arial"/>
          <w:sz w:val="24"/>
          <w:szCs w:val="24"/>
        </w:rPr>
        <w:t xml:space="preserve"> As placas de advertência a que se refere o </w:t>
      </w:r>
      <w:r w:rsidR="003E6C88" w:rsidRPr="00394B49">
        <w:rPr>
          <w:rFonts w:ascii="Arial" w:hAnsi="Arial" w:cs="Arial"/>
          <w:i/>
          <w:iCs/>
          <w:sz w:val="24"/>
          <w:szCs w:val="24"/>
        </w:rPr>
        <w:t xml:space="preserve">caput </w:t>
      </w:r>
      <w:r w:rsidR="003E6C88" w:rsidRPr="00394B49">
        <w:rPr>
          <w:rFonts w:ascii="Arial" w:hAnsi="Arial" w:cs="Arial"/>
          <w:sz w:val="24"/>
          <w:szCs w:val="24"/>
        </w:rPr>
        <w:t xml:space="preserve">deste </w:t>
      </w:r>
      <w:r w:rsidR="003375AF" w:rsidRPr="00394B49">
        <w:rPr>
          <w:rFonts w:ascii="Arial" w:hAnsi="Arial" w:cs="Arial"/>
          <w:sz w:val="24"/>
          <w:szCs w:val="24"/>
        </w:rPr>
        <w:t>Artigo</w:t>
      </w:r>
      <w:r w:rsidR="003E6C88" w:rsidRPr="00394B49">
        <w:rPr>
          <w:rFonts w:ascii="Arial" w:hAnsi="Arial" w:cs="Arial"/>
          <w:sz w:val="24"/>
          <w:szCs w:val="24"/>
        </w:rPr>
        <w:t xml:space="preserve"> devem ter dimensões mínimas de 0,10m x 0,20m, contendo texto e símbolos voltados para ambos os lados da cerca, com as seguintes características:</w:t>
      </w:r>
    </w:p>
    <w:p w14:paraId="1CE0D17A" w14:textId="6DA11656" w:rsidR="003E6C88" w:rsidRPr="00394B49" w:rsidRDefault="003E6C88" w:rsidP="00ED6F79">
      <w:pPr>
        <w:pStyle w:val="INCISOSMINUTAS"/>
        <w:numPr>
          <w:ilvl w:val="0"/>
          <w:numId w:val="327"/>
        </w:numPr>
        <w:rPr>
          <w:rFonts w:ascii="Arial" w:hAnsi="Arial" w:cs="Arial"/>
          <w:szCs w:val="24"/>
        </w:rPr>
      </w:pPr>
      <w:r w:rsidRPr="00394B49">
        <w:rPr>
          <w:rFonts w:ascii="Arial" w:hAnsi="Arial" w:cs="Arial"/>
          <w:szCs w:val="24"/>
        </w:rPr>
        <w:t>cor de fundo amarela;</w:t>
      </w:r>
    </w:p>
    <w:p w14:paraId="77D0FEE6" w14:textId="7A5AEA2F" w:rsidR="003E6C88" w:rsidRPr="00394B49" w:rsidRDefault="003E6C88" w:rsidP="00ED6F79">
      <w:pPr>
        <w:pStyle w:val="INCISOSMINUTAS"/>
        <w:numPr>
          <w:ilvl w:val="0"/>
          <w:numId w:val="327"/>
        </w:numPr>
        <w:rPr>
          <w:rFonts w:ascii="Arial" w:hAnsi="Arial" w:cs="Arial"/>
          <w:szCs w:val="24"/>
        </w:rPr>
      </w:pPr>
      <w:r w:rsidRPr="00394B49">
        <w:rPr>
          <w:rFonts w:ascii="Arial" w:hAnsi="Arial" w:cs="Arial"/>
          <w:szCs w:val="24"/>
        </w:rPr>
        <w:t xml:space="preserve">caracteres grafados em cor preta, com dimensões mínimas de 2cm (dois </w:t>
      </w:r>
      <w:r w:rsidR="00730714" w:rsidRPr="00394B49">
        <w:rPr>
          <w:rFonts w:ascii="Arial" w:hAnsi="Arial" w:cs="Arial"/>
          <w:szCs w:val="24"/>
        </w:rPr>
        <w:t>centímetros</w:t>
      </w:r>
      <w:r w:rsidRPr="00394B49">
        <w:rPr>
          <w:rFonts w:ascii="Arial" w:hAnsi="Arial" w:cs="Arial"/>
          <w:szCs w:val="24"/>
        </w:rPr>
        <w:t xml:space="preserve">) de altura por 0,50cm (meio </w:t>
      </w:r>
      <w:r w:rsidR="00730714" w:rsidRPr="00394B49">
        <w:rPr>
          <w:rFonts w:ascii="Arial" w:hAnsi="Arial" w:cs="Arial"/>
          <w:szCs w:val="24"/>
        </w:rPr>
        <w:t>centímetro</w:t>
      </w:r>
      <w:r w:rsidRPr="00394B49">
        <w:rPr>
          <w:rFonts w:ascii="Arial" w:hAnsi="Arial" w:cs="Arial"/>
          <w:szCs w:val="24"/>
        </w:rPr>
        <w:t>) de espessura, contendo o texto; "CERCA ELETRICA" ou "CERCA ELETRIFICADA";</w:t>
      </w:r>
    </w:p>
    <w:p w14:paraId="6411F6DD" w14:textId="337460D1" w:rsidR="003E6C88" w:rsidRPr="00394B49" w:rsidRDefault="003E6C88" w:rsidP="00ED6F79">
      <w:pPr>
        <w:pStyle w:val="INCISOSMINUTAS"/>
        <w:numPr>
          <w:ilvl w:val="0"/>
          <w:numId w:val="327"/>
        </w:numPr>
        <w:rPr>
          <w:rFonts w:ascii="Arial" w:hAnsi="Arial" w:cs="Arial"/>
          <w:szCs w:val="24"/>
        </w:rPr>
      </w:pPr>
      <w:r w:rsidRPr="00394B49">
        <w:rPr>
          <w:rFonts w:ascii="Arial" w:hAnsi="Arial" w:cs="Arial"/>
          <w:szCs w:val="24"/>
        </w:rPr>
        <w:t>símbolo, em cor preta, que possibilite sem margem de dúvida, a interpretação de que se trata de um sistema dotado de energia elétrica e que pode transmitir choque elétrico.</w:t>
      </w:r>
    </w:p>
    <w:p w14:paraId="30AB08FE" w14:textId="28660833"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Os arames utilizados para condução da corrente elétrica da cerca energizada devem ser do tipo liso, de aço inox ou galvanizado, com bitola mínima de 2,1mm (dois vírgula um milímetros).</w:t>
      </w:r>
    </w:p>
    <w:p w14:paraId="79E5C919" w14:textId="215D50E4" w:rsidR="003E6C88" w:rsidRPr="00394B49" w:rsidRDefault="00A0363E" w:rsidP="00730714">
      <w:pPr>
        <w:pStyle w:val="Corpodetexto"/>
        <w:spacing w:line="360" w:lineRule="auto"/>
        <w:rPr>
          <w:rFonts w:ascii="Arial" w:hAnsi="Arial" w:cs="Arial"/>
          <w:sz w:val="24"/>
          <w:szCs w:val="24"/>
        </w:rPr>
      </w:pPr>
      <w:r w:rsidRPr="00394B49">
        <w:rPr>
          <w:rFonts w:ascii="Arial" w:hAnsi="Arial" w:cs="Arial"/>
          <w:sz w:val="24"/>
          <w:szCs w:val="24"/>
        </w:rPr>
        <w:t>Parágrafo único -</w:t>
      </w:r>
      <w:r w:rsidR="003E6C88" w:rsidRPr="00394B49">
        <w:rPr>
          <w:rFonts w:ascii="Arial" w:hAnsi="Arial" w:cs="Arial"/>
          <w:sz w:val="24"/>
          <w:szCs w:val="24"/>
        </w:rPr>
        <w:t xml:space="preserve"> É vedada a utilização de arames farpados ou similares para condução da corrente elé</w:t>
      </w:r>
      <w:r w:rsidR="00730714" w:rsidRPr="00394B49">
        <w:rPr>
          <w:rFonts w:ascii="Arial" w:hAnsi="Arial" w:cs="Arial"/>
          <w:sz w:val="24"/>
          <w:szCs w:val="24"/>
        </w:rPr>
        <w:t>trica da cerca energizada.</w:t>
      </w:r>
    </w:p>
    <w:p w14:paraId="7F60C15C" w14:textId="5103BB60"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Sempre que a cerca energizada for instalada na </w:t>
      </w:r>
      <w:r w:rsidR="003375AF" w:rsidRPr="00394B49">
        <w:rPr>
          <w:rFonts w:ascii="Arial" w:hAnsi="Arial" w:cs="Arial"/>
        </w:rPr>
        <w:t>parte</w:t>
      </w:r>
      <w:r w:rsidRPr="00394B49">
        <w:rPr>
          <w:rFonts w:ascii="Arial" w:hAnsi="Arial" w:cs="Arial"/>
        </w:rPr>
        <w:t xml:space="preserve"> superior de muros, grades, telas ou estruturas similares, o respectivo suporte deve estar a uma altura mínima de 2,30m (dois metros e trinta </w:t>
      </w:r>
      <w:r w:rsidR="00730714" w:rsidRPr="00394B49">
        <w:rPr>
          <w:rFonts w:ascii="Arial" w:hAnsi="Arial" w:cs="Arial"/>
        </w:rPr>
        <w:t>centímetros</w:t>
      </w:r>
      <w:r w:rsidRPr="00394B49">
        <w:rPr>
          <w:rFonts w:ascii="Arial" w:hAnsi="Arial" w:cs="Arial"/>
        </w:rPr>
        <w:t xml:space="preserve">) em relação ao nível do solo da </w:t>
      </w:r>
      <w:r w:rsidR="003375AF" w:rsidRPr="00394B49">
        <w:rPr>
          <w:rFonts w:ascii="Arial" w:hAnsi="Arial" w:cs="Arial"/>
        </w:rPr>
        <w:t>parte</w:t>
      </w:r>
      <w:r w:rsidRPr="00394B49">
        <w:rPr>
          <w:rFonts w:ascii="Arial" w:hAnsi="Arial" w:cs="Arial"/>
        </w:rPr>
        <w:t xml:space="preserve"> externa do imóvel cercado, sendo que o primeiro ﬁo (mais baixo) deve estar a uma altura mínima de 2,40m (dois metros e quarenta </w:t>
      </w:r>
      <w:r w:rsidR="00730714" w:rsidRPr="00394B49">
        <w:rPr>
          <w:rFonts w:ascii="Arial" w:hAnsi="Arial" w:cs="Arial"/>
        </w:rPr>
        <w:t>centímetros</w:t>
      </w:r>
      <w:r w:rsidRPr="00394B49">
        <w:rPr>
          <w:rFonts w:ascii="Arial" w:hAnsi="Arial" w:cs="Arial"/>
        </w:rPr>
        <w:t>).</w:t>
      </w:r>
    </w:p>
    <w:p w14:paraId="3DE6DB3C" w14:textId="77777777" w:rsidR="003E6C88" w:rsidRPr="00394B49" w:rsidRDefault="003E6C88" w:rsidP="003E6C88">
      <w:pPr>
        <w:pBdr>
          <w:top w:val="nil"/>
          <w:left w:val="nil"/>
          <w:bottom w:val="nil"/>
          <w:right w:val="nil"/>
          <w:between w:val="nil"/>
        </w:pBdr>
        <w:rPr>
          <w:rFonts w:ascii="Arial" w:hAnsi="Arial" w:cs="Arial"/>
        </w:rPr>
      </w:pPr>
    </w:p>
    <w:p w14:paraId="5C756D87" w14:textId="5CA025F1" w:rsidR="003E6C88" w:rsidRPr="00394B49" w:rsidRDefault="003E6C88" w:rsidP="003E6C88">
      <w:pPr>
        <w:pBdr>
          <w:top w:val="nil"/>
          <w:left w:val="nil"/>
          <w:bottom w:val="nil"/>
          <w:right w:val="nil"/>
          <w:between w:val="nil"/>
        </w:pBdr>
        <w:jc w:val="center"/>
        <w:rPr>
          <w:rFonts w:ascii="Arial" w:hAnsi="Arial" w:cs="Arial"/>
        </w:rPr>
      </w:pPr>
      <w:r w:rsidRPr="00394B49">
        <w:rPr>
          <w:rFonts w:ascii="Arial" w:hAnsi="Arial" w:cs="Arial"/>
          <w:noProof/>
          <w:lang w:eastAsia="pt-BR"/>
        </w:rPr>
        <w:drawing>
          <wp:inline distT="0" distB="0" distL="0" distR="0" wp14:anchorId="4B5915E2" wp14:editId="6F8F0B50">
            <wp:extent cx="4960686" cy="3190875"/>
            <wp:effectExtent l="0" t="0" r="0" b="0"/>
            <wp:docPr id="454" name="Imagem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973802" cy="3199312"/>
                    </a:xfrm>
                    <a:prstGeom prst="rect">
                      <a:avLst/>
                    </a:prstGeom>
                  </pic:spPr>
                </pic:pic>
              </a:graphicData>
            </a:graphic>
          </wp:inline>
        </w:drawing>
      </w:r>
    </w:p>
    <w:p w14:paraId="06DC6D30" w14:textId="51558DB9" w:rsidR="002B182D" w:rsidRPr="00394B49" w:rsidRDefault="002B182D" w:rsidP="003E6C88">
      <w:pPr>
        <w:pBdr>
          <w:top w:val="nil"/>
          <w:left w:val="nil"/>
          <w:bottom w:val="nil"/>
          <w:right w:val="nil"/>
          <w:between w:val="nil"/>
        </w:pBdr>
        <w:jc w:val="center"/>
        <w:rPr>
          <w:rFonts w:ascii="Arial" w:hAnsi="Arial" w:cs="Arial"/>
        </w:rPr>
      </w:pPr>
      <w:r w:rsidRPr="00394B49">
        <w:rPr>
          <w:rFonts w:ascii="Arial" w:eastAsia="Times New Roman" w:hAnsi="Arial" w:cs="Arial"/>
          <w:bCs/>
          <w:noProof/>
          <w:sz w:val="20"/>
          <w:szCs w:val="18"/>
          <w:lang w:eastAsia="pt-BR"/>
        </w:rPr>
        <w:t>Fonte: URBTEC™ (2021).</w:t>
      </w:r>
    </w:p>
    <w:p w14:paraId="1FF7C0FE" w14:textId="3A5ACA7C" w:rsidR="003E6C88" w:rsidRPr="00394B49" w:rsidRDefault="00A0363E" w:rsidP="00730714">
      <w:pPr>
        <w:pStyle w:val="Corpodetexto"/>
        <w:spacing w:line="360" w:lineRule="auto"/>
        <w:ind w:right="125"/>
        <w:jc w:val="both"/>
        <w:rPr>
          <w:rFonts w:ascii="Arial" w:hAnsi="Arial" w:cs="Arial"/>
          <w:sz w:val="24"/>
          <w:szCs w:val="24"/>
        </w:rPr>
      </w:pPr>
      <w:r w:rsidRPr="00394B49">
        <w:rPr>
          <w:rFonts w:ascii="Arial" w:hAnsi="Arial" w:cs="Arial"/>
          <w:sz w:val="24"/>
          <w:szCs w:val="24"/>
        </w:rPr>
        <w:t>Parágrafo único -</w:t>
      </w:r>
      <w:r w:rsidR="003E6C88" w:rsidRPr="00394B49">
        <w:rPr>
          <w:rFonts w:ascii="Arial" w:hAnsi="Arial" w:cs="Arial"/>
          <w:sz w:val="24"/>
          <w:szCs w:val="24"/>
        </w:rPr>
        <w:t xml:space="preserve"> A cerca a que se refere o </w:t>
      </w:r>
      <w:r w:rsidR="003E6C88" w:rsidRPr="00394B49">
        <w:rPr>
          <w:rFonts w:ascii="Arial" w:hAnsi="Arial" w:cs="Arial"/>
          <w:i/>
          <w:iCs/>
          <w:sz w:val="24"/>
          <w:szCs w:val="24"/>
        </w:rPr>
        <w:t xml:space="preserve">caput </w:t>
      </w:r>
      <w:r w:rsidR="003E6C88" w:rsidRPr="00394B49">
        <w:rPr>
          <w:rFonts w:ascii="Arial" w:hAnsi="Arial" w:cs="Arial"/>
          <w:sz w:val="24"/>
          <w:szCs w:val="24"/>
        </w:rPr>
        <w:t xml:space="preserve">deste </w:t>
      </w:r>
      <w:r w:rsidR="003375AF" w:rsidRPr="00394B49">
        <w:rPr>
          <w:rFonts w:ascii="Arial" w:hAnsi="Arial" w:cs="Arial"/>
          <w:sz w:val="24"/>
          <w:szCs w:val="24"/>
        </w:rPr>
        <w:t>Artigo</w:t>
      </w:r>
      <w:r w:rsidR="003E6C88" w:rsidRPr="00394B49">
        <w:rPr>
          <w:rFonts w:ascii="Arial" w:hAnsi="Arial" w:cs="Arial"/>
          <w:sz w:val="24"/>
          <w:szCs w:val="24"/>
        </w:rPr>
        <w:t xml:space="preserve"> deve possuir, pelo menos, 4 (quatro ﬁos) energizados.</w:t>
      </w:r>
    </w:p>
    <w:p w14:paraId="347E0FEE" w14:textId="77777777" w:rsidR="007E7B3C" w:rsidRPr="00394B49" w:rsidRDefault="003E6C88" w:rsidP="00F12976">
      <w:pPr>
        <w:pStyle w:val="Ttulo5"/>
        <w:rPr>
          <w:rFonts w:ascii="Arial" w:hAnsi="Arial"/>
        </w:rPr>
      </w:pPr>
      <w:r w:rsidRPr="00394B49">
        <w:rPr>
          <w:rFonts w:ascii="Arial" w:hAnsi="Arial"/>
        </w:rPr>
        <w:t>TITULO VII</w:t>
      </w:r>
      <w:bookmarkStart w:id="60" w:name="_Toc77179107"/>
    </w:p>
    <w:p w14:paraId="486D6770" w14:textId="6CA9430C" w:rsidR="003E6C88" w:rsidRPr="00394B49" w:rsidRDefault="003E6C88" w:rsidP="00F12976">
      <w:pPr>
        <w:pStyle w:val="Ttulo5"/>
        <w:rPr>
          <w:rFonts w:ascii="Arial" w:hAnsi="Arial"/>
        </w:rPr>
      </w:pPr>
      <w:r w:rsidRPr="00394B49">
        <w:rPr>
          <w:rFonts w:ascii="Arial" w:hAnsi="Arial"/>
        </w:rPr>
        <w:t>DA CLASSIFICAÇÃO DE USOS DAS EDIFICAÇÕES</w:t>
      </w:r>
      <w:bookmarkEnd w:id="60"/>
    </w:p>
    <w:p w14:paraId="4218FF33" w14:textId="77777777" w:rsidR="007E7B3C" w:rsidRPr="00394B49" w:rsidRDefault="003E6C88" w:rsidP="00F12976">
      <w:pPr>
        <w:pStyle w:val="Ttulo6"/>
        <w:rPr>
          <w:rFonts w:ascii="Arial" w:hAnsi="Arial" w:cs="Arial"/>
        </w:rPr>
      </w:pPr>
      <w:bookmarkStart w:id="61" w:name="_Hlk90224600"/>
      <w:bookmarkStart w:id="62" w:name="_Toc77179108"/>
      <w:bookmarkStart w:id="63" w:name="_Toc101301104"/>
      <w:bookmarkStart w:id="64" w:name="_Toc101301786"/>
      <w:bookmarkStart w:id="65" w:name="_Toc101340836"/>
      <w:r w:rsidRPr="00394B49">
        <w:rPr>
          <w:rFonts w:ascii="Arial" w:hAnsi="Arial" w:cs="Arial"/>
        </w:rPr>
        <w:t>CAPÍTULO</w:t>
      </w:r>
      <w:bookmarkEnd w:id="61"/>
      <w:r w:rsidRPr="00394B49">
        <w:rPr>
          <w:rFonts w:ascii="Arial" w:hAnsi="Arial" w:cs="Arial"/>
        </w:rPr>
        <w:t xml:space="preserve"> I</w:t>
      </w:r>
    </w:p>
    <w:p w14:paraId="57F5B94C" w14:textId="304E2CCA" w:rsidR="003E6C88" w:rsidRPr="00394B49" w:rsidRDefault="003E6C88" w:rsidP="00F12976">
      <w:pPr>
        <w:pStyle w:val="Ttulo6"/>
        <w:rPr>
          <w:rFonts w:ascii="Arial" w:hAnsi="Arial" w:cs="Arial"/>
        </w:rPr>
      </w:pPr>
      <w:r w:rsidRPr="00394B49">
        <w:rPr>
          <w:rFonts w:ascii="Arial" w:hAnsi="Arial" w:cs="Arial"/>
        </w:rPr>
        <w:t>Das Disposições Específicas Segundo o Uso da Edificação</w:t>
      </w:r>
      <w:bookmarkEnd w:id="62"/>
      <w:bookmarkEnd w:id="63"/>
      <w:bookmarkEnd w:id="64"/>
      <w:bookmarkEnd w:id="65"/>
    </w:p>
    <w:p w14:paraId="10600AB5" w14:textId="29DE95AB"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As edificações, de acordo as atividades nelas desenvolvidas, classificam-se em categorias de usos conforme disposto na </w:t>
      </w:r>
      <w:r w:rsidR="007B73FC" w:rsidRPr="00394B49">
        <w:rPr>
          <w:rFonts w:ascii="Arial" w:hAnsi="Arial" w:cs="Arial"/>
        </w:rPr>
        <w:t xml:space="preserve">Lei do Zoneamento de Uso e Ocupação do Solo Urbano </w:t>
      </w:r>
      <w:r w:rsidRPr="00394B49">
        <w:rPr>
          <w:rFonts w:ascii="Arial" w:hAnsi="Arial" w:cs="Arial"/>
        </w:rPr>
        <w:t>de Tijucas do Sul, estando classificados de acordo com o potencial de geração de incômodo e seus impactos, de geração de risco à saúde ou ao conforto da população.</w:t>
      </w:r>
    </w:p>
    <w:p w14:paraId="19A0B602" w14:textId="2F5B1A80" w:rsidR="003E6C88" w:rsidRPr="00394B49" w:rsidRDefault="00A0363E" w:rsidP="001037B2">
      <w:pPr>
        <w:pStyle w:val="00ARTIGO10"/>
        <w:numPr>
          <w:ilvl w:val="0"/>
          <w:numId w:val="0"/>
        </w:numPr>
        <w:spacing w:line="360" w:lineRule="auto"/>
        <w:ind w:right="89"/>
        <w:rPr>
          <w:rFonts w:ascii="Arial" w:hAnsi="Arial" w:cs="Arial"/>
        </w:rPr>
      </w:pPr>
      <w:r w:rsidRPr="00394B49">
        <w:rPr>
          <w:rFonts w:ascii="Arial" w:hAnsi="Arial" w:cs="Arial"/>
        </w:rPr>
        <w:t>Parágrafo único -</w:t>
      </w:r>
      <w:r w:rsidR="003E6C88" w:rsidRPr="00394B49">
        <w:rPr>
          <w:rFonts w:ascii="Arial" w:hAnsi="Arial" w:cs="Arial"/>
        </w:rPr>
        <w:t xml:space="preserve"> Edificações nas quais sejam desenvolvidas mais de uma atividade, deverão satisfazer os requisitos próprios de toda</w:t>
      </w:r>
      <w:r w:rsidR="00730714" w:rsidRPr="00394B49">
        <w:rPr>
          <w:rFonts w:ascii="Arial" w:hAnsi="Arial" w:cs="Arial"/>
        </w:rPr>
        <w:t xml:space="preserve">s as atividades desenvolvidas. </w:t>
      </w:r>
    </w:p>
    <w:p w14:paraId="6B9CCB18" w14:textId="4E4CC716"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Os empreendimentos que englobem usos habitacionais e outros usos não habitacionais, no mesmo lote, deverão ter acessos independentes e exclusivos para cada atividade distinta. </w:t>
      </w:r>
    </w:p>
    <w:p w14:paraId="79285AEA"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As edificações e instalações que abriguem inflamáveis, explosivos ou produtos químicos agressivos deverão ser de uso exclusivo, completamente isoladas de edificações vizinhas e afastadas do alinhamento predial.  </w:t>
      </w:r>
    </w:p>
    <w:p w14:paraId="2F823CBF" w14:textId="09BDDA49" w:rsidR="003E6C88" w:rsidRPr="00394B49" w:rsidRDefault="00A0363E" w:rsidP="001037B2">
      <w:pPr>
        <w:pStyle w:val="00ARTIGO10"/>
        <w:numPr>
          <w:ilvl w:val="0"/>
          <w:numId w:val="0"/>
        </w:numPr>
        <w:spacing w:line="360" w:lineRule="auto"/>
        <w:ind w:right="89"/>
        <w:rPr>
          <w:rFonts w:ascii="Arial" w:hAnsi="Arial" w:cs="Arial"/>
        </w:rPr>
      </w:pPr>
      <w:r w:rsidRPr="00394B49">
        <w:rPr>
          <w:rFonts w:ascii="Arial" w:hAnsi="Arial" w:cs="Arial"/>
        </w:rPr>
        <w:t>Parágrafo único -</w:t>
      </w:r>
      <w:r w:rsidR="003E6C88" w:rsidRPr="00394B49">
        <w:rPr>
          <w:rFonts w:ascii="Arial" w:hAnsi="Arial" w:cs="Arial"/>
        </w:rPr>
        <w:t xml:space="preserve"> Os afastamentos mínimos deverão obedecer às normas e às legislações específicas para cada atividade.</w:t>
      </w:r>
      <w:r w:rsidR="00730714" w:rsidRPr="00394B49">
        <w:rPr>
          <w:rFonts w:ascii="Arial" w:hAnsi="Arial" w:cs="Arial"/>
        </w:rPr>
        <w:t xml:space="preserve">  </w:t>
      </w:r>
    </w:p>
    <w:p w14:paraId="32612515"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As edificações, de acordo as atividades nelas desenvolvidas, classificam-se em categorias de usos que seguem:</w:t>
      </w:r>
    </w:p>
    <w:p w14:paraId="53D86B39" w14:textId="5DA52F3B" w:rsidR="003E6C88" w:rsidRPr="00394B49" w:rsidRDefault="000B29DC" w:rsidP="00ED6F79">
      <w:pPr>
        <w:pStyle w:val="INCISOSMINUTAS"/>
        <w:numPr>
          <w:ilvl w:val="0"/>
          <w:numId w:val="328"/>
        </w:numPr>
        <w:rPr>
          <w:rFonts w:ascii="Arial" w:hAnsi="Arial" w:cs="Arial"/>
          <w:szCs w:val="24"/>
        </w:rPr>
      </w:pPr>
      <w:r w:rsidRPr="00394B49">
        <w:rPr>
          <w:rFonts w:ascii="Arial" w:hAnsi="Arial" w:cs="Arial"/>
          <w:szCs w:val="24"/>
        </w:rPr>
        <w:t>Habitacional</w:t>
      </w:r>
      <w:r w:rsidR="003E6C88" w:rsidRPr="00394B49">
        <w:rPr>
          <w:rFonts w:ascii="Arial" w:hAnsi="Arial" w:cs="Arial"/>
          <w:szCs w:val="24"/>
        </w:rPr>
        <w:t>: edificações destinadas à habitação permanente, institucional ou transitória;</w:t>
      </w:r>
    </w:p>
    <w:p w14:paraId="30964652" w14:textId="27277600" w:rsidR="003E6C88" w:rsidRPr="00394B49" w:rsidRDefault="000B29DC" w:rsidP="00ED6F79">
      <w:pPr>
        <w:pStyle w:val="INCISOSMINUTAS"/>
        <w:numPr>
          <w:ilvl w:val="0"/>
          <w:numId w:val="328"/>
        </w:numPr>
        <w:rPr>
          <w:rFonts w:ascii="Arial" w:hAnsi="Arial" w:cs="Arial"/>
          <w:szCs w:val="24"/>
        </w:rPr>
      </w:pPr>
      <w:r w:rsidRPr="00394B49">
        <w:rPr>
          <w:rFonts w:ascii="Arial" w:hAnsi="Arial" w:cs="Arial"/>
          <w:szCs w:val="24"/>
        </w:rPr>
        <w:t>Comercial E De Serviços</w:t>
      </w:r>
      <w:r w:rsidR="003E6C88" w:rsidRPr="00394B49">
        <w:rPr>
          <w:rFonts w:ascii="Arial" w:hAnsi="Arial" w:cs="Arial"/>
          <w:szCs w:val="24"/>
        </w:rPr>
        <w:t>: Atividades pelas quais fica definida uma relação de troca visando o lucro e estabelecendo-se a circulação de mercadorias, ou atividades pelas quais fica caracterizado o préstimo de mão-de-obra ou assistência de ordem intelectual e institucional;</w:t>
      </w:r>
    </w:p>
    <w:p w14:paraId="10147EC0" w14:textId="1928E827" w:rsidR="003E6C88" w:rsidRPr="00394B49" w:rsidRDefault="002F5A3E" w:rsidP="00ED6F79">
      <w:pPr>
        <w:pStyle w:val="INCISOSMINUTAS"/>
        <w:numPr>
          <w:ilvl w:val="0"/>
          <w:numId w:val="328"/>
        </w:numPr>
        <w:rPr>
          <w:rFonts w:ascii="Arial" w:hAnsi="Arial" w:cs="Arial"/>
          <w:szCs w:val="24"/>
        </w:rPr>
      </w:pPr>
      <w:r w:rsidRPr="00394B49">
        <w:rPr>
          <w:rFonts w:ascii="Arial" w:hAnsi="Arial" w:cs="Arial"/>
          <w:szCs w:val="24"/>
        </w:rPr>
        <w:t>Comunitário</w:t>
      </w:r>
      <w:r w:rsidR="003E6C88" w:rsidRPr="00394B49">
        <w:rPr>
          <w:rFonts w:ascii="Arial" w:hAnsi="Arial" w:cs="Arial"/>
          <w:szCs w:val="24"/>
        </w:rPr>
        <w:t>: Espaços, estabelecimentos ou instalações destinadas à educação e lazer, cultura, saúde, assistência social e/ou cultos religiosos, com parâmetros de ocupação específicos;</w:t>
      </w:r>
    </w:p>
    <w:p w14:paraId="7D4F3FBF" w14:textId="76A3DB02" w:rsidR="003E6C88" w:rsidRPr="00394B49" w:rsidRDefault="002F5A3E" w:rsidP="00ED6F79">
      <w:pPr>
        <w:pStyle w:val="INCISOSMINUTAS"/>
        <w:numPr>
          <w:ilvl w:val="0"/>
          <w:numId w:val="328"/>
        </w:numPr>
        <w:rPr>
          <w:rFonts w:ascii="Arial" w:hAnsi="Arial" w:cs="Arial"/>
          <w:szCs w:val="24"/>
        </w:rPr>
      </w:pPr>
      <w:r w:rsidRPr="00394B49">
        <w:rPr>
          <w:rFonts w:ascii="Arial" w:hAnsi="Arial" w:cs="Arial"/>
          <w:szCs w:val="24"/>
        </w:rPr>
        <w:t>Industrial</w:t>
      </w:r>
      <w:r w:rsidR="003E6C88" w:rsidRPr="00394B49">
        <w:rPr>
          <w:rFonts w:ascii="Arial" w:hAnsi="Arial" w:cs="Arial"/>
          <w:szCs w:val="24"/>
        </w:rPr>
        <w:t>: atividade pela qual resulta produção de bens pela transformação de insumos;</w:t>
      </w:r>
    </w:p>
    <w:p w14:paraId="644D84D6" w14:textId="1BFFB7B8" w:rsidR="003E6C88" w:rsidRPr="00394B49" w:rsidRDefault="000B29DC" w:rsidP="00ED6F79">
      <w:pPr>
        <w:pStyle w:val="INCISOSMINUTAS"/>
        <w:numPr>
          <w:ilvl w:val="0"/>
          <w:numId w:val="328"/>
        </w:numPr>
        <w:rPr>
          <w:rFonts w:ascii="Arial" w:hAnsi="Arial" w:cs="Arial"/>
          <w:szCs w:val="24"/>
        </w:rPr>
      </w:pPr>
      <w:bookmarkStart w:id="66" w:name="_3vac5uf" w:colFirst="0" w:colLast="0"/>
      <w:bookmarkEnd w:id="66"/>
      <w:r w:rsidRPr="00394B49">
        <w:rPr>
          <w:rFonts w:ascii="Arial" w:hAnsi="Arial" w:cs="Arial"/>
          <w:szCs w:val="24"/>
        </w:rPr>
        <w:t>Agropecuária</w:t>
      </w:r>
      <w:r w:rsidR="003E6C88" w:rsidRPr="00394B49">
        <w:rPr>
          <w:rFonts w:ascii="Arial" w:hAnsi="Arial" w:cs="Arial"/>
          <w:szCs w:val="24"/>
        </w:rPr>
        <w:t>: atividades caracterizadas pela produção de plantas, criação de animais, agroindústrias, aquicultura e similares.</w:t>
      </w:r>
    </w:p>
    <w:p w14:paraId="0CEDE8BA" w14:textId="1E5FB304" w:rsidR="003E6C88" w:rsidRPr="00394B49" w:rsidRDefault="000B29DC" w:rsidP="00ED6F79">
      <w:pPr>
        <w:pStyle w:val="INCISOSMINUTAS"/>
        <w:numPr>
          <w:ilvl w:val="0"/>
          <w:numId w:val="328"/>
        </w:numPr>
        <w:rPr>
          <w:rFonts w:ascii="Arial" w:hAnsi="Arial" w:cs="Arial"/>
        </w:rPr>
      </w:pPr>
      <w:r w:rsidRPr="00394B49">
        <w:rPr>
          <w:rFonts w:ascii="Arial" w:hAnsi="Arial" w:cs="Arial"/>
          <w:szCs w:val="24"/>
        </w:rPr>
        <w:t>Extrativista Mineral</w:t>
      </w:r>
      <w:r w:rsidR="003E6C88" w:rsidRPr="00394B49">
        <w:rPr>
          <w:rFonts w:ascii="Arial" w:hAnsi="Arial" w:cs="Arial"/>
          <w:szCs w:val="24"/>
        </w:rPr>
        <w:t>: atividades de extração mineral e de processamento de material mineral, cuja adequação à vizinhança depende de licenciamento ambiental e de análise de impacto, independente da área construída, as quais deverão atender às disposições e procedimentos de licenciamentos ambiental e mineral da Agência</w:t>
      </w:r>
      <w:r w:rsidR="003E6C88" w:rsidRPr="00394B49">
        <w:rPr>
          <w:rFonts w:ascii="Arial" w:hAnsi="Arial" w:cs="Arial"/>
        </w:rPr>
        <w:t xml:space="preserve"> Nacional de Mineração (ANM) e do órgão ambiental </w:t>
      </w:r>
      <w:r w:rsidR="00A37931" w:rsidRPr="00394B49">
        <w:rPr>
          <w:rFonts w:ascii="Arial" w:hAnsi="Arial" w:cs="Arial"/>
        </w:rPr>
        <w:t>Estadual</w:t>
      </w:r>
      <w:r w:rsidR="003E6C88" w:rsidRPr="00394B49">
        <w:rPr>
          <w:rFonts w:ascii="Arial" w:hAnsi="Arial" w:cs="Arial"/>
        </w:rPr>
        <w:t xml:space="preserve">, bem como deverão ser submetidos à análise e aprovação pelo pelo </w:t>
      </w:r>
      <w:r w:rsidR="00365418" w:rsidRPr="00394B49">
        <w:rPr>
          <w:rFonts w:ascii="Arial" w:hAnsi="Arial" w:cs="Arial"/>
        </w:rPr>
        <w:t>Conselho da Cidade de Tijucas do Sul (CONCIDADE)</w:t>
      </w:r>
      <w:r w:rsidR="003E6C88" w:rsidRPr="00394B49">
        <w:rPr>
          <w:rFonts w:ascii="Arial" w:hAnsi="Arial" w:cs="Arial"/>
        </w:rPr>
        <w:t>.</w:t>
      </w:r>
    </w:p>
    <w:p w14:paraId="1E05D906" w14:textId="7F02C7EF" w:rsidR="003E6C88" w:rsidRPr="00394B49" w:rsidRDefault="003E6C88" w:rsidP="00ED6F79">
      <w:pPr>
        <w:pStyle w:val="PargrafodaLista"/>
        <w:numPr>
          <w:ilvl w:val="0"/>
          <w:numId w:val="329"/>
        </w:numPr>
        <w:tabs>
          <w:tab w:val="left" w:pos="0"/>
        </w:tabs>
        <w:rPr>
          <w:rFonts w:ascii="Arial" w:hAnsi="Arial" w:cs="Arial"/>
          <w:color w:val="000000"/>
        </w:rPr>
      </w:pPr>
      <w:r w:rsidRPr="00394B49">
        <w:rPr>
          <w:rFonts w:ascii="Arial" w:hAnsi="Arial" w:cs="Arial"/>
        </w:rPr>
        <w:t xml:space="preserve">A </w:t>
      </w:r>
      <w:r w:rsidRPr="00394B49">
        <w:rPr>
          <w:rFonts w:ascii="Arial" w:hAnsi="Arial" w:cs="Arial"/>
          <w:color w:val="000000"/>
        </w:rPr>
        <w:t xml:space="preserve">exemplificação das atividades está descrita no </w:t>
      </w:r>
      <w:r w:rsidR="00DE4154" w:rsidRPr="00394B49">
        <w:rPr>
          <w:rFonts w:ascii="Arial" w:hAnsi="Arial" w:cs="Arial"/>
        </w:rPr>
        <w:t>Anexo</w:t>
      </w:r>
      <w:r w:rsidR="00042BB8" w:rsidRPr="00394B49">
        <w:rPr>
          <w:rFonts w:ascii="Arial" w:hAnsi="Arial" w:cs="Arial"/>
        </w:rPr>
        <w:t xml:space="preserve"> </w:t>
      </w:r>
      <w:r w:rsidR="009E64BD" w:rsidRPr="00394B49">
        <w:rPr>
          <w:rFonts w:ascii="Arial" w:hAnsi="Arial" w:cs="Arial"/>
          <w:color w:val="000000"/>
        </w:rPr>
        <w:t>X</w:t>
      </w:r>
      <w:r w:rsidRPr="00394B49">
        <w:rPr>
          <w:rFonts w:ascii="Arial" w:hAnsi="Arial" w:cs="Arial"/>
          <w:color w:val="000000"/>
        </w:rPr>
        <w:t xml:space="preserve">I, </w:t>
      </w:r>
      <w:r w:rsidR="003375AF" w:rsidRPr="00394B49">
        <w:rPr>
          <w:rFonts w:ascii="Arial" w:hAnsi="Arial" w:cs="Arial"/>
          <w:color w:val="000000"/>
        </w:rPr>
        <w:t>parte</w:t>
      </w:r>
      <w:r w:rsidRPr="00394B49">
        <w:rPr>
          <w:rFonts w:ascii="Arial" w:hAnsi="Arial" w:cs="Arial"/>
          <w:color w:val="000000"/>
        </w:rPr>
        <w:t xml:space="preserve"> integrante deste Código. </w:t>
      </w:r>
    </w:p>
    <w:p w14:paraId="61639085" w14:textId="4E5D85E6" w:rsidR="003E6C88" w:rsidRPr="00394B49" w:rsidRDefault="003E6C88" w:rsidP="00ED6F79">
      <w:pPr>
        <w:pStyle w:val="PargrafodaLista"/>
        <w:numPr>
          <w:ilvl w:val="0"/>
          <w:numId w:val="329"/>
        </w:numPr>
        <w:tabs>
          <w:tab w:val="left" w:pos="0"/>
        </w:tabs>
        <w:rPr>
          <w:rFonts w:ascii="Arial" w:hAnsi="Arial" w:cs="Arial"/>
          <w:color w:val="000000"/>
        </w:rPr>
      </w:pPr>
      <w:r w:rsidRPr="00394B49">
        <w:rPr>
          <w:rFonts w:ascii="Arial" w:hAnsi="Arial" w:cs="Arial"/>
          <w:color w:val="000000"/>
        </w:rPr>
        <w:t xml:space="preserve">As atividades não exemplificadas no referido </w:t>
      </w:r>
      <w:r w:rsidR="00DE4154" w:rsidRPr="00394B49">
        <w:rPr>
          <w:rFonts w:ascii="Arial" w:hAnsi="Arial" w:cs="Arial"/>
        </w:rPr>
        <w:t>Anexo</w:t>
      </w:r>
      <w:r w:rsidR="00042BB8" w:rsidRPr="00394B49">
        <w:rPr>
          <w:rFonts w:ascii="Arial" w:hAnsi="Arial" w:cs="Arial"/>
        </w:rPr>
        <w:t xml:space="preserve"> </w:t>
      </w:r>
      <w:r w:rsidRPr="00394B49">
        <w:rPr>
          <w:rFonts w:ascii="Arial" w:hAnsi="Arial" w:cs="Arial"/>
          <w:color w:val="000000"/>
        </w:rPr>
        <w:t xml:space="preserve">XI deverão ser analisadas e enquadradas nos usos, conforme similaridade de funcionamento e/ou processo produtivo com aquelas previstas no </w:t>
      </w:r>
      <w:r w:rsidR="00DE4154" w:rsidRPr="00394B49">
        <w:rPr>
          <w:rFonts w:ascii="Arial" w:hAnsi="Arial" w:cs="Arial"/>
        </w:rPr>
        <w:t>Anexo</w:t>
      </w:r>
      <w:r w:rsidR="00042BB8" w:rsidRPr="00394B49">
        <w:rPr>
          <w:rFonts w:ascii="Arial" w:hAnsi="Arial" w:cs="Arial"/>
        </w:rPr>
        <w:t xml:space="preserve"> </w:t>
      </w:r>
      <w:r w:rsidRPr="00394B49">
        <w:rPr>
          <w:rFonts w:ascii="Arial" w:hAnsi="Arial" w:cs="Arial"/>
          <w:color w:val="000000"/>
        </w:rPr>
        <w:t xml:space="preserve">XI deste Código, devendo ser enquadradas a cargo do órgão </w:t>
      </w:r>
      <w:r w:rsidR="000C2553" w:rsidRPr="00394B49">
        <w:rPr>
          <w:rFonts w:ascii="Arial" w:hAnsi="Arial" w:cs="Arial"/>
          <w:color w:val="000000"/>
        </w:rPr>
        <w:t>Municipal</w:t>
      </w:r>
      <w:r w:rsidRPr="00394B49">
        <w:rPr>
          <w:rFonts w:ascii="Arial" w:hAnsi="Arial" w:cs="Arial"/>
          <w:color w:val="000000"/>
        </w:rPr>
        <w:t xml:space="preserve"> de urbanismo, tomando-se por critério </w:t>
      </w:r>
      <w:r w:rsidR="003375AF" w:rsidRPr="00394B49">
        <w:rPr>
          <w:rFonts w:ascii="Arial" w:hAnsi="Arial" w:cs="Arial"/>
          <w:color w:val="000000"/>
        </w:rPr>
        <w:t>à</w:t>
      </w:r>
      <w:r w:rsidRPr="00394B49">
        <w:rPr>
          <w:rFonts w:ascii="Arial" w:hAnsi="Arial" w:cs="Arial"/>
          <w:color w:val="000000"/>
        </w:rPr>
        <w:t xml:space="preserve"> similaridade com outras atividades e o grau de impacto gerado à vizinhança.</w:t>
      </w:r>
    </w:p>
    <w:p w14:paraId="43AC3A3F" w14:textId="7C64C5B5" w:rsidR="003E6C88" w:rsidRPr="00394B49" w:rsidRDefault="003E6C88" w:rsidP="00ED6F79">
      <w:pPr>
        <w:pStyle w:val="PargrafodaLista"/>
        <w:numPr>
          <w:ilvl w:val="0"/>
          <w:numId w:val="329"/>
        </w:numPr>
        <w:tabs>
          <w:tab w:val="left" w:pos="0"/>
        </w:tabs>
        <w:rPr>
          <w:rFonts w:ascii="Arial" w:hAnsi="Arial" w:cs="Arial"/>
          <w:b/>
        </w:rPr>
      </w:pPr>
      <w:r w:rsidRPr="00394B49">
        <w:rPr>
          <w:rFonts w:ascii="Arial" w:hAnsi="Arial" w:cs="Arial"/>
          <w:color w:val="000000"/>
        </w:rPr>
        <w:t>Em caso</w:t>
      </w:r>
      <w:r w:rsidRPr="00394B49">
        <w:rPr>
          <w:rFonts w:ascii="Arial" w:hAnsi="Arial" w:cs="Arial"/>
        </w:rPr>
        <w:t xml:space="preserve"> de discordância da classificação efetuada pelo órgão </w:t>
      </w:r>
      <w:r w:rsidR="000C2553" w:rsidRPr="00394B49">
        <w:rPr>
          <w:rFonts w:ascii="Arial" w:hAnsi="Arial" w:cs="Arial"/>
        </w:rPr>
        <w:t>Municipal</w:t>
      </w:r>
      <w:r w:rsidRPr="00394B49">
        <w:rPr>
          <w:rFonts w:ascii="Arial" w:hAnsi="Arial" w:cs="Arial"/>
        </w:rPr>
        <w:t xml:space="preserve"> de urbanismo, o requerente poderá entrar com recurso endereçado </w:t>
      </w:r>
      <w:r w:rsidR="00365418" w:rsidRPr="00394B49">
        <w:rPr>
          <w:rFonts w:ascii="Arial" w:hAnsi="Arial" w:cs="Arial"/>
        </w:rPr>
        <w:t>Conselho da Cidade de Tijucas do Sul (CONCIDADE)</w:t>
      </w:r>
      <w:r w:rsidRPr="00394B49">
        <w:rPr>
          <w:rFonts w:ascii="Arial" w:hAnsi="Arial" w:cs="Arial"/>
        </w:rPr>
        <w:t>.</w:t>
      </w:r>
      <w:bookmarkStart w:id="67" w:name="_2afmg28" w:colFirst="0" w:colLast="0"/>
      <w:bookmarkEnd w:id="67"/>
    </w:p>
    <w:p w14:paraId="32F045C4" w14:textId="77777777" w:rsidR="007E7B3C" w:rsidRPr="00394B49" w:rsidRDefault="003E6C88" w:rsidP="00F12976">
      <w:pPr>
        <w:pStyle w:val="Ttulo6"/>
        <w:rPr>
          <w:rFonts w:ascii="Arial" w:hAnsi="Arial" w:cs="Arial"/>
        </w:rPr>
      </w:pPr>
      <w:bookmarkStart w:id="68" w:name="_Toc77179109"/>
      <w:bookmarkStart w:id="69" w:name="_Toc101301105"/>
      <w:bookmarkStart w:id="70" w:name="_Toc101301787"/>
      <w:bookmarkStart w:id="71" w:name="_Toc101340837"/>
      <w:r w:rsidRPr="00394B49">
        <w:rPr>
          <w:rFonts w:ascii="Arial" w:hAnsi="Arial" w:cs="Arial"/>
        </w:rPr>
        <w:t>CAPÍTULO II</w:t>
      </w:r>
    </w:p>
    <w:p w14:paraId="41436D5C" w14:textId="5D6CD33A" w:rsidR="003E6C88" w:rsidRPr="00394B49" w:rsidRDefault="003E6C88" w:rsidP="00F12976">
      <w:pPr>
        <w:pStyle w:val="Ttulo6"/>
        <w:rPr>
          <w:rFonts w:ascii="Arial" w:hAnsi="Arial" w:cs="Arial"/>
        </w:rPr>
      </w:pPr>
      <w:r w:rsidRPr="00394B49">
        <w:rPr>
          <w:rFonts w:ascii="Arial" w:hAnsi="Arial" w:cs="Arial"/>
        </w:rPr>
        <w:t>Das Edificações de Uso Habitacional</w:t>
      </w:r>
      <w:bookmarkEnd w:id="68"/>
      <w:bookmarkEnd w:id="69"/>
      <w:bookmarkEnd w:id="70"/>
      <w:bookmarkEnd w:id="71"/>
    </w:p>
    <w:p w14:paraId="410380A4" w14:textId="2FB89538"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As edificações habitacionais, segundo o tipo de utilização de suas unidades, são classificadas de acordo com a </w:t>
      </w:r>
      <w:r w:rsidR="00BA2815" w:rsidRPr="00394B49">
        <w:rPr>
          <w:rFonts w:ascii="Arial" w:hAnsi="Arial" w:cs="Arial"/>
        </w:rPr>
        <w:t>Lei do Zoneamento de Uso e Ocupação do Solo Urbano</w:t>
      </w:r>
      <w:r w:rsidRPr="00394B49">
        <w:rPr>
          <w:rFonts w:ascii="Arial" w:hAnsi="Arial" w:cs="Arial"/>
        </w:rPr>
        <w:t>:</w:t>
      </w:r>
    </w:p>
    <w:p w14:paraId="781AC22F" w14:textId="70B2363E" w:rsidR="00DA6D5E" w:rsidRPr="00394B49" w:rsidRDefault="002F5A3E" w:rsidP="00ED6F79">
      <w:pPr>
        <w:pStyle w:val="INCISOSMINUTAS"/>
        <w:numPr>
          <w:ilvl w:val="0"/>
          <w:numId w:val="330"/>
        </w:numPr>
        <w:rPr>
          <w:rFonts w:ascii="Arial" w:hAnsi="Arial" w:cs="Arial"/>
          <w:szCs w:val="24"/>
        </w:rPr>
      </w:pPr>
      <w:r w:rsidRPr="00394B49">
        <w:rPr>
          <w:rFonts w:ascii="Arial" w:hAnsi="Arial" w:cs="Arial"/>
          <w:szCs w:val="24"/>
        </w:rPr>
        <w:t>Habitação Unifamiliar</w:t>
      </w:r>
      <w:r w:rsidR="003E6C88" w:rsidRPr="00394B49">
        <w:rPr>
          <w:rFonts w:ascii="Arial" w:hAnsi="Arial" w:cs="Arial"/>
          <w:szCs w:val="24"/>
        </w:rPr>
        <w:t>:</w:t>
      </w:r>
      <w:r w:rsidR="00DA6D5E" w:rsidRPr="00394B49">
        <w:rPr>
          <w:rFonts w:ascii="Arial" w:hAnsi="Arial" w:cs="Arial"/>
          <w:szCs w:val="24"/>
        </w:rPr>
        <w:t xml:space="preserve"> edificação isolada destinada a servir de moradia a 1 (uma) só família.</w:t>
      </w:r>
    </w:p>
    <w:p w14:paraId="265C9C78" w14:textId="2F4D8500" w:rsidR="003E6C88" w:rsidRPr="00394B49" w:rsidRDefault="002F5A3E" w:rsidP="00ED6F79">
      <w:pPr>
        <w:pStyle w:val="INCISOSMINUTAS"/>
        <w:numPr>
          <w:ilvl w:val="0"/>
          <w:numId w:val="330"/>
        </w:numPr>
        <w:rPr>
          <w:rFonts w:ascii="Arial" w:hAnsi="Arial" w:cs="Arial"/>
          <w:szCs w:val="24"/>
        </w:rPr>
      </w:pPr>
      <w:r w:rsidRPr="00394B49">
        <w:rPr>
          <w:rFonts w:ascii="Arial" w:hAnsi="Arial" w:cs="Arial"/>
          <w:szCs w:val="24"/>
        </w:rPr>
        <w:t>Habitação Multifamiliar Horizontal</w:t>
      </w:r>
      <w:r w:rsidR="003E6C88" w:rsidRPr="00394B49">
        <w:rPr>
          <w:rFonts w:ascii="Arial" w:hAnsi="Arial" w:cs="Arial"/>
          <w:szCs w:val="24"/>
        </w:rPr>
        <w:t>: Edificação que comporta mais de 2 (duas) unidades habitacionais autônomas, agrupadas horizontalmente, com áreas de circulação interna comuns à edificação e acesso ao logradouro público;</w:t>
      </w:r>
    </w:p>
    <w:p w14:paraId="49EB6A6E" w14:textId="6B088FA1" w:rsidR="003E6C88" w:rsidRPr="00394B49" w:rsidRDefault="002F5A3E" w:rsidP="00ED6F79">
      <w:pPr>
        <w:pStyle w:val="INCISOSMINUTAS"/>
        <w:numPr>
          <w:ilvl w:val="0"/>
          <w:numId w:val="330"/>
        </w:numPr>
        <w:rPr>
          <w:rFonts w:ascii="Arial" w:hAnsi="Arial" w:cs="Arial"/>
          <w:szCs w:val="24"/>
        </w:rPr>
      </w:pPr>
      <w:r w:rsidRPr="00394B49">
        <w:rPr>
          <w:rFonts w:ascii="Arial" w:hAnsi="Arial" w:cs="Arial"/>
          <w:szCs w:val="24"/>
        </w:rPr>
        <w:t>Habitação Multifamiliar Vertical</w:t>
      </w:r>
      <w:r w:rsidR="003E6C88" w:rsidRPr="00394B49">
        <w:rPr>
          <w:rFonts w:ascii="Arial" w:hAnsi="Arial" w:cs="Arial"/>
          <w:szCs w:val="24"/>
        </w:rPr>
        <w:t>: Edificação que comporta mais de 2 (duas) unidades habitacionais autônomas, agrupadas verticalmente, com áreas de circulação interna comuns à edificação e acesso ao logradouro público;</w:t>
      </w:r>
    </w:p>
    <w:p w14:paraId="3CAC2398" w14:textId="5550FB0B" w:rsidR="003E6C88" w:rsidRPr="00394B49" w:rsidRDefault="002F5A3E" w:rsidP="00ED6F79">
      <w:pPr>
        <w:pStyle w:val="INCISOSMINUTAS"/>
        <w:numPr>
          <w:ilvl w:val="0"/>
          <w:numId w:val="330"/>
        </w:numPr>
        <w:rPr>
          <w:rFonts w:ascii="Arial" w:hAnsi="Arial" w:cs="Arial"/>
        </w:rPr>
      </w:pPr>
      <w:r w:rsidRPr="00394B49">
        <w:rPr>
          <w:rFonts w:ascii="Arial" w:hAnsi="Arial" w:cs="Arial"/>
          <w:szCs w:val="24"/>
        </w:rPr>
        <w:t>Habitação Institucional</w:t>
      </w:r>
      <w:r w:rsidR="003E6C88" w:rsidRPr="00394B49">
        <w:rPr>
          <w:rFonts w:ascii="Arial" w:hAnsi="Arial" w:cs="Arial"/>
          <w:szCs w:val="24"/>
        </w:rPr>
        <w:t>: Edificação com unidades habitacionais destinadas ao uso transitório ou</w:t>
      </w:r>
      <w:r w:rsidR="003E6C88" w:rsidRPr="00394B49">
        <w:rPr>
          <w:rFonts w:ascii="Arial" w:hAnsi="Arial" w:cs="Arial"/>
        </w:rPr>
        <w:t xml:space="preserve"> à assistência social.</w:t>
      </w:r>
    </w:p>
    <w:p w14:paraId="152A5D0A" w14:textId="2D5D08CC"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As edificações conjugadas são edificações térreas ou assobradadas, agrupadas em 2 (duas) ou mais unidades de moradias contíguas que possuam uma parede ou laje comum e testada mínima, consideradas como Habitações Multifamiliar.</w:t>
      </w:r>
    </w:p>
    <w:p w14:paraId="1540107E" w14:textId="3AD6FBAE"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As edificações destinadas à </w:t>
      </w:r>
      <w:r w:rsidR="002F5A3E" w:rsidRPr="00394B49">
        <w:rPr>
          <w:rFonts w:ascii="Arial" w:hAnsi="Arial" w:cs="Arial"/>
        </w:rPr>
        <w:t>Habitação Multifamiliar</w:t>
      </w:r>
      <w:r w:rsidR="00AF781B" w:rsidRPr="00394B49">
        <w:rPr>
          <w:rFonts w:ascii="Arial" w:hAnsi="Arial" w:cs="Arial"/>
        </w:rPr>
        <w:t xml:space="preserve"> </w:t>
      </w:r>
      <w:r w:rsidRPr="00394B49">
        <w:rPr>
          <w:rFonts w:ascii="Arial" w:hAnsi="Arial" w:cs="Arial"/>
        </w:rPr>
        <w:t xml:space="preserve">e os </w:t>
      </w:r>
      <w:r w:rsidR="00AF781B" w:rsidRPr="00394B49">
        <w:rPr>
          <w:rFonts w:ascii="Arial" w:hAnsi="Arial" w:cs="Arial"/>
        </w:rPr>
        <w:t>condomínios</w:t>
      </w:r>
      <w:r w:rsidRPr="00394B49">
        <w:rPr>
          <w:rFonts w:ascii="Arial" w:hAnsi="Arial" w:cs="Arial"/>
        </w:rPr>
        <w:t xml:space="preserve"> </w:t>
      </w:r>
      <w:r w:rsidR="00AF781B" w:rsidRPr="00394B49">
        <w:rPr>
          <w:rFonts w:ascii="Arial" w:hAnsi="Arial" w:cs="Arial"/>
        </w:rPr>
        <w:t xml:space="preserve">edilícios </w:t>
      </w:r>
      <w:r w:rsidRPr="00394B49">
        <w:rPr>
          <w:rFonts w:ascii="Arial" w:hAnsi="Arial" w:cs="Arial"/>
        </w:rPr>
        <w:t xml:space="preserve">deverão observar todas as exigências cabíveis especificadas neste Código e em especial no que couber para as áreas comuns.  </w:t>
      </w:r>
    </w:p>
    <w:p w14:paraId="55C56CAB" w14:textId="7392553D" w:rsidR="003E6C88" w:rsidRPr="00394B49" w:rsidRDefault="003E6C88" w:rsidP="00ED6F79">
      <w:pPr>
        <w:pStyle w:val="PargrafodaLista"/>
        <w:numPr>
          <w:ilvl w:val="0"/>
          <w:numId w:val="331"/>
        </w:numPr>
        <w:tabs>
          <w:tab w:val="left" w:pos="0"/>
        </w:tabs>
        <w:rPr>
          <w:rFonts w:ascii="Arial" w:hAnsi="Arial" w:cs="Arial"/>
          <w:color w:val="000000"/>
        </w:rPr>
      </w:pPr>
      <w:r w:rsidRPr="00394B49">
        <w:rPr>
          <w:rFonts w:ascii="Arial" w:hAnsi="Arial" w:cs="Arial"/>
          <w:color w:val="000000"/>
        </w:rPr>
        <w:t>Para fins deste Código, compreendem-se como áreas comuns de lazer e recreação todos os espaços, edificados ou não, destinados ao lazer ativo e contemplativo, tais como salão de festas, salão de jogos, quiosques, churrasqueiras, espaços gourmet, quadras esportivas, parques infantis, piscinas, brinquedotecas, canchas de areia, jardins, bosques, dentre outros, incluindo áreas de preservação, desde que a legislação pertinente permita a sua utilização.</w:t>
      </w:r>
    </w:p>
    <w:p w14:paraId="11E6AD1F" w14:textId="4FDCF135" w:rsidR="003E6C88" w:rsidRPr="00394B49" w:rsidRDefault="003E6C88" w:rsidP="00ED6F79">
      <w:pPr>
        <w:pStyle w:val="PargrafodaLista"/>
        <w:numPr>
          <w:ilvl w:val="0"/>
          <w:numId w:val="331"/>
        </w:numPr>
        <w:tabs>
          <w:tab w:val="left" w:pos="0"/>
        </w:tabs>
        <w:rPr>
          <w:rFonts w:ascii="Arial" w:hAnsi="Arial" w:cs="Arial"/>
          <w:color w:val="000000"/>
        </w:rPr>
      </w:pPr>
      <w:r w:rsidRPr="00394B49">
        <w:rPr>
          <w:rFonts w:ascii="Arial" w:hAnsi="Arial" w:cs="Arial"/>
          <w:color w:val="000000"/>
        </w:rPr>
        <w:t xml:space="preserve">As áreas de lazer e recreação coletivos deverão apresentar, no mínimo, 50% (cinquenta por cento) da área total descoberta, sendo preferencialmente no pavimento térreo, ou em local acessível para pessoas com deficiência física ou com mobilidade reduzida, sempre situada fora do recuo frontal obrigatório. </w:t>
      </w:r>
    </w:p>
    <w:p w14:paraId="598C3F4C" w14:textId="6A1E5565" w:rsidR="003E6C88" w:rsidRPr="00394B49" w:rsidRDefault="003E6C88" w:rsidP="00ED6F79">
      <w:pPr>
        <w:pStyle w:val="PargrafodaLista"/>
        <w:numPr>
          <w:ilvl w:val="0"/>
          <w:numId w:val="331"/>
        </w:numPr>
        <w:tabs>
          <w:tab w:val="left" w:pos="0"/>
        </w:tabs>
        <w:rPr>
          <w:rFonts w:ascii="Arial" w:hAnsi="Arial" w:cs="Arial"/>
          <w:color w:val="000000"/>
        </w:rPr>
      </w:pPr>
      <w:r w:rsidRPr="00394B49">
        <w:rPr>
          <w:rFonts w:ascii="Arial" w:hAnsi="Arial" w:cs="Arial"/>
          <w:color w:val="000000"/>
        </w:rPr>
        <w:t>As áreas de lazer e recreação coletivos que estiverem situadas em terraços e/ou coberturas deverão atender aos dispositivos de segurança e proteção dos usuários, assim como atender às normas de acessibilidade, sob responsabilidade dos responsáveis técnicos, empreendedores e proprietários.</w:t>
      </w:r>
    </w:p>
    <w:p w14:paraId="6A6C017A" w14:textId="28BEE70C"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color w:val="000000"/>
        </w:rPr>
        <w:t xml:space="preserve">As áreas de lazer e recreação coletivos equipadas não serão computadas na área </w:t>
      </w:r>
      <w:r w:rsidRPr="00394B49">
        <w:rPr>
          <w:rFonts w:ascii="Arial" w:hAnsi="Arial" w:cs="Arial"/>
        </w:rPr>
        <w:t>máxima edificável e, em nenhuma hipótese, poderão receber outra finalidade.</w:t>
      </w:r>
    </w:p>
    <w:p w14:paraId="4C819124" w14:textId="6D7B1BE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Nos casos de edificações de uso </w:t>
      </w:r>
      <w:r w:rsidR="003375AF" w:rsidRPr="00394B49">
        <w:rPr>
          <w:rFonts w:ascii="Arial" w:hAnsi="Arial" w:cs="Arial"/>
        </w:rPr>
        <w:t>particular</w:t>
      </w:r>
      <w:r w:rsidRPr="00394B49">
        <w:rPr>
          <w:rFonts w:ascii="Arial" w:hAnsi="Arial" w:cs="Arial"/>
        </w:rPr>
        <w:t xml:space="preserve">, destinados à </w:t>
      </w:r>
      <w:r w:rsidR="002F5A3E" w:rsidRPr="00394B49">
        <w:rPr>
          <w:rFonts w:ascii="Arial" w:hAnsi="Arial" w:cs="Arial"/>
        </w:rPr>
        <w:t>Habitação Multifamiliar</w:t>
      </w:r>
      <w:r w:rsidRPr="00394B49">
        <w:rPr>
          <w:rFonts w:ascii="Arial" w:hAnsi="Arial" w:cs="Arial"/>
        </w:rPr>
        <w:t xml:space="preserve">, com mais de 20 (vinte) unidades habitacionais, será assegurado que, do total de unidades habitacionais do empreendimento, no mínimo, 3% (três por cento) seja(m) adaptável(is) ao uso por pessoas com deficiência ou com mobilidade reduzida, devendo ser observados, pelo menos, as especificações dos itens 4.2, 4.3, 4.4, 4.6 e 6.9 da NBR 9050 - ou norma técnica oficial que a substitua. </w:t>
      </w:r>
    </w:p>
    <w:p w14:paraId="21A9FA88" w14:textId="11E46918" w:rsidR="003E6C88" w:rsidRPr="00394B49" w:rsidRDefault="003E6C88" w:rsidP="00ED6F79">
      <w:pPr>
        <w:pStyle w:val="PargrafodaLista"/>
        <w:numPr>
          <w:ilvl w:val="0"/>
          <w:numId w:val="332"/>
        </w:numPr>
        <w:tabs>
          <w:tab w:val="left" w:pos="0"/>
        </w:tabs>
        <w:rPr>
          <w:rFonts w:ascii="Arial" w:hAnsi="Arial" w:cs="Arial"/>
          <w:color w:val="000000"/>
        </w:rPr>
      </w:pPr>
      <w:r w:rsidRPr="00394B49">
        <w:rPr>
          <w:rFonts w:ascii="Arial" w:hAnsi="Arial" w:cs="Arial"/>
          <w:color w:val="000000"/>
        </w:rPr>
        <w:t xml:space="preserve">Deverá ser assegurado que as unidades mencionadas no </w:t>
      </w:r>
      <w:r w:rsidRPr="00394B49">
        <w:rPr>
          <w:rFonts w:ascii="Arial" w:hAnsi="Arial" w:cs="Arial"/>
          <w:i/>
          <w:iCs/>
          <w:color w:val="000000"/>
        </w:rPr>
        <w:t xml:space="preserve">caput </w:t>
      </w:r>
      <w:r w:rsidRPr="00394B49">
        <w:rPr>
          <w:rFonts w:ascii="Arial" w:hAnsi="Arial" w:cs="Arial"/>
          <w:color w:val="000000"/>
        </w:rPr>
        <w:t xml:space="preserve">deste </w:t>
      </w:r>
      <w:r w:rsidR="003375AF" w:rsidRPr="00394B49">
        <w:rPr>
          <w:rFonts w:ascii="Arial" w:hAnsi="Arial" w:cs="Arial"/>
          <w:color w:val="000000"/>
        </w:rPr>
        <w:t>Artigo</w:t>
      </w:r>
      <w:r w:rsidRPr="00394B49">
        <w:rPr>
          <w:rFonts w:ascii="Arial" w:hAnsi="Arial" w:cs="Arial"/>
          <w:color w:val="000000"/>
        </w:rPr>
        <w:t xml:space="preserve"> possam ser adaptadas posteriormente para serem acessíveis, conforme a demanda, de modo a observar outras especificações previstas na NBR 9050, ou norma técnica que a substitua, não mencionadas no </w:t>
      </w:r>
      <w:r w:rsidRPr="00394B49">
        <w:rPr>
          <w:rFonts w:ascii="Arial" w:hAnsi="Arial" w:cs="Arial"/>
          <w:i/>
          <w:iCs/>
          <w:color w:val="000000"/>
        </w:rPr>
        <w:t xml:space="preserve">caput </w:t>
      </w:r>
      <w:r w:rsidRPr="00394B49">
        <w:rPr>
          <w:rFonts w:ascii="Arial" w:hAnsi="Arial" w:cs="Arial"/>
          <w:color w:val="000000"/>
        </w:rPr>
        <w:t xml:space="preserve">deste </w:t>
      </w:r>
      <w:r w:rsidR="003375AF" w:rsidRPr="00394B49">
        <w:rPr>
          <w:rFonts w:ascii="Arial" w:hAnsi="Arial" w:cs="Arial"/>
          <w:color w:val="000000"/>
        </w:rPr>
        <w:t>Artigo</w:t>
      </w:r>
      <w:r w:rsidRPr="00394B49">
        <w:rPr>
          <w:rFonts w:ascii="Arial" w:hAnsi="Arial" w:cs="Arial"/>
          <w:color w:val="000000"/>
        </w:rPr>
        <w:t xml:space="preserve">. </w:t>
      </w:r>
    </w:p>
    <w:p w14:paraId="10FCEED4" w14:textId="07D10DD0" w:rsidR="003E6C88" w:rsidRPr="00394B49" w:rsidRDefault="003E6C88" w:rsidP="00ED6F79">
      <w:pPr>
        <w:pStyle w:val="PargrafodaLista"/>
        <w:numPr>
          <w:ilvl w:val="0"/>
          <w:numId w:val="332"/>
        </w:numPr>
        <w:tabs>
          <w:tab w:val="left" w:pos="0"/>
        </w:tabs>
        <w:rPr>
          <w:rFonts w:ascii="Arial" w:hAnsi="Arial" w:cs="Arial"/>
          <w:color w:val="000000"/>
        </w:rPr>
      </w:pPr>
      <w:r w:rsidRPr="00394B49">
        <w:rPr>
          <w:rFonts w:ascii="Arial" w:hAnsi="Arial" w:cs="Arial"/>
          <w:color w:val="000000"/>
        </w:rPr>
        <w:t xml:space="preserve">Caso o resultado obtido através da aplicação do percentual mencionado no </w:t>
      </w:r>
      <w:r w:rsidRPr="00394B49">
        <w:rPr>
          <w:rFonts w:ascii="Arial" w:hAnsi="Arial" w:cs="Arial"/>
          <w:i/>
          <w:iCs/>
          <w:color w:val="000000"/>
        </w:rPr>
        <w:t xml:space="preserve">caput </w:t>
      </w:r>
      <w:r w:rsidRPr="00394B49">
        <w:rPr>
          <w:rFonts w:ascii="Arial" w:hAnsi="Arial" w:cs="Arial"/>
          <w:color w:val="000000"/>
        </w:rPr>
        <w:t xml:space="preserve">deste </w:t>
      </w:r>
      <w:r w:rsidR="003375AF" w:rsidRPr="00394B49">
        <w:rPr>
          <w:rFonts w:ascii="Arial" w:hAnsi="Arial" w:cs="Arial"/>
          <w:color w:val="000000"/>
        </w:rPr>
        <w:t>Artigo</w:t>
      </w:r>
      <w:r w:rsidRPr="00394B49">
        <w:rPr>
          <w:rFonts w:ascii="Arial" w:hAnsi="Arial" w:cs="Arial"/>
          <w:color w:val="000000"/>
        </w:rPr>
        <w:t xml:space="preserve"> seja decimal, o valor será arredondado para cima, devendo ser assegurada pelo menos 1 (uma) unidade por </w:t>
      </w:r>
      <w:r w:rsidR="002F5A3E" w:rsidRPr="00394B49">
        <w:rPr>
          <w:rFonts w:ascii="Arial" w:hAnsi="Arial" w:cs="Arial"/>
          <w:color w:val="000000"/>
        </w:rPr>
        <w:t>Habitação Multifamiliar</w:t>
      </w:r>
      <w:r w:rsidRPr="00394B49">
        <w:rPr>
          <w:rFonts w:ascii="Arial" w:hAnsi="Arial" w:cs="Arial"/>
          <w:color w:val="000000"/>
        </w:rPr>
        <w:t xml:space="preserve"> que contenha um total de mais de 15 (quinze) unidades habitacionais.  </w:t>
      </w:r>
    </w:p>
    <w:p w14:paraId="5262F010" w14:textId="58ED9902" w:rsidR="003E6C88" w:rsidRPr="00394B49" w:rsidRDefault="003E6C88" w:rsidP="00ED6F79">
      <w:pPr>
        <w:pStyle w:val="PargrafodaLista"/>
        <w:numPr>
          <w:ilvl w:val="0"/>
          <w:numId w:val="332"/>
        </w:numPr>
        <w:tabs>
          <w:tab w:val="left" w:pos="0"/>
        </w:tabs>
        <w:rPr>
          <w:rFonts w:ascii="Arial" w:hAnsi="Arial" w:cs="Arial"/>
          <w:color w:val="000000"/>
        </w:rPr>
      </w:pPr>
      <w:r w:rsidRPr="00394B49">
        <w:rPr>
          <w:rFonts w:ascii="Arial" w:hAnsi="Arial" w:cs="Arial"/>
          <w:color w:val="000000"/>
        </w:rPr>
        <w:t xml:space="preserve">Nos edifícios com mais de 1 (um) pavimento, que não estejam obrigados à instalação de elevador, a execução da(s) unidade(s) habitacional(is) adaptável(is) deverá ocorrer no piso do pavimento térreo do empreendimento. </w:t>
      </w:r>
    </w:p>
    <w:p w14:paraId="015D8383" w14:textId="67BB6FCD" w:rsidR="003E6C88" w:rsidRPr="00394B49" w:rsidRDefault="003E6C88" w:rsidP="00ED6F79">
      <w:pPr>
        <w:pStyle w:val="PargrafodaLista"/>
        <w:numPr>
          <w:ilvl w:val="0"/>
          <w:numId w:val="332"/>
        </w:numPr>
        <w:tabs>
          <w:tab w:val="left" w:pos="0"/>
        </w:tabs>
        <w:rPr>
          <w:rFonts w:ascii="Arial" w:hAnsi="Arial" w:cs="Arial"/>
          <w:b/>
        </w:rPr>
      </w:pPr>
      <w:r w:rsidRPr="00394B49">
        <w:rPr>
          <w:rFonts w:ascii="Arial" w:hAnsi="Arial" w:cs="Arial"/>
          <w:color w:val="000000"/>
        </w:rPr>
        <w:t>Nos casos do parágrafo anterior, em que o pavimento de acesso for executado com pilotis, a(s) unidade(</w:t>
      </w:r>
      <w:r w:rsidRPr="00394B49">
        <w:rPr>
          <w:rFonts w:ascii="Arial" w:hAnsi="Arial" w:cs="Arial"/>
        </w:rPr>
        <w:t>s) habitacional(is) adaptável(is) poderá(ão) ser construída(s) no piso imediatamente superior, desde que garantido o acesso a(s) referida(s) unidade(s), bem como a sua interligação com todas as p</w:t>
      </w:r>
      <w:r w:rsidR="00AA66A6" w:rsidRPr="00394B49">
        <w:rPr>
          <w:rFonts w:ascii="Arial" w:hAnsi="Arial" w:cs="Arial"/>
        </w:rPr>
        <w:t>a</w:t>
      </w:r>
      <w:r w:rsidR="009019FA" w:rsidRPr="00394B49">
        <w:rPr>
          <w:rFonts w:ascii="Arial" w:hAnsi="Arial" w:cs="Arial"/>
        </w:rPr>
        <w:t>rt</w:t>
      </w:r>
      <w:r w:rsidRPr="00394B49">
        <w:rPr>
          <w:rFonts w:ascii="Arial" w:hAnsi="Arial" w:cs="Arial"/>
        </w:rPr>
        <w:t>es de uso comum ou abertas ao público.</w:t>
      </w:r>
      <w:r w:rsidR="00730714" w:rsidRPr="00394B49">
        <w:rPr>
          <w:rFonts w:ascii="Arial" w:hAnsi="Arial" w:cs="Arial"/>
          <w:b/>
        </w:rPr>
        <w:t xml:space="preserve">  </w:t>
      </w:r>
    </w:p>
    <w:p w14:paraId="1AFF6051" w14:textId="4123F861"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Conjuntos habitacionais com mais de 20 unidades de moradia, deverão ser constituídos de pelo menos 2 padrões arquitetônicos diferenciados, em volume, forma ou área construída.</w:t>
      </w:r>
    </w:p>
    <w:p w14:paraId="032721E2" w14:textId="219694C3"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Para o caso de </w:t>
      </w:r>
      <w:r w:rsidR="002F5A3E" w:rsidRPr="00394B49">
        <w:rPr>
          <w:rFonts w:ascii="Arial" w:hAnsi="Arial" w:cs="Arial"/>
        </w:rPr>
        <w:t>HABITAÇÃO INSTITUCIONAL</w:t>
      </w:r>
      <w:r w:rsidRPr="00394B49">
        <w:rPr>
          <w:rFonts w:ascii="Arial" w:hAnsi="Arial" w:cs="Arial"/>
        </w:rPr>
        <w:t xml:space="preserve"> e similares, deverá ser prevista 1 (uma) instalação sanitária com 1 (um) vaso sanitário, 1 (um) chuveiro e 1 (um) lavatório, para cada </w:t>
      </w:r>
      <w:r w:rsidR="003375AF" w:rsidRPr="00394B49">
        <w:rPr>
          <w:rFonts w:ascii="Arial" w:hAnsi="Arial" w:cs="Arial"/>
        </w:rPr>
        <w:t>quarto</w:t>
      </w:r>
      <w:r w:rsidRPr="00394B49">
        <w:rPr>
          <w:rFonts w:ascii="Arial" w:hAnsi="Arial" w:cs="Arial"/>
        </w:rPr>
        <w:t xml:space="preserve"> (leito), podendo ter sua ventilação feita por duto. </w:t>
      </w:r>
    </w:p>
    <w:p w14:paraId="0F4B824B" w14:textId="298C1D15"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Na </w:t>
      </w:r>
      <w:r w:rsidR="002F5A3E" w:rsidRPr="00394B49">
        <w:rPr>
          <w:rFonts w:ascii="Arial" w:hAnsi="Arial" w:cs="Arial"/>
        </w:rPr>
        <w:t>HABITAÇÃO INSTITUCIONAL</w:t>
      </w:r>
      <w:r w:rsidRPr="00394B49">
        <w:rPr>
          <w:rFonts w:ascii="Arial" w:hAnsi="Arial" w:cs="Arial"/>
        </w:rPr>
        <w:t xml:space="preserve"> e similares, pelo menos 5% (cinco por cento) do total de dormitórios com no mínimo 1 (um) sanitário, devem ser acessíveis, de acordo com a NBR 9050, ou norma técnica que a substitua.  </w:t>
      </w:r>
    </w:p>
    <w:p w14:paraId="5ED22AA6" w14:textId="0BD99D2D" w:rsidR="003E6C88" w:rsidRPr="00394B49" w:rsidRDefault="003E6C88" w:rsidP="00ED6F79">
      <w:pPr>
        <w:pStyle w:val="PargrafodaLista"/>
        <w:numPr>
          <w:ilvl w:val="0"/>
          <w:numId w:val="333"/>
        </w:numPr>
        <w:tabs>
          <w:tab w:val="left" w:pos="0"/>
        </w:tabs>
        <w:rPr>
          <w:rFonts w:ascii="Arial" w:hAnsi="Arial" w:cs="Arial"/>
          <w:color w:val="000000"/>
        </w:rPr>
      </w:pPr>
      <w:r w:rsidRPr="00394B49">
        <w:rPr>
          <w:rFonts w:ascii="Arial" w:hAnsi="Arial" w:cs="Arial"/>
          <w:color w:val="000000"/>
        </w:rPr>
        <w:t xml:space="preserve">Caso o resultado obtido através da aplicação do percentual mencionado no </w:t>
      </w:r>
      <w:r w:rsidRPr="00394B49">
        <w:rPr>
          <w:rFonts w:ascii="Arial" w:hAnsi="Arial" w:cs="Arial"/>
          <w:i/>
          <w:iCs/>
          <w:color w:val="000000"/>
        </w:rPr>
        <w:t xml:space="preserve">caput </w:t>
      </w:r>
      <w:r w:rsidRPr="00394B49">
        <w:rPr>
          <w:rFonts w:ascii="Arial" w:hAnsi="Arial" w:cs="Arial"/>
          <w:color w:val="000000"/>
        </w:rPr>
        <w:t xml:space="preserve">deste </w:t>
      </w:r>
      <w:r w:rsidR="003375AF" w:rsidRPr="00394B49">
        <w:rPr>
          <w:rFonts w:ascii="Arial" w:hAnsi="Arial" w:cs="Arial"/>
          <w:color w:val="000000"/>
        </w:rPr>
        <w:t>Artigo</w:t>
      </w:r>
      <w:r w:rsidRPr="00394B49">
        <w:rPr>
          <w:rFonts w:ascii="Arial" w:hAnsi="Arial" w:cs="Arial"/>
          <w:color w:val="000000"/>
        </w:rPr>
        <w:t xml:space="preserve"> seja decimal, o valor será arredondado para cima.   </w:t>
      </w:r>
    </w:p>
    <w:p w14:paraId="3FBB0403" w14:textId="7F5761C0" w:rsidR="003E6C88" w:rsidRPr="00394B49" w:rsidRDefault="003E6C88" w:rsidP="00ED6F79">
      <w:pPr>
        <w:pStyle w:val="PargrafodaLista"/>
        <w:numPr>
          <w:ilvl w:val="0"/>
          <w:numId w:val="333"/>
        </w:numPr>
        <w:tabs>
          <w:tab w:val="left" w:pos="0"/>
        </w:tabs>
        <w:rPr>
          <w:rFonts w:ascii="Arial" w:hAnsi="Arial" w:cs="Arial"/>
          <w:color w:val="000000"/>
        </w:rPr>
      </w:pPr>
      <w:r w:rsidRPr="00394B49">
        <w:rPr>
          <w:rFonts w:ascii="Arial" w:hAnsi="Arial" w:cs="Arial"/>
          <w:color w:val="000000"/>
        </w:rPr>
        <w:t xml:space="preserve">Na </w:t>
      </w:r>
      <w:r w:rsidR="002F5A3E" w:rsidRPr="00394B49">
        <w:rPr>
          <w:rFonts w:ascii="Arial" w:hAnsi="Arial" w:cs="Arial"/>
          <w:color w:val="000000"/>
        </w:rPr>
        <w:t>HABITAÇÃO INSTITUCIONAL</w:t>
      </w:r>
      <w:r w:rsidRPr="00394B49">
        <w:rPr>
          <w:rFonts w:ascii="Arial" w:hAnsi="Arial" w:cs="Arial"/>
          <w:color w:val="000000"/>
        </w:rPr>
        <w:t xml:space="preserve"> e similares, todas as p</w:t>
      </w:r>
      <w:r w:rsidR="00AA66A6" w:rsidRPr="00394B49">
        <w:rPr>
          <w:rFonts w:ascii="Arial" w:hAnsi="Arial" w:cs="Arial"/>
          <w:color w:val="000000"/>
        </w:rPr>
        <w:t>a</w:t>
      </w:r>
      <w:r w:rsidR="009019FA" w:rsidRPr="00394B49">
        <w:rPr>
          <w:rFonts w:ascii="Arial" w:hAnsi="Arial" w:cs="Arial"/>
          <w:color w:val="000000"/>
        </w:rPr>
        <w:t>rt</w:t>
      </w:r>
      <w:r w:rsidRPr="00394B49">
        <w:rPr>
          <w:rFonts w:ascii="Arial" w:hAnsi="Arial" w:cs="Arial"/>
          <w:color w:val="000000"/>
        </w:rPr>
        <w:t xml:space="preserve">es de uso comum ou abertas ao público deverão ser acessíveis.  </w:t>
      </w:r>
    </w:p>
    <w:p w14:paraId="7F484571" w14:textId="3136EA85" w:rsidR="003E6C88" w:rsidRPr="00394B49" w:rsidRDefault="003E6C88" w:rsidP="00ED6F79">
      <w:pPr>
        <w:pStyle w:val="PargrafodaLista"/>
        <w:numPr>
          <w:ilvl w:val="0"/>
          <w:numId w:val="333"/>
        </w:numPr>
        <w:tabs>
          <w:tab w:val="left" w:pos="0"/>
        </w:tabs>
        <w:rPr>
          <w:rFonts w:ascii="Arial" w:hAnsi="Arial" w:cs="Arial"/>
        </w:rPr>
      </w:pPr>
      <w:r w:rsidRPr="00394B49">
        <w:rPr>
          <w:rFonts w:ascii="Arial" w:hAnsi="Arial" w:cs="Arial"/>
          <w:color w:val="000000"/>
        </w:rPr>
        <w:t xml:space="preserve">Nos casos mencionados no </w:t>
      </w:r>
      <w:r w:rsidRPr="00394B49">
        <w:rPr>
          <w:rFonts w:ascii="Arial" w:hAnsi="Arial" w:cs="Arial"/>
          <w:i/>
          <w:iCs/>
          <w:color w:val="000000"/>
        </w:rPr>
        <w:t xml:space="preserve">caput </w:t>
      </w:r>
      <w:r w:rsidRPr="00394B49">
        <w:rPr>
          <w:rFonts w:ascii="Arial" w:hAnsi="Arial" w:cs="Arial"/>
          <w:color w:val="000000"/>
        </w:rPr>
        <w:t xml:space="preserve">deste </w:t>
      </w:r>
      <w:r w:rsidR="003375AF" w:rsidRPr="00394B49">
        <w:rPr>
          <w:rFonts w:ascii="Arial" w:hAnsi="Arial" w:cs="Arial"/>
          <w:color w:val="000000"/>
        </w:rPr>
        <w:t>Artigo</w:t>
      </w:r>
      <w:r w:rsidRPr="00394B49">
        <w:rPr>
          <w:rFonts w:ascii="Arial" w:hAnsi="Arial" w:cs="Arial"/>
          <w:color w:val="000000"/>
        </w:rPr>
        <w:t>, a(s) vaga(s) de estacionamento referente(s) ao(s) dormitório</w:t>
      </w:r>
      <w:r w:rsidRPr="00394B49">
        <w:rPr>
          <w:rFonts w:ascii="Arial" w:hAnsi="Arial" w:cs="Arial"/>
        </w:rPr>
        <w:t xml:space="preserve">(s) acessível(is) deverá(ão) atender às dimensões mínimas necessárias para os veículos conduzidos por, ou que transportem, pessoas com deficiência ou mobilidade reduzida, de acordo com as especificações da NBR 9050, ou </w:t>
      </w:r>
      <w:r w:rsidR="00730714" w:rsidRPr="00394B49">
        <w:rPr>
          <w:rFonts w:ascii="Arial" w:hAnsi="Arial" w:cs="Arial"/>
        </w:rPr>
        <w:t xml:space="preserve">norma técnica que a substitua. </w:t>
      </w:r>
    </w:p>
    <w:p w14:paraId="129CF59E" w14:textId="421861A5"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A adaptação de qualquer edificação de uso habitacional para utilização como </w:t>
      </w:r>
      <w:r w:rsidR="002F5A3E" w:rsidRPr="00394B49">
        <w:rPr>
          <w:rFonts w:ascii="Arial" w:hAnsi="Arial" w:cs="Arial"/>
        </w:rPr>
        <w:t>Comércio e Serviço</w:t>
      </w:r>
      <w:r w:rsidRPr="00394B49">
        <w:rPr>
          <w:rFonts w:ascii="Arial" w:hAnsi="Arial" w:cs="Arial"/>
        </w:rPr>
        <w:t xml:space="preserve"> deverá atender integralmente o disposto neste Código. </w:t>
      </w:r>
    </w:p>
    <w:p w14:paraId="2A8761BA" w14:textId="785D2FF6" w:rsidR="003E6C88" w:rsidRPr="00394B49" w:rsidRDefault="00A0363E" w:rsidP="003E6C88">
      <w:pPr>
        <w:pBdr>
          <w:top w:val="nil"/>
          <w:left w:val="nil"/>
          <w:bottom w:val="nil"/>
          <w:right w:val="nil"/>
          <w:between w:val="nil"/>
        </w:pBdr>
        <w:rPr>
          <w:rFonts w:ascii="Arial" w:hAnsi="Arial" w:cs="Arial"/>
          <w:b/>
        </w:rPr>
      </w:pPr>
      <w:r w:rsidRPr="00394B49">
        <w:rPr>
          <w:rFonts w:ascii="Arial" w:hAnsi="Arial" w:cs="Arial"/>
          <w:bCs/>
        </w:rPr>
        <w:t>Parágrafo único -</w:t>
      </w:r>
      <w:r w:rsidR="003E6C88" w:rsidRPr="00394B49">
        <w:rPr>
          <w:rFonts w:ascii="Arial" w:hAnsi="Arial" w:cs="Arial"/>
          <w:bCs/>
        </w:rPr>
        <w:t xml:space="preserve"> Nos casos do </w:t>
      </w:r>
      <w:r w:rsidR="003E6C88" w:rsidRPr="00394B49">
        <w:rPr>
          <w:rFonts w:ascii="Arial" w:hAnsi="Arial" w:cs="Arial"/>
          <w:bCs/>
          <w:i/>
        </w:rPr>
        <w:t>caput</w:t>
      </w:r>
      <w:r w:rsidR="003E6C88" w:rsidRPr="00394B49">
        <w:rPr>
          <w:rFonts w:ascii="Arial" w:hAnsi="Arial" w:cs="Arial"/>
          <w:bCs/>
        </w:rPr>
        <w:t xml:space="preserve"> do </w:t>
      </w:r>
      <w:r w:rsidR="003375AF" w:rsidRPr="00394B49">
        <w:rPr>
          <w:rFonts w:ascii="Arial" w:hAnsi="Arial" w:cs="Arial"/>
          <w:bCs/>
        </w:rPr>
        <w:t>Artigo</w:t>
      </w:r>
      <w:r w:rsidR="003E6C88" w:rsidRPr="00394B49">
        <w:rPr>
          <w:rFonts w:ascii="Arial" w:hAnsi="Arial" w:cs="Arial"/>
          <w:bCs/>
        </w:rPr>
        <w:t>, essa adaptação do uso deverá ser aprovada</w:t>
      </w:r>
      <w:r w:rsidR="003E6C88" w:rsidRPr="00394B49">
        <w:rPr>
          <w:rFonts w:ascii="Arial" w:hAnsi="Arial" w:cs="Arial"/>
        </w:rPr>
        <w:t xml:space="preserve"> mediante solicitação de aprovação e </w:t>
      </w:r>
      <w:r w:rsidR="009248B0" w:rsidRPr="00394B49">
        <w:rPr>
          <w:rFonts w:ascii="Arial" w:hAnsi="Arial" w:cs="Arial"/>
        </w:rPr>
        <w:t xml:space="preserve">Alvará de </w:t>
      </w:r>
      <w:r w:rsidR="00650338" w:rsidRPr="00394B49">
        <w:rPr>
          <w:rFonts w:ascii="Arial" w:hAnsi="Arial" w:cs="Arial"/>
        </w:rPr>
        <w:t>Construção</w:t>
      </w:r>
      <w:r w:rsidR="003E6C88" w:rsidRPr="00394B49">
        <w:rPr>
          <w:rFonts w:ascii="Arial" w:hAnsi="Arial" w:cs="Arial"/>
        </w:rPr>
        <w:t xml:space="preserve"> estabelecidos neste Código.</w:t>
      </w:r>
      <w:r w:rsidR="003E6C88" w:rsidRPr="00394B49">
        <w:rPr>
          <w:rFonts w:ascii="Arial" w:hAnsi="Arial" w:cs="Arial"/>
          <w:b/>
        </w:rPr>
        <w:t xml:space="preserve"> </w:t>
      </w:r>
    </w:p>
    <w:p w14:paraId="719A87EA" w14:textId="77777777" w:rsidR="007E7B3C" w:rsidRPr="00394B49" w:rsidRDefault="003E6C88" w:rsidP="00F12976">
      <w:pPr>
        <w:pStyle w:val="Ttulo6"/>
        <w:rPr>
          <w:rFonts w:ascii="Arial" w:hAnsi="Arial" w:cs="Arial"/>
        </w:rPr>
      </w:pPr>
      <w:bookmarkStart w:id="72" w:name="_pkwqa1" w:colFirst="0" w:colLast="0"/>
      <w:bookmarkStart w:id="73" w:name="_Toc77179110"/>
      <w:bookmarkStart w:id="74" w:name="_Toc101301106"/>
      <w:bookmarkStart w:id="75" w:name="_Toc101301788"/>
      <w:bookmarkStart w:id="76" w:name="_Toc101340838"/>
      <w:bookmarkEnd w:id="72"/>
      <w:r w:rsidRPr="00394B49">
        <w:rPr>
          <w:rFonts w:ascii="Arial" w:hAnsi="Arial" w:cs="Arial"/>
        </w:rPr>
        <w:t>CAPÍTULO III</w:t>
      </w:r>
    </w:p>
    <w:p w14:paraId="36F5F1F8" w14:textId="40CCF160" w:rsidR="003E6C88" w:rsidRPr="00394B49" w:rsidRDefault="003E6C88" w:rsidP="00F12976">
      <w:pPr>
        <w:pStyle w:val="Ttulo6"/>
        <w:rPr>
          <w:rFonts w:ascii="Arial" w:hAnsi="Arial" w:cs="Arial"/>
        </w:rPr>
      </w:pPr>
      <w:r w:rsidRPr="00394B49">
        <w:rPr>
          <w:rFonts w:ascii="Arial" w:hAnsi="Arial" w:cs="Arial"/>
        </w:rPr>
        <w:t xml:space="preserve">Das Edificações de Uso </w:t>
      </w:r>
      <w:r w:rsidR="002F5A3E" w:rsidRPr="00394B49">
        <w:rPr>
          <w:rFonts w:ascii="Arial" w:hAnsi="Arial" w:cs="Arial"/>
        </w:rPr>
        <w:t>Comunitário</w:t>
      </w:r>
      <w:bookmarkEnd w:id="73"/>
      <w:bookmarkEnd w:id="74"/>
      <w:bookmarkEnd w:id="75"/>
      <w:bookmarkEnd w:id="76"/>
    </w:p>
    <w:p w14:paraId="6FFAA7D5" w14:textId="7EFBC9EE"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As edificações, segundo o tipo de sua utilização destinadas ao uso </w:t>
      </w:r>
      <w:r w:rsidR="002F5A3E" w:rsidRPr="00394B49">
        <w:rPr>
          <w:rFonts w:ascii="Arial" w:hAnsi="Arial" w:cs="Arial"/>
        </w:rPr>
        <w:t>Comunitário</w:t>
      </w:r>
      <w:r w:rsidRPr="00394B49">
        <w:rPr>
          <w:rFonts w:ascii="Arial" w:hAnsi="Arial" w:cs="Arial"/>
        </w:rPr>
        <w:t xml:space="preserve">, são classificadas de acordo com a </w:t>
      </w:r>
      <w:r w:rsidR="00BA2815" w:rsidRPr="00394B49">
        <w:rPr>
          <w:rFonts w:ascii="Arial" w:hAnsi="Arial" w:cs="Arial"/>
        </w:rPr>
        <w:t>Lei do Zoneamento de Uso e Ocupação do Solo Urbano</w:t>
      </w:r>
      <w:r w:rsidRPr="00394B49">
        <w:rPr>
          <w:rFonts w:ascii="Arial" w:hAnsi="Arial" w:cs="Arial"/>
        </w:rPr>
        <w:t>:</w:t>
      </w:r>
    </w:p>
    <w:p w14:paraId="7E058B90" w14:textId="26D47AE9" w:rsidR="003E6C88" w:rsidRPr="00394B49" w:rsidRDefault="002F5A3E" w:rsidP="00ED6F79">
      <w:pPr>
        <w:pStyle w:val="INCISOSMINUTAS"/>
        <w:numPr>
          <w:ilvl w:val="0"/>
          <w:numId w:val="334"/>
        </w:numPr>
        <w:rPr>
          <w:rFonts w:ascii="Arial" w:hAnsi="Arial" w:cs="Arial"/>
          <w:szCs w:val="24"/>
        </w:rPr>
      </w:pPr>
      <w:r w:rsidRPr="00394B49">
        <w:rPr>
          <w:rFonts w:ascii="Arial" w:hAnsi="Arial" w:cs="Arial"/>
          <w:szCs w:val="24"/>
        </w:rPr>
        <w:t>Comunitário 01</w:t>
      </w:r>
      <w:r w:rsidR="003E6C88" w:rsidRPr="00394B49">
        <w:rPr>
          <w:rFonts w:ascii="Arial" w:hAnsi="Arial" w:cs="Arial"/>
          <w:szCs w:val="24"/>
        </w:rPr>
        <w:t xml:space="preserve">: Atividades de </w:t>
      </w:r>
      <w:r w:rsidR="00151BC7" w:rsidRPr="00394B49">
        <w:rPr>
          <w:rFonts w:ascii="Arial" w:hAnsi="Arial" w:cs="Arial"/>
          <w:szCs w:val="24"/>
        </w:rPr>
        <w:t>ensino, esporte, cultura e lazer;</w:t>
      </w:r>
    </w:p>
    <w:p w14:paraId="35C816D0" w14:textId="12AA7B6B" w:rsidR="003E6C88" w:rsidRPr="00394B49" w:rsidRDefault="002F5A3E" w:rsidP="00ED6F79">
      <w:pPr>
        <w:pStyle w:val="INCISOSMINUTAS"/>
        <w:numPr>
          <w:ilvl w:val="0"/>
          <w:numId w:val="334"/>
        </w:numPr>
        <w:rPr>
          <w:rFonts w:ascii="Arial" w:hAnsi="Arial" w:cs="Arial"/>
          <w:szCs w:val="24"/>
        </w:rPr>
      </w:pPr>
      <w:r w:rsidRPr="00394B49">
        <w:rPr>
          <w:rFonts w:ascii="Arial" w:hAnsi="Arial" w:cs="Arial"/>
          <w:szCs w:val="24"/>
        </w:rPr>
        <w:t>Comunitário 02</w:t>
      </w:r>
      <w:r w:rsidR="003E6C88" w:rsidRPr="00394B49">
        <w:rPr>
          <w:rFonts w:ascii="Arial" w:hAnsi="Arial" w:cs="Arial"/>
          <w:szCs w:val="24"/>
        </w:rPr>
        <w:t>: Atividades que impliquem em concentração de pessoas ou veículos, altos níveis de ruídos e padrões viários especiais;</w:t>
      </w:r>
    </w:p>
    <w:p w14:paraId="581FFB02" w14:textId="302F2C1E" w:rsidR="003E6C88" w:rsidRPr="00394B49" w:rsidRDefault="002F5A3E" w:rsidP="00ED6F79">
      <w:pPr>
        <w:pStyle w:val="INCISOSMINUTAS"/>
        <w:numPr>
          <w:ilvl w:val="0"/>
          <w:numId w:val="334"/>
        </w:numPr>
        <w:rPr>
          <w:rFonts w:ascii="Arial" w:hAnsi="Arial" w:cs="Arial"/>
        </w:rPr>
      </w:pPr>
      <w:r w:rsidRPr="00394B49">
        <w:rPr>
          <w:rFonts w:ascii="Arial" w:hAnsi="Arial" w:cs="Arial"/>
          <w:szCs w:val="24"/>
        </w:rPr>
        <w:t>Comunitário 03</w:t>
      </w:r>
      <w:r w:rsidR="003E6C88" w:rsidRPr="00394B49">
        <w:rPr>
          <w:rFonts w:ascii="Arial" w:hAnsi="Arial" w:cs="Arial"/>
          <w:szCs w:val="24"/>
        </w:rPr>
        <w:t>: Atividades de grande porte, que impliquem em concentração de pessoas ou veículos, não adequadas ao uso residencial e sujeitas a controle específico</w:t>
      </w:r>
      <w:r w:rsidR="003E6C88" w:rsidRPr="00394B49">
        <w:rPr>
          <w:rFonts w:ascii="Arial" w:hAnsi="Arial" w:cs="Arial"/>
        </w:rPr>
        <w:t>;</w:t>
      </w:r>
    </w:p>
    <w:p w14:paraId="5DED6693" w14:textId="00C31687" w:rsidR="003E6C88" w:rsidRPr="00394B49" w:rsidRDefault="003E6C88" w:rsidP="00ED6F79">
      <w:pPr>
        <w:pStyle w:val="PargrafodaLista"/>
        <w:numPr>
          <w:ilvl w:val="0"/>
          <w:numId w:val="335"/>
        </w:numPr>
        <w:tabs>
          <w:tab w:val="left" w:pos="0"/>
        </w:tabs>
        <w:rPr>
          <w:rFonts w:ascii="Arial" w:hAnsi="Arial" w:cs="Arial"/>
          <w:b/>
        </w:rPr>
      </w:pPr>
      <w:r w:rsidRPr="00394B49">
        <w:rPr>
          <w:rFonts w:ascii="Arial" w:hAnsi="Arial" w:cs="Arial"/>
        </w:rPr>
        <w:t xml:space="preserve">Os portes do USO </w:t>
      </w:r>
      <w:r w:rsidR="002F5A3E" w:rsidRPr="00394B49">
        <w:rPr>
          <w:rFonts w:ascii="Arial" w:hAnsi="Arial" w:cs="Arial"/>
        </w:rPr>
        <w:t>COMUNITÁRIO 01</w:t>
      </w:r>
      <w:r w:rsidRPr="00394B49">
        <w:rPr>
          <w:rFonts w:ascii="Arial" w:hAnsi="Arial" w:cs="Arial"/>
        </w:rPr>
        <w:t xml:space="preserve"> e do USO </w:t>
      </w:r>
      <w:r w:rsidR="002F5A3E" w:rsidRPr="00394B49">
        <w:rPr>
          <w:rFonts w:ascii="Arial" w:hAnsi="Arial" w:cs="Arial"/>
        </w:rPr>
        <w:t>COMUNITÁRIO 02</w:t>
      </w:r>
      <w:r w:rsidRPr="00394B49">
        <w:rPr>
          <w:rFonts w:ascii="Arial" w:hAnsi="Arial" w:cs="Arial"/>
        </w:rPr>
        <w:t xml:space="preserve"> diferenciam-se em:</w:t>
      </w:r>
      <w:r w:rsidRPr="00394B49">
        <w:rPr>
          <w:rFonts w:ascii="Arial" w:hAnsi="Arial" w:cs="Arial"/>
          <w:b/>
        </w:rPr>
        <w:t xml:space="preserve"> </w:t>
      </w:r>
    </w:p>
    <w:p w14:paraId="7784EFFD" w14:textId="0BB8C3A2" w:rsidR="003E6C88" w:rsidRPr="00394B49" w:rsidRDefault="000B29DC" w:rsidP="00ED6F79">
      <w:pPr>
        <w:pStyle w:val="INCISOSMINUTAS"/>
        <w:numPr>
          <w:ilvl w:val="0"/>
          <w:numId w:val="336"/>
        </w:numPr>
        <w:rPr>
          <w:rFonts w:ascii="Arial" w:hAnsi="Arial" w:cs="Arial"/>
          <w:szCs w:val="24"/>
        </w:rPr>
      </w:pPr>
      <w:r w:rsidRPr="00394B49">
        <w:rPr>
          <w:rFonts w:ascii="Arial" w:hAnsi="Arial" w:cs="Arial"/>
          <w:szCs w:val="24"/>
        </w:rPr>
        <w:t>Pequeno Porte</w:t>
      </w:r>
      <w:r w:rsidR="003E6C88" w:rsidRPr="00394B49">
        <w:rPr>
          <w:rFonts w:ascii="Arial" w:hAnsi="Arial" w:cs="Arial"/>
          <w:szCs w:val="24"/>
        </w:rPr>
        <w:t>: área total construída até 400m² (quatrocentos metros quadrados);</w:t>
      </w:r>
    </w:p>
    <w:p w14:paraId="41F7ADE7" w14:textId="2BAC0019" w:rsidR="003E6C88" w:rsidRPr="00394B49" w:rsidRDefault="000B29DC" w:rsidP="00ED6F79">
      <w:pPr>
        <w:pStyle w:val="INCISOSMINUTAS"/>
        <w:numPr>
          <w:ilvl w:val="0"/>
          <w:numId w:val="336"/>
        </w:numPr>
        <w:rPr>
          <w:rFonts w:ascii="Arial" w:hAnsi="Arial" w:cs="Arial"/>
          <w:szCs w:val="24"/>
        </w:rPr>
      </w:pPr>
      <w:r w:rsidRPr="00394B49">
        <w:rPr>
          <w:rFonts w:ascii="Arial" w:hAnsi="Arial" w:cs="Arial"/>
          <w:szCs w:val="24"/>
        </w:rPr>
        <w:t>Médio Porte</w:t>
      </w:r>
      <w:r w:rsidR="003E6C88" w:rsidRPr="00394B49">
        <w:rPr>
          <w:rFonts w:ascii="Arial" w:hAnsi="Arial" w:cs="Arial"/>
          <w:szCs w:val="24"/>
        </w:rPr>
        <w:t xml:space="preserve">: área total construída acima de 400m² (quatrocentos metros quadrados) até </w:t>
      </w:r>
      <w:r w:rsidR="000B7A61" w:rsidRPr="00394B49">
        <w:rPr>
          <w:rFonts w:ascii="Arial" w:hAnsi="Arial" w:cs="Arial"/>
        </w:rPr>
        <w:t>1.600m² (mil e seissentos metros quadrados</w:t>
      </w:r>
      <w:r w:rsidR="003E6C88" w:rsidRPr="00394B49">
        <w:rPr>
          <w:rFonts w:ascii="Arial" w:hAnsi="Arial" w:cs="Arial"/>
          <w:szCs w:val="24"/>
        </w:rPr>
        <w:t xml:space="preserve">); </w:t>
      </w:r>
    </w:p>
    <w:p w14:paraId="55D74D76" w14:textId="031DA74E" w:rsidR="003E6C88" w:rsidRPr="00394B49" w:rsidRDefault="000B29DC" w:rsidP="00ED6F79">
      <w:pPr>
        <w:pStyle w:val="INCISOSMINUTAS"/>
        <w:numPr>
          <w:ilvl w:val="0"/>
          <w:numId w:val="336"/>
        </w:numPr>
        <w:rPr>
          <w:rFonts w:ascii="Arial" w:hAnsi="Arial" w:cs="Arial"/>
          <w:szCs w:val="24"/>
        </w:rPr>
      </w:pPr>
      <w:r w:rsidRPr="00394B49">
        <w:rPr>
          <w:rFonts w:ascii="Arial" w:hAnsi="Arial" w:cs="Arial"/>
          <w:szCs w:val="24"/>
        </w:rPr>
        <w:t>Grande Porte</w:t>
      </w:r>
      <w:r w:rsidR="003E6C88" w:rsidRPr="00394B49">
        <w:rPr>
          <w:rFonts w:ascii="Arial" w:hAnsi="Arial" w:cs="Arial"/>
          <w:szCs w:val="24"/>
        </w:rPr>
        <w:t xml:space="preserve">: área total construída acima </w:t>
      </w:r>
      <w:r w:rsidR="000B7A61" w:rsidRPr="00394B49">
        <w:rPr>
          <w:rFonts w:ascii="Arial" w:hAnsi="Arial" w:cs="Arial"/>
          <w:szCs w:val="24"/>
        </w:rPr>
        <w:t xml:space="preserve">de </w:t>
      </w:r>
      <w:r w:rsidR="000B7A61" w:rsidRPr="00394B49">
        <w:rPr>
          <w:rFonts w:ascii="Arial" w:hAnsi="Arial" w:cs="Arial"/>
        </w:rPr>
        <w:t>1.600m² (mil e seissentos metros quadrados</w:t>
      </w:r>
      <w:r w:rsidR="003E6C88" w:rsidRPr="00394B49">
        <w:rPr>
          <w:rFonts w:ascii="Arial" w:hAnsi="Arial" w:cs="Arial"/>
          <w:szCs w:val="24"/>
        </w:rPr>
        <w:t>).</w:t>
      </w:r>
    </w:p>
    <w:p w14:paraId="3FC379D7" w14:textId="7F3CB1A4" w:rsidR="003E6C88" w:rsidRPr="00394B49" w:rsidRDefault="003E6C88" w:rsidP="00ED6F79">
      <w:pPr>
        <w:pStyle w:val="PargrafodaLista"/>
        <w:numPr>
          <w:ilvl w:val="0"/>
          <w:numId w:val="335"/>
        </w:numPr>
        <w:tabs>
          <w:tab w:val="left" w:pos="0"/>
        </w:tabs>
        <w:rPr>
          <w:rFonts w:ascii="Arial" w:hAnsi="Arial" w:cs="Arial"/>
          <w:b/>
        </w:rPr>
      </w:pPr>
      <w:r w:rsidRPr="00394B49">
        <w:rPr>
          <w:rFonts w:ascii="Arial" w:hAnsi="Arial" w:cs="Arial"/>
        </w:rPr>
        <w:t xml:space="preserve">Os portes do USO </w:t>
      </w:r>
      <w:r w:rsidR="002F5A3E" w:rsidRPr="00394B49">
        <w:rPr>
          <w:rFonts w:ascii="Arial" w:hAnsi="Arial" w:cs="Arial"/>
        </w:rPr>
        <w:t>COMUNITÁRIO 03</w:t>
      </w:r>
      <w:r w:rsidRPr="00394B49">
        <w:rPr>
          <w:rFonts w:ascii="Arial" w:hAnsi="Arial" w:cs="Arial"/>
        </w:rPr>
        <w:t xml:space="preserve"> diferenciam-se em:</w:t>
      </w:r>
      <w:r w:rsidRPr="00394B49">
        <w:rPr>
          <w:rFonts w:ascii="Arial" w:hAnsi="Arial" w:cs="Arial"/>
          <w:b/>
        </w:rPr>
        <w:t xml:space="preserve"> </w:t>
      </w:r>
    </w:p>
    <w:p w14:paraId="4925FC01" w14:textId="59E67ADB" w:rsidR="003E6C88" w:rsidRPr="00394B49" w:rsidRDefault="000B29DC" w:rsidP="00ED6F79">
      <w:pPr>
        <w:pStyle w:val="INCISOSMINUTAS"/>
        <w:numPr>
          <w:ilvl w:val="0"/>
          <w:numId w:val="337"/>
        </w:numPr>
        <w:rPr>
          <w:rFonts w:ascii="Arial" w:hAnsi="Arial" w:cs="Arial"/>
          <w:szCs w:val="24"/>
        </w:rPr>
      </w:pPr>
      <w:r w:rsidRPr="00394B49">
        <w:rPr>
          <w:rFonts w:ascii="Arial" w:hAnsi="Arial" w:cs="Arial"/>
          <w:szCs w:val="24"/>
        </w:rPr>
        <w:t>Pequeno Porte</w:t>
      </w:r>
      <w:r w:rsidR="003E6C88" w:rsidRPr="00394B49">
        <w:rPr>
          <w:rFonts w:ascii="Arial" w:hAnsi="Arial" w:cs="Arial"/>
          <w:szCs w:val="24"/>
        </w:rPr>
        <w:t>: área total construída até 200m² (duzentos metros quadrados);</w:t>
      </w:r>
    </w:p>
    <w:p w14:paraId="51419677" w14:textId="535368BE" w:rsidR="003E6C88" w:rsidRPr="00394B49" w:rsidRDefault="000B29DC" w:rsidP="00ED6F79">
      <w:pPr>
        <w:pStyle w:val="INCISOSMINUTAS"/>
        <w:numPr>
          <w:ilvl w:val="0"/>
          <w:numId w:val="337"/>
        </w:numPr>
        <w:rPr>
          <w:rFonts w:ascii="Arial" w:hAnsi="Arial" w:cs="Arial"/>
        </w:rPr>
      </w:pPr>
      <w:r w:rsidRPr="00394B49">
        <w:rPr>
          <w:rFonts w:ascii="Arial" w:hAnsi="Arial" w:cs="Arial"/>
          <w:szCs w:val="24"/>
        </w:rPr>
        <w:t>Grande Porte</w:t>
      </w:r>
      <w:r w:rsidR="003E6C88" w:rsidRPr="00394B49">
        <w:rPr>
          <w:rFonts w:ascii="Arial" w:hAnsi="Arial" w:cs="Arial"/>
          <w:szCs w:val="24"/>
        </w:rPr>
        <w:t>: área total construída acima de 200m² (duzentos metros quadrados</w:t>
      </w:r>
      <w:r w:rsidR="003E6C88" w:rsidRPr="00394B49">
        <w:rPr>
          <w:rFonts w:ascii="Arial" w:hAnsi="Arial" w:cs="Arial"/>
        </w:rPr>
        <w:t>).</w:t>
      </w:r>
    </w:p>
    <w:p w14:paraId="5C3646D8" w14:textId="357F10B3" w:rsidR="003E6C88" w:rsidRPr="00394B49" w:rsidRDefault="003E6C88" w:rsidP="00ED6F79">
      <w:pPr>
        <w:pStyle w:val="PargrafodaLista"/>
        <w:numPr>
          <w:ilvl w:val="0"/>
          <w:numId w:val="335"/>
        </w:numPr>
        <w:tabs>
          <w:tab w:val="left" w:pos="0"/>
        </w:tabs>
        <w:rPr>
          <w:rFonts w:ascii="Arial" w:hAnsi="Arial" w:cs="Arial"/>
        </w:rPr>
      </w:pPr>
      <w:bookmarkStart w:id="77" w:name="_39kk8xu" w:colFirst="0" w:colLast="0"/>
      <w:bookmarkEnd w:id="77"/>
      <w:r w:rsidRPr="00394B49">
        <w:rPr>
          <w:rFonts w:ascii="Arial" w:hAnsi="Arial" w:cs="Arial"/>
        </w:rPr>
        <w:t xml:space="preserve">Os berçários, as pré-escolas e os centros de educação infantil poderão ser instalados em vias locais, devendo ser encaminhados para anuência do Conselho da Cidade de Tijucas do Sul (CONCIDADE), instituído pela Lei Complementar nº 242/2010, de 27 de dezembro de 2010, quando enquadrados na metragem de médio ou grande porte. </w:t>
      </w:r>
    </w:p>
    <w:p w14:paraId="2948B0B9" w14:textId="3CB1059A" w:rsidR="003E6C88" w:rsidRPr="00394B49" w:rsidRDefault="003E6C88" w:rsidP="00ED6F79">
      <w:pPr>
        <w:pStyle w:val="PargrafodaLista"/>
        <w:numPr>
          <w:ilvl w:val="0"/>
          <w:numId w:val="335"/>
        </w:numPr>
        <w:tabs>
          <w:tab w:val="left" w:pos="0"/>
        </w:tabs>
        <w:rPr>
          <w:rFonts w:ascii="Arial" w:hAnsi="Arial" w:cs="Arial"/>
        </w:rPr>
      </w:pPr>
      <w:r w:rsidRPr="00394B49">
        <w:rPr>
          <w:rFonts w:ascii="Arial" w:hAnsi="Arial" w:cs="Arial"/>
        </w:rPr>
        <w:t xml:space="preserve">O </w:t>
      </w:r>
      <w:r w:rsidR="0004658D" w:rsidRPr="00394B49">
        <w:rPr>
          <w:rFonts w:ascii="Arial" w:hAnsi="Arial" w:cs="Arial"/>
        </w:rPr>
        <w:t xml:space="preserve">uso comunitário </w:t>
      </w:r>
      <w:r w:rsidR="002F5A3E" w:rsidRPr="00394B49">
        <w:rPr>
          <w:rFonts w:ascii="Arial" w:hAnsi="Arial" w:cs="Arial"/>
        </w:rPr>
        <w:t>01</w:t>
      </w:r>
      <w:r w:rsidRPr="00394B49">
        <w:rPr>
          <w:rFonts w:ascii="Arial" w:hAnsi="Arial" w:cs="Arial"/>
        </w:rPr>
        <w:t xml:space="preserve"> será permitido em vias locais quando a área construída do estabelecimento possuir até 100m² (cem metros quadrados) e, quando possuir de 100m² (cem metros quadrados) até 400m² (</w:t>
      </w:r>
      <w:r w:rsidR="00927828" w:rsidRPr="00394B49">
        <w:rPr>
          <w:rFonts w:ascii="Arial" w:hAnsi="Arial" w:cs="Arial"/>
        </w:rPr>
        <w:t>quatrocentos</w:t>
      </w:r>
      <w:r w:rsidRPr="00394B49">
        <w:rPr>
          <w:rFonts w:ascii="Arial" w:hAnsi="Arial" w:cs="Arial"/>
        </w:rPr>
        <w:t xml:space="preserve"> metros quadrados), somente será permitida sua instalação em vias </w:t>
      </w:r>
      <w:r w:rsidR="003375AF" w:rsidRPr="00394B49">
        <w:rPr>
          <w:rFonts w:ascii="Arial" w:hAnsi="Arial" w:cs="Arial"/>
        </w:rPr>
        <w:t>Arteriais</w:t>
      </w:r>
      <w:r w:rsidRPr="00394B49">
        <w:rPr>
          <w:rFonts w:ascii="Arial" w:hAnsi="Arial" w:cs="Arial"/>
        </w:rPr>
        <w:t xml:space="preserve"> e vias coletoras.</w:t>
      </w:r>
    </w:p>
    <w:p w14:paraId="62D3F2B4" w14:textId="38D07BD3" w:rsidR="003E6C88" w:rsidRPr="00394B49" w:rsidRDefault="003E6C88" w:rsidP="00ED6F79">
      <w:pPr>
        <w:pStyle w:val="PargrafodaLista"/>
        <w:numPr>
          <w:ilvl w:val="0"/>
          <w:numId w:val="335"/>
        </w:numPr>
        <w:tabs>
          <w:tab w:val="left" w:pos="0"/>
        </w:tabs>
        <w:rPr>
          <w:rFonts w:ascii="Arial" w:hAnsi="Arial" w:cs="Arial"/>
        </w:rPr>
      </w:pPr>
      <w:r w:rsidRPr="00394B49">
        <w:rPr>
          <w:rFonts w:ascii="Arial" w:hAnsi="Arial" w:cs="Arial"/>
        </w:rPr>
        <w:t xml:space="preserve">Os usos </w:t>
      </w:r>
      <w:r w:rsidR="002F5A3E" w:rsidRPr="00394B49">
        <w:rPr>
          <w:rFonts w:ascii="Arial" w:hAnsi="Arial" w:cs="Arial"/>
        </w:rPr>
        <w:t>Comunitário</w:t>
      </w:r>
      <w:r w:rsidRPr="00394B49">
        <w:rPr>
          <w:rFonts w:ascii="Arial" w:hAnsi="Arial" w:cs="Arial"/>
        </w:rPr>
        <w:t>s de grande porte deverão implantar acesso interno ao terreno para efetuar operações de embarque e desembarque, conforme especificações do Código de</w:t>
      </w:r>
      <w:r w:rsidR="00730714" w:rsidRPr="00394B49">
        <w:rPr>
          <w:rFonts w:ascii="Arial" w:hAnsi="Arial" w:cs="Arial"/>
        </w:rPr>
        <w:t xml:space="preserve"> Obras e Edificações.</w:t>
      </w:r>
    </w:p>
    <w:p w14:paraId="0242CE7D" w14:textId="63234401"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Os usos relacionados à segurança pública serão categorizados como </w:t>
      </w:r>
      <w:r w:rsidR="002F5A3E" w:rsidRPr="00394B49">
        <w:rPr>
          <w:rFonts w:ascii="Arial" w:hAnsi="Arial" w:cs="Arial"/>
        </w:rPr>
        <w:t>COMUNITÁRIO 02</w:t>
      </w:r>
      <w:r w:rsidRPr="00394B49">
        <w:rPr>
          <w:rFonts w:ascii="Arial" w:hAnsi="Arial" w:cs="Arial"/>
        </w:rPr>
        <w:t>, tais como: delegacia sem carceragem, estande de tiro, corpo de bombeiros e similares, sendo sua implantação condicionada à aprovação pelo Conselho da Cidade de Tijucas do Sul (CONCIDADE), instituído pela Lei Complementar nº 242/2010, de 27 de dezembro de 2010.</w:t>
      </w:r>
    </w:p>
    <w:p w14:paraId="57F84449" w14:textId="557BA9DB"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As edificações destinadas a atividades inerentes ao atendimento básico da comunidade, classificadas como USOS </w:t>
      </w:r>
      <w:r w:rsidR="002F5A3E" w:rsidRPr="00394B49">
        <w:rPr>
          <w:rFonts w:ascii="Arial" w:hAnsi="Arial" w:cs="Arial"/>
        </w:rPr>
        <w:t>COMUNITÁRIO</w:t>
      </w:r>
      <w:r w:rsidRPr="00394B49">
        <w:rPr>
          <w:rFonts w:ascii="Arial" w:hAnsi="Arial" w:cs="Arial"/>
        </w:rPr>
        <w:t xml:space="preserve">S, de proteção universalizada dos cidadãos ou desenvolvimento das pessoas em geral, obedecerão às disposições estabelecidas pelos órgãos </w:t>
      </w:r>
      <w:r w:rsidR="000C2553" w:rsidRPr="00394B49">
        <w:rPr>
          <w:rFonts w:ascii="Arial" w:hAnsi="Arial" w:cs="Arial"/>
        </w:rPr>
        <w:t>Municipais</w:t>
      </w:r>
      <w:r w:rsidRPr="00394B49">
        <w:rPr>
          <w:rFonts w:ascii="Arial" w:hAnsi="Arial" w:cs="Arial"/>
        </w:rPr>
        <w:t xml:space="preserve">, </w:t>
      </w:r>
      <w:r w:rsidR="00A37931" w:rsidRPr="00394B49">
        <w:rPr>
          <w:rFonts w:ascii="Arial" w:hAnsi="Arial" w:cs="Arial"/>
        </w:rPr>
        <w:t>Estaduais</w:t>
      </w:r>
      <w:r w:rsidRPr="00394B49">
        <w:rPr>
          <w:rFonts w:ascii="Arial" w:hAnsi="Arial" w:cs="Arial"/>
        </w:rPr>
        <w:t xml:space="preserve"> e </w:t>
      </w:r>
      <w:r w:rsidR="00A37931" w:rsidRPr="00394B49">
        <w:rPr>
          <w:rFonts w:ascii="Arial" w:hAnsi="Arial" w:cs="Arial"/>
        </w:rPr>
        <w:t>Federais</w:t>
      </w:r>
      <w:r w:rsidRPr="00394B49">
        <w:rPr>
          <w:rFonts w:ascii="Arial" w:hAnsi="Arial" w:cs="Arial"/>
        </w:rPr>
        <w:t xml:space="preserve"> que tratam da matéria específica, segundo a finalidade de cada estabelecimento, observando ainda os seguintes itens: </w:t>
      </w:r>
    </w:p>
    <w:p w14:paraId="6A608B2C" w14:textId="19746428" w:rsidR="003E6C88" w:rsidRPr="00394B49" w:rsidRDefault="003E6C88" w:rsidP="00ED6F79">
      <w:pPr>
        <w:pStyle w:val="INCISOSMINUTAS"/>
        <w:numPr>
          <w:ilvl w:val="0"/>
          <w:numId w:val="338"/>
        </w:numPr>
        <w:rPr>
          <w:rFonts w:ascii="Arial" w:hAnsi="Arial" w:cs="Arial"/>
          <w:szCs w:val="24"/>
        </w:rPr>
      </w:pPr>
      <w:r w:rsidRPr="00394B49">
        <w:rPr>
          <w:rFonts w:ascii="Arial" w:hAnsi="Arial" w:cs="Arial"/>
          <w:szCs w:val="24"/>
        </w:rPr>
        <w:t>edificações destinadas ao lazer, especialmente autódromo, k</w:t>
      </w:r>
      <w:r w:rsidR="00AA66A6" w:rsidRPr="00394B49">
        <w:rPr>
          <w:rFonts w:ascii="Arial" w:hAnsi="Arial" w:cs="Arial"/>
          <w:szCs w:val="24"/>
        </w:rPr>
        <w:t>a</w:t>
      </w:r>
      <w:r w:rsidR="009019FA" w:rsidRPr="00394B49">
        <w:rPr>
          <w:rFonts w:ascii="Arial" w:hAnsi="Arial" w:cs="Arial"/>
          <w:szCs w:val="24"/>
        </w:rPr>
        <w:t>rt</w:t>
      </w:r>
      <w:r w:rsidRPr="00394B49">
        <w:rPr>
          <w:rFonts w:ascii="Arial" w:hAnsi="Arial" w:cs="Arial"/>
          <w:szCs w:val="24"/>
        </w:rPr>
        <w:t xml:space="preserve">ódromo, centro de quitação, hipódromo, circo, parque de diversões, estádio, pista de treinamento, rodeio, deverão obedecer às disposições estabelecidas pelos órgãos </w:t>
      </w:r>
      <w:r w:rsidR="000C2553" w:rsidRPr="00394B49">
        <w:rPr>
          <w:rFonts w:ascii="Arial" w:hAnsi="Arial" w:cs="Arial"/>
          <w:szCs w:val="24"/>
        </w:rPr>
        <w:t>Municipais</w:t>
      </w:r>
      <w:r w:rsidRPr="00394B49">
        <w:rPr>
          <w:rFonts w:ascii="Arial" w:hAnsi="Arial" w:cs="Arial"/>
          <w:szCs w:val="24"/>
        </w:rPr>
        <w:t xml:space="preserve">, </w:t>
      </w:r>
      <w:r w:rsidR="00A37931" w:rsidRPr="00394B49">
        <w:rPr>
          <w:rFonts w:ascii="Arial" w:hAnsi="Arial" w:cs="Arial"/>
          <w:szCs w:val="24"/>
        </w:rPr>
        <w:t>Estaduais</w:t>
      </w:r>
      <w:r w:rsidRPr="00394B49">
        <w:rPr>
          <w:rFonts w:ascii="Arial" w:hAnsi="Arial" w:cs="Arial"/>
          <w:szCs w:val="24"/>
        </w:rPr>
        <w:t xml:space="preserve"> e </w:t>
      </w:r>
      <w:r w:rsidR="00A37931" w:rsidRPr="00394B49">
        <w:rPr>
          <w:rFonts w:ascii="Arial" w:hAnsi="Arial" w:cs="Arial"/>
          <w:szCs w:val="24"/>
        </w:rPr>
        <w:t>Federais</w:t>
      </w:r>
      <w:r w:rsidRPr="00394B49">
        <w:rPr>
          <w:rFonts w:ascii="Arial" w:hAnsi="Arial" w:cs="Arial"/>
          <w:szCs w:val="24"/>
        </w:rPr>
        <w:t xml:space="preserve"> e as normas técnicas brasileiras;  </w:t>
      </w:r>
    </w:p>
    <w:p w14:paraId="14C801FC" w14:textId="77777777" w:rsidR="003E6C88" w:rsidRPr="00394B49" w:rsidRDefault="003E6C88" w:rsidP="00ED6F79">
      <w:pPr>
        <w:pStyle w:val="INCISOSMINUTAS"/>
        <w:numPr>
          <w:ilvl w:val="0"/>
          <w:numId w:val="338"/>
        </w:numPr>
        <w:rPr>
          <w:rFonts w:ascii="Arial" w:hAnsi="Arial" w:cs="Arial"/>
          <w:szCs w:val="24"/>
        </w:rPr>
      </w:pPr>
      <w:r w:rsidRPr="00394B49">
        <w:rPr>
          <w:rFonts w:ascii="Arial" w:hAnsi="Arial" w:cs="Arial"/>
          <w:szCs w:val="24"/>
        </w:rPr>
        <w:t xml:space="preserve">edificações destinadas ao ensino infantil, como creches, à tutela infanto-juvenil ou ao ensino pré-escolar e ensino fundamental, deverão deter arquitetura e condições construtivas compatíveis e adequadas a cada grupo etário que compõe sua clientela, nos termos das normas do Ministério da Educação, normas técnicas brasileiras, assim como, normas e resoluções pertinentes;   </w:t>
      </w:r>
    </w:p>
    <w:p w14:paraId="5800E2B5" w14:textId="4123623D" w:rsidR="003E6C88" w:rsidRPr="00394B49" w:rsidRDefault="003E6C88" w:rsidP="00ED6F79">
      <w:pPr>
        <w:pStyle w:val="INCISOSMINUTAS"/>
        <w:numPr>
          <w:ilvl w:val="0"/>
          <w:numId w:val="338"/>
        </w:numPr>
        <w:rPr>
          <w:rFonts w:ascii="Arial" w:hAnsi="Arial" w:cs="Arial"/>
          <w:szCs w:val="24"/>
        </w:rPr>
      </w:pPr>
      <w:r w:rsidRPr="00394B49">
        <w:rPr>
          <w:rFonts w:ascii="Arial" w:hAnsi="Arial" w:cs="Arial"/>
          <w:szCs w:val="24"/>
        </w:rPr>
        <w:t xml:space="preserve">edificações destinadas ao ensino superior, especialmente o universitário, terão que observar, rigorosamente, naquilo que couber, aos padrões e às condições fixadas pelos órgãos nacionais, </w:t>
      </w:r>
      <w:r w:rsidR="00A37931" w:rsidRPr="00394B49">
        <w:rPr>
          <w:rFonts w:ascii="Arial" w:hAnsi="Arial" w:cs="Arial"/>
          <w:szCs w:val="24"/>
        </w:rPr>
        <w:t>Estaduais</w:t>
      </w:r>
      <w:r w:rsidRPr="00394B49">
        <w:rPr>
          <w:rFonts w:ascii="Arial" w:hAnsi="Arial" w:cs="Arial"/>
          <w:szCs w:val="24"/>
        </w:rPr>
        <w:t xml:space="preserve"> e </w:t>
      </w:r>
      <w:r w:rsidR="000C2553" w:rsidRPr="00394B49">
        <w:rPr>
          <w:rFonts w:ascii="Arial" w:hAnsi="Arial" w:cs="Arial"/>
          <w:szCs w:val="24"/>
        </w:rPr>
        <w:t>Municipais</w:t>
      </w:r>
      <w:r w:rsidRPr="00394B49">
        <w:rPr>
          <w:rFonts w:ascii="Arial" w:hAnsi="Arial" w:cs="Arial"/>
          <w:szCs w:val="24"/>
        </w:rPr>
        <w:t xml:space="preserve"> de educação, além das normas técnicas brasileiras;</w:t>
      </w:r>
    </w:p>
    <w:p w14:paraId="47668628" w14:textId="3A8FF4CF" w:rsidR="003E6C88" w:rsidRPr="00394B49" w:rsidRDefault="003E6C88" w:rsidP="00ED6F79">
      <w:pPr>
        <w:pStyle w:val="INCISOSMINUTAS"/>
        <w:numPr>
          <w:ilvl w:val="0"/>
          <w:numId w:val="338"/>
        </w:numPr>
        <w:rPr>
          <w:rFonts w:ascii="Arial" w:hAnsi="Arial" w:cs="Arial"/>
          <w:szCs w:val="24"/>
        </w:rPr>
      </w:pPr>
      <w:r w:rsidRPr="00394B49">
        <w:rPr>
          <w:rFonts w:ascii="Arial" w:hAnsi="Arial" w:cs="Arial"/>
          <w:szCs w:val="24"/>
        </w:rPr>
        <w:t xml:space="preserve">edificações destinadas à saúde, serviços médicos, de assistência social e destinados às suas instalações prediais de apoio, especialmente, hospital, maternidade, pronto-socorro, sanatório, ambulatório, centro de referência de assistência social (CRAS), e atendimento social, atenderão à legislação e normas da vigilância sanitária, normas técnicas brasileiras e dos órgãos públicos competentes. </w:t>
      </w:r>
    </w:p>
    <w:p w14:paraId="43357776" w14:textId="5C7E7439"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Toda edificação destinada ao atendimento de clientela compreendida na faixa etária da infância e da juventude, quando destinada ao ensino, proteção, promoção ou desenvolvimento humano, deverá contar com varanda ou pátio coberto de superfície igual a 1/5 (um quinto) da </w:t>
      </w:r>
      <w:r w:rsidR="003375AF" w:rsidRPr="00394B49">
        <w:rPr>
          <w:rFonts w:ascii="Arial" w:hAnsi="Arial" w:cs="Arial"/>
        </w:rPr>
        <w:t>parte</w:t>
      </w:r>
      <w:r w:rsidRPr="00394B49">
        <w:rPr>
          <w:rFonts w:ascii="Arial" w:hAnsi="Arial" w:cs="Arial"/>
        </w:rPr>
        <w:t xml:space="preserve"> da área interna fechada, bem como de pátio descoberto de superfície igual a, no mínimo, 50% (cinquenta por certo) da área total construída.</w:t>
      </w:r>
    </w:p>
    <w:p w14:paraId="0C9FB171" w14:textId="77777777" w:rsidR="007E7B3C" w:rsidRPr="00394B49" w:rsidRDefault="003E6C88" w:rsidP="00F12976">
      <w:pPr>
        <w:pStyle w:val="Ttulo6"/>
        <w:rPr>
          <w:rFonts w:ascii="Arial" w:hAnsi="Arial" w:cs="Arial"/>
        </w:rPr>
      </w:pPr>
      <w:bookmarkStart w:id="78" w:name="_1opuj5n" w:colFirst="0" w:colLast="0"/>
      <w:bookmarkStart w:id="79" w:name="_Toc77179111"/>
      <w:bookmarkStart w:id="80" w:name="_Toc101301107"/>
      <w:bookmarkStart w:id="81" w:name="_Toc101301789"/>
      <w:bookmarkStart w:id="82" w:name="_Toc101340839"/>
      <w:bookmarkEnd w:id="78"/>
      <w:r w:rsidRPr="00394B49">
        <w:rPr>
          <w:rFonts w:ascii="Arial" w:hAnsi="Arial" w:cs="Arial"/>
        </w:rPr>
        <w:t>CAPÍTULO IV</w:t>
      </w:r>
    </w:p>
    <w:p w14:paraId="0233E03A" w14:textId="1ADF8937" w:rsidR="003E6C88" w:rsidRPr="00394B49" w:rsidRDefault="003E6C88" w:rsidP="00F12976">
      <w:pPr>
        <w:pStyle w:val="Ttulo6"/>
        <w:rPr>
          <w:rFonts w:ascii="Arial" w:hAnsi="Arial" w:cs="Arial"/>
        </w:rPr>
      </w:pPr>
      <w:r w:rsidRPr="00394B49">
        <w:rPr>
          <w:rFonts w:ascii="Arial" w:hAnsi="Arial" w:cs="Arial"/>
        </w:rPr>
        <w:t>Das Edificações de Usos Comercial e de Serviços</w:t>
      </w:r>
      <w:bookmarkEnd w:id="79"/>
      <w:bookmarkEnd w:id="80"/>
      <w:bookmarkEnd w:id="81"/>
      <w:bookmarkEnd w:id="82"/>
    </w:p>
    <w:p w14:paraId="44759092" w14:textId="15F7642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As edificações segundo o tipo de sua utilização, destinadas ao uso comercial e de serviços, são classificadas de acordo com a </w:t>
      </w:r>
      <w:r w:rsidR="00BA2815" w:rsidRPr="00394B49">
        <w:rPr>
          <w:rFonts w:ascii="Arial" w:hAnsi="Arial" w:cs="Arial"/>
        </w:rPr>
        <w:t>Lei do Zoneamento de Uso e Ocupação do Solo Urbano</w:t>
      </w:r>
      <w:r w:rsidRPr="00394B49">
        <w:rPr>
          <w:rFonts w:ascii="Arial" w:hAnsi="Arial" w:cs="Arial"/>
        </w:rPr>
        <w:t>:</w:t>
      </w:r>
    </w:p>
    <w:p w14:paraId="6D38075B" w14:textId="56AA2926" w:rsidR="003E6C88" w:rsidRPr="00394B49" w:rsidRDefault="000B29DC" w:rsidP="00ED6F79">
      <w:pPr>
        <w:pStyle w:val="INCISOSMINUTAS"/>
        <w:numPr>
          <w:ilvl w:val="0"/>
          <w:numId w:val="339"/>
        </w:numPr>
        <w:rPr>
          <w:rFonts w:ascii="Arial" w:hAnsi="Arial" w:cs="Arial"/>
          <w:szCs w:val="24"/>
        </w:rPr>
      </w:pPr>
      <w:bookmarkStart w:id="83" w:name="_Hlk73099314"/>
      <w:r w:rsidRPr="00394B49">
        <w:rPr>
          <w:rFonts w:ascii="Arial" w:hAnsi="Arial" w:cs="Arial"/>
          <w:szCs w:val="24"/>
        </w:rPr>
        <w:t>Comercial E De Serviços Vicinal</w:t>
      </w:r>
      <w:r w:rsidR="003E6C88" w:rsidRPr="00394B49">
        <w:rPr>
          <w:rFonts w:ascii="Arial" w:hAnsi="Arial" w:cs="Arial"/>
          <w:szCs w:val="24"/>
        </w:rPr>
        <w:t>: Atividade comercial varejista de até 200m², disseminada no interior das zonas, de atualização imediata e cotidiana, entendida como prolongamento do uso residencial;</w:t>
      </w:r>
    </w:p>
    <w:p w14:paraId="197F117E" w14:textId="73EBFDB7" w:rsidR="003E6C88" w:rsidRPr="00394B49" w:rsidRDefault="000B29DC" w:rsidP="00ED6F79">
      <w:pPr>
        <w:pStyle w:val="INCISOSMINUTAS"/>
        <w:numPr>
          <w:ilvl w:val="0"/>
          <w:numId w:val="339"/>
        </w:numPr>
        <w:rPr>
          <w:rFonts w:ascii="Arial" w:hAnsi="Arial" w:cs="Arial"/>
          <w:szCs w:val="24"/>
        </w:rPr>
      </w:pPr>
      <w:r w:rsidRPr="00394B49">
        <w:rPr>
          <w:rFonts w:ascii="Arial" w:hAnsi="Arial" w:cs="Arial"/>
        </w:rPr>
        <w:t>Comercial E De Serviços De Bairro</w:t>
      </w:r>
      <w:r w:rsidR="003E6C88" w:rsidRPr="00394B49">
        <w:rPr>
          <w:rFonts w:ascii="Arial" w:hAnsi="Arial" w:cs="Arial"/>
          <w:szCs w:val="24"/>
        </w:rPr>
        <w:t>: Atividades comerciais varejistas e de prestação de serviços de 200m² a 500m², destinadas a atendimento de determinado bairro ou zona;</w:t>
      </w:r>
    </w:p>
    <w:p w14:paraId="3ACEC3C0" w14:textId="7D272065" w:rsidR="003E6C88" w:rsidRPr="00394B49" w:rsidRDefault="000B29DC" w:rsidP="00ED6F79">
      <w:pPr>
        <w:pStyle w:val="INCISOSMINUTAS"/>
        <w:numPr>
          <w:ilvl w:val="0"/>
          <w:numId w:val="339"/>
        </w:numPr>
        <w:rPr>
          <w:rFonts w:ascii="Arial" w:hAnsi="Arial" w:cs="Arial"/>
          <w:szCs w:val="24"/>
        </w:rPr>
      </w:pPr>
      <w:r w:rsidRPr="00394B49">
        <w:rPr>
          <w:rFonts w:ascii="Arial" w:hAnsi="Arial" w:cs="Arial"/>
          <w:szCs w:val="24"/>
        </w:rPr>
        <w:t>Comercial E De Serviços Setorial</w:t>
      </w:r>
      <w:r w:rsidR="003E6C88" w:rsidRPr="00394B49">
        <w:rPr>
          <w:rFonts w:ascii="Arial" w:hAnsi="Arial" w:cs="Arial"/>
          <w:szCs w:val="24"/>
        </w:rPr>
        <w:t>: Atividades comerciais varejistas e de prestação de serviços com mais de 500m², destinadas a atendimento de maior abrangência;</w:t>
      </w:r>
    </w:p>
    <w:p w14:paraId="29386056" w14:textId="2D165944" w:rsidR="003E6C88" w:rsidRPr="00394B49" w:rsidRDefault="000B29DC" w:rsidP="00ED6F79">
      <w:pPr>
        <w:pStyle w:val="INCISOSMINUTAS"/>
        <w:numPr>
          <w:ilvl w:val="0"/>
          <w:numId w:val="339"/>
        </w:numPr>
        <w:rPr>
          <w:rFonts w:ascii="Arial" w:hAnsi="Arial" w:cs="Arial"/>
          <w:szCs w:val="24"/>
        </w:rPr>
      </w:pPr>
      <w:r w:rsidRPr="00394B49">
        <w:rPr>
          <w:rFonts w:ascii="Arial" w:hAnsi="Arial" w:cs="Arial"/>
          <w:szCs w:val="24"/>
        </w:rPr>
        <w:t>Comercial E De Serviços Geral</w:t>
      </w:r>
      <w:r w:rsidR="003E6C88" w:rsidRPr="00394B49">
        <w:rPr>
          <w:rFonts w:ascii="Arial" w:hAnsi="Arial" w:cs="Arial"/>
          <w:szCs w:val="24"/>
        </w:rPr>
        <w:t>: Atividades comerciais varejistas e atacadistas ou de prestação de serviços, destinados a atender à população em geral, que, por seu porte ou natureza, exijam confinamento em área própria;</w:t>
      </w:r>
    </w:p>
    <w:p w14:paraId="72D496EF" w14:textId="34ECF017" w:rsidR="003E6C88" w:rsidRPr="00394B49" w:rsidRDefault="000B29DC" w:rsidP="00ED6F79">
      <w:pPr>
        <w:pStyle w:val="INCISOSMINUTAS"/>
        <w:numPr>
          <w:ilvl w:val="0"/>
          <w:numId w:val="339"/>
        </w:numPr>
        <w:rPr>
          <w:rFonts w:ascii="Arial" w:hAnsi="Arial" w:cs="Arial"/>
        </w:rPr>
      </w:pPr>
      <w:r w:rsidRPr="00394B49">
        <w:rPr>
          <w:rFonts w:ascii="Arial" w:hAnsi="Arial" w:cs="Arial"/>
          <w:szCs w:val="24"/>
        </w:rPr>
        <w:t>Comercial E Serviços Específicos</w:t>
      </w:r>
      <w:r w:rsidR="003E6C88" w:rsidRPr="00394B49">
        <w:rPr>
          <w:rFonts w:ascii="Arial" w:hAnsi="Arial" w:cs="Arial"/>
        </w:rPr>
        <w:t>: Atividade peculiar cuja adequação à vizinhança e ao sistema viário depende de análise especial;</w:t>
      </w:r>
    </w:p>
    <w:p w14:paraId="60AF4AE7" w14:textId="67B85B64" w:rsidR="003E6C88" w:rsidRPr="00394B49" w:rsidRDefault="003E6C88" w:rsidP="00ED6F79">
      <w:pPr>
        <w:pStyle w:val="PargrafodaLista"/>
        <w:numPr>
          <w:ilvl w:val="0"/>
          <w:numId w:val="340"/>
        </w:numPr>
        <w:pBdr>
          <w:top w:val="nil"/>
          <w:left w:val="nil"/>
          <w:bottom w:val="nil"/>
          <w:right w:val="nil"/>
          <w:between w:val="nil"/>
        </w:pBdr>
        <w:rPr>
          <w:rFonts w:ascii="Arial" w:hAnsi="Arial" w:cs="Arial"/>
        </w:rPr>
      </w:pPr>
      <w:r w:rsidRPr="00394B49">
        <w:rPr>
          <w:rFonts w:ascii="Arial" w:hAnsi="Arial" w:cs="Arial"/>
        </w:rPr>
        <w:t>E</w:t>
      </w:r>
      <w:r w:rsidR="000B29DC" w:rsidRPr="00394B49">
        <w:rPr>
          <w:rFonts w:ascii="Arial" w:hAnsi="Arial" w:cs="Arial"/>
        </w:rPr>
        <w:t xml:space="preserve">specífica </w:t>
      </w:r>
      <w:r w:rsidRPr="00394B49">
        <w:rPr>
          <w:rFonts w:ascii="Arial" w:hAnsi="Arial" w:cs="Arial"/>
        </w:rPr>
        <w:t xml:space="preserve">1: compreende, crematórios, </w:t>
      </w:r>
      <w:r w:rsidR="003375AF" w:rsidRPr="00394B49">
        <w:rPr>
          <w:rFonts w:ascii="Arial" w:hAnsi="Arial" w:cs="Arial"/>
        </w:rPr>
        <w:t>ossuários</w:t>
      </w:r>
      <w:r w:rsidRPr="00394B49">
        <w:rPr>
          <w:rFonts w:ascii="Arial" w:hAnsi="Arial" w:cs="Arial"/>
        </w:rPr>
        <w:t xml:space="preserve"> e similares;</w:t>
      </w:r>
    </w:p>
    <w:p w14:paraId="3FD97854" w14:textId="03A74773" w:rsidR="003E6C88" w:rsidRPr="00394B49" w:rsidRDefault="000B29DC" w:rsidP="00ED6F79">
      <w:pPr>
        <w:pStyle w:val="PargrafodaLista"/>
        <w:numPr>
          <w:ilvl w:val="0"/>
          <w:numId w:val="340"/>
        </w:numPr>
        <w:pBdr>
          <w:top w:val="nil"/>
          <w:left w:val="nil"/>
          <w:bottom w:val="nil"/>
          <w:right w:val="nil"/>
          <w:between w:val="nil"/>
        </w:pBdr>
        <w:rPr>
          <w:rFonts w:ascii="Arial" w:hAnsi="Arial" w:cs="Arial"/>
        </w:rPr>
      </w:pPr>
      <w:r w:rsidRPr="00394B49">
        <w:rPr>
          <w:rFonts w:ascii="Arial" w:hAnsi="Arial" w:cs="Arial"/>
        </w:rPr>
        <w:t xml:space="preserve">Específica </w:t>
      </w:r>
      <w:r w:rsidR="003E6C88" w:rsidRPr="00394B49">
        <w:rPr>
          <w:rFonts w:ascii="Arial" w:hAnsi="Arial" w:cs="Arial"/>
        </w:rPr>
        <w:t>2: compreende postos de abastecimento e comércio revendedor varejista de combustíveis automotivos e de gás natural veicular;</w:t>
      </w:r>
    </w:p>
    <w:p w14:paraId="14EA0463" w14:textId="5131F394" w:rsidR="003E6C88" w:rsidRPr="00394B49" w:rsidRDefault="000B29DC" w:rsidP="00ED6F79">
      <w:pPr>
        <w:pStyle w:val="PargrafodaLista"/>
        <w:numPr>
          <w:ilvl w:val="0"/>
          <w:numId w:val="340"/>
        </w:numPr>
        <w:pBdr>
          <w:top w:val="nil"/>
          <w:left w:val="nil"/>
          <w:bottom w:val="nil"/>
          <w:right w:val="nil"/>
          <w:between w:val="nil"/>
        </w:pBdr>
        <w:rPr>
          <w:rFonts w:ascii="Arial" w:hAnsi="Arial" w:cs="Arial"/>
        </w:rPr>
      </w:pPr>
      <w:r w:rsidRPr="00394B49">
        <w:rPr>
          <w:rFonts w:ascii="Arial" w:hAnsi="Arial" w:cs="Arial"/>
        </w:rPr>
        <w:t xml:space="preserve">Específica </w:t>
      </w:r>
      <w:r w:rsidR="003E6C88" w:rsidRPr="00394B49">
        <w:rPr>
          <w:rFonts w:ascii="Arial" w:hAnsi="Arial" w:cs="Arial"/>
        </w:rPr>
        <w:t xml:space="preserve">3: compreende aeroportos, autódromos, </w:t>
      </w:r>
      <w:r w:rsidR="003375AF" w:rsidRPr="00394B49">
        <w:rPr>
          <w:rFonts w:ascii="Arial" w:hAnsi="Arial" w:cs="Arial"/>
        </w:rPr>
        <w:t>kartódromos</w:t>
      </w:r>
      <w:r w:rsidR="003E6C88" w:rsidRPr="00394B49">
        <w:rPr>
          <w:rFonts w:ascii="Arial" w:hAnsi="Arial" w:cs="Arial"/>
        </w:rPr>
        <w:t>, centros de controle de voos e clubes de golfe, pista de motocross e similares;</w:t>
      </w:r>
    </w:p>
    <w:p w14:paraId="70B70395" w14:textId="478A9308" w:rsidR="003E6C88" w:rsidRPr="00394B49" w:rsidRDefault="000B29DC" w:rsidP="00ED6F79">
      <w:pPr>
        <w:pStyle w:val="PargrafodaLista"/>
        <w:numPr>
          <w:ilvl w:val="0"/>
          <w:numId w:val="340"/>
        </w:numPr>
        <w:pBdr>
          <w:top w:val="nil"/>
          <w:left w:val="nil"/>
          <w:bottom w:val="nil"/>
          <w:right w:val="nil"/>
          <w:between w:val="nil"/>
        </w:pBdr>
        <w:rPr>
          <w:rFonts w:ascii="Arial" w:hAnsi="Arial" w:cs="Arial"/>
        </w:rPr>
      </w:pPr>
      <w:r w:rsidRPr="00394B49">
        <w:rPr>
          <w:rFonts w:ascii="Arial" w:hAnsi="Arial" w:cs="Arial"/>
        </w:rPr>
        <w:t xml:space="preserve">Específica </w:t>
      </w:r>
      <w:r w:rsidR="003E6C88" w:rsidRPr="00394B49">
        <w:rPr>
          <w:rFonts w:ascii="Arial" w:hAnsi="Arial" w:cs="Arial"/>
        </w:rPr>
        <w:t>4: compreende atividades e instalações de infraestruturas específicas relacionadas com geração de energia, reservatórios de água, estação elevatória ou de tratamento de esgoto, aterro sanitário e similares.</w:t>
      </w:r>
    </w:p>
    <w:bookmarkEnd w:id="83"/>
    <w:p w14:paraId="38115F1E" w14:textId="59CBBCC5" w:rsidR="003E6C88" w:rsidRPr="00394B49" w:rsidRDefault="003E6C88" w:rsidP="00ED6F79">
      <w:pPr>
        <w:pStyle w:val="PargrafodaLista"/>
        <w:numPr>
          <w:ilvl w:val="0"/>
          <w:numId w:val="341"/>
        </w:numPr>
        <w:tabs>
          <w:tab w:val="left" w:pos="0"/>
        </w:tabs>
        <w:rPr>
          <w:rFonts w:ascii="Arial" w:hAnsi="Arial" w:cs="Arial"/>
        </w:rPr>
      </w:pPr>
      <w:r w:rsidRPr="00394B49">
        <w:rPr>
          <w:rFonts w:ascii="Arial" w:hAnsi="Arial" w:cs="Arial"/>
        </w:rPr>
        <w:t>Os usos comerciais e de serviços que demandam de grandes áreas livres para suas atividades, como pátios de manobras ou estacionamento, depósitos de matérias-primas ou produção, acúmulo de rejeitos e outras áreas similares, que ocupem mais de 50% (cinquenta por cento) do terreno, deverão ser submetidas ao Conselho da Cidade de Tijucas do Sul (CONCIDADE), instituído pela Lei Complementar nº 242/2010, de 27 de dezembro de 2010.</w:t>
      </w:r>
    </w:p>
    <w:p w14:paraId="0D7AE2A2" w14:textId="7815A54C" w:rsidR="003E6C88" w:rsidRPr="00394B49" w:rsidRDefault="003E6C88" w:rsidP="00ED6F79">
      <w:pPr>
        <w:pStyle w:val="PargrafodaLista"/>
        <w:numPr>
          <w:ilvl w:val="0"/>
          <w:numId w:val="341"/>
        </w:numPr>
        <w:tabs>
          <w:tab w:val="left" w:pos="0"/>
        </w:tabs>
        <w:rPr>
          <w:rFonts w:ascii="Arial" w:hAnsi="Arial" w:cs="Arial"/>
        </w:rPr>
      </w:pPr>
      <w:r w:rsidRPr="00394B49">
        <w:rPr>
          <w:rFonts w:ascii="Arial" w:hAnsi="Arial" w:cs="Arial"/>
        </w:rPr>
        <w:t>No caso de conjuntos comerciais e/ou de serviços, formando um condomínio integrado, a classificação se dará pela área total das construções.</w:t>
      </w:r>
    </w:p>
    <w:p w14:paraId="63D6AB35" w14:textId="717340F4" w:rsidR="003E6C88" w:rsidRPr="00394B49" w:rsidRDefault="003E6C88" w:rsidP="00ED6F79">
      <w:pPr>
        <w:pStyle w:val="PargrafodaLista"/>
        <w:numPr>
          <w:ilvl w:val="0"/>
          <w:numId w:val="341"/>
        </w:numPr>
        <w:tabs>
          <w:tab w:val="left" w:pos="0"/>
        </w:tabs>
        <w:rPr>
          <w:rFonts w:ascii="Arial" w:hAnsi="Arial" w:cs="Arial"/>
        </w:rPr>
      </w:pPr>
      <w:r w:rsidRPr="00394B49">
        <w:rPr>
          <w:rFonts w:ascii="Arial" w:hAnsi="Arial" w:cs="Arial"/>
        </w:rPr>
        <w:t>Para o enquadramento dos portes dos Usos Comercial e de Serviços VICINAL, DE BAIRRO e GERAL, a área total será igual ao somatório da área total construída, da área de estacionamento e d</w:t>
      </w:r>
      <w:r w:rsidR="00730714" w:rsidRPr="00394B49">
        <w:rPr>
          <w:rFonts w:ascii="Arial" w:hAnsi="Arial" w:cs="Arial"/>
        </w:rPr>
        <w:t>a área de depósito não coberto.</w:t>
      </w:r>
    </w:p>
    <w:p w14:paraId="7FF824F1" w14:textId="1A0E5A20"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As edificações destinadas ao consumo de alimentos e de bebidas deverão rigorosamente atender às normas da Agência Nacional de Vigilância Sanitária - ANVISA sobre seus procedimentos e instalações, sendo obrigatório implantar sanitários de uso público. </w:t>
      </w:r>
    </w:p>
    <w:p w14:paraId="50021C10" w14:textId="4E23D87D"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As cozinhas, copas, despensas e locais de consumo de alimentos não poderão ter ligação direta com </w:t>
      </w:r>
      <w:r w:rsidR="003375AF" w:rsidRPr="00394B49">
        <w:rPr>
          <w:rFonts w:ascii="Arial" w:hAnsi="Arial" w:cs="Arial"/>
        </w:rPr>
        <w:t>compartimentos</w:t>
      </w:r>
      <w:r w:rsidRPr="00394B49">
        <w:rPr>
          <w:rFonts w:ascii="Arial" w:hAnsi="Arial" w:cs="Arial"/>
        </w:rPr>
        <w:t xml:space="preserve"> sanitários. </w:t>
      </w:r>
    </w:p>
    <w:p w14:paraId="7BFB6BA6" w14:textId="4E3C47A6"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As edificações com atividade específica para reuniões em geral, incluindo auditórios, salões de festas, local para assembleias e cultos religiosos, que utilizem sons mecânicos e alto falantes, e outros usos de </w:t>
      </w:r>
      <w:r w:rsidR="002F5A3E" w:rsidRPr="00394B49">
        <w:rPr>
          <w:rFonts w:ascii="Arial" w:hAnsi="Arial" w:cs="Arial"/>
        </w:rPr>
        <w:t>Comércio e Serviço</w:t>
      </w:r>
      <w:r w:rsidRPr="00394B49">
        <w:rPr>
          <w:rFonts w:ascii="Arial" w:hAnsi="Arial" w:cs="Arial"/>
        </w:rPr>
        <w:t xml:space="preserve">s que gerem ruídos acima do permitido, deverão possuir projeto aprovado e a execução de acordo com o projeto de isolamento acústico com a devida </w:t>
      </w:r>
      <w:r w:rsidR="009019FA" w:rsidRPr="00394B49">
        <w:rPr>
          <w:rFonts w:ascii="Arial" w:hAnsi="Arial" w:cs="Arial"/>
        </w:rPr>
        <w:t>ART</w:t>
      </w:r>
      <w:r w:rsidRPr="00394B49">
        <w:rPr>
          <w:rFonts w:ascii="Arial" w:hAnsi="Arial" w:cs="Arial"/>
        </w:rPr>
        <w:t xml:space="preserve"> ou RRT do responsável técnico. </w:t>
      </w:r>
    </w:p>
    <w:p w14:paraId="775DB756" w14:textId="78DA5994" w:rsidR="003E6C88" w:rsidRPr="00394B49" w:rsidRDefault="003E6C88" w:rsidP="00ED6F79">
      <w:pPr>
        <w:pStyle w:val="PargrafodaLista"/>
        <w:numPr>
          <w:ilvl w:val="0"/>
          <w:numId w:val="342"/>
        </w:numPr>
        <w:tabs>
          <w:tab w:val="left" w:pos="0"/>
        </w:tabs>
        <w:rPr>
          <w:rFonts w:ascii="Arial" w:hAnsi="Arial" w:cs="Arial"/>
        </w:rPr>
      </w:pPr>
      <w:r w:rsidRPr="00394B49">
        <w:rPr>
          <w:rFonts w:ascii="Arial" w:hAnsi="Arial" w:cs="Arial"/>
        </w:rPr>
        <w:t xml:space="preserve">A eficácia ambiental do tratamento e isolamento acústico referido neste </w:t>
      </w:r>
      <w:r w:rsidR="003375AF" w:rsidRPr="00394B49">
        <w:rPr>
          <w:rFonts w:ascii="Arial" w:hAnsi="Arial" w:cs="Arial"/>
        </w:rPr>
        <w:t>Artigo</w:t>
      </w:r>
      <w:r w:rsidRPr="00394B49">
        <w:rPr>
          <w:rFonts w:ascii="Arial" w:hAnsi="Arial" w:cs="Arial"/>
        </w:rPr>
        <w:t xml:space="preserve"> será monitorada pelo órgão </w:t>
      </w:r>
      <w:r w:rsidR="000C2553" w:rsidRPr="00394B49">
        <w:rPr>
          <w:rFonts w:ascii="Arial" w:hAnsi="Arial" w:cs="Arial"/>
        </w:rPr>
        <w:t>Municipal</w:t>
      </w:r>
      <w:r w:rsidRPr="00394B49">
        <w:rPr>
          <w:rFonts w:ascii="Arial" w:hAnsi="Arial" w:cs="Arial"/>
        </w:rPr>
        <w:t xml:space="preserve"> de meio ambiente, e sua eficiência técnica é de responsabilidade do proprietário e do autor do projeto de isolamento acústico e/ou responsável técnico pela execução da obra, indicado na </w:t>
      </w:r>
      <w:r w:rsidR="009019FA" w:rsidRPr="00394B49">
        <w:rPr>
          <w:rFonts w:ascii="Arial" w:hAnsi="Arial" w:cs="Arial"/>
        </w:rPr>
        <w:t>ART</w:t>
      </w:r>
      <w:r w:rsidRPr="00394B49">
        <w:rPr>
          <w:rFonts w:ascii="Arial" w:hAnsi="Arial" w:cs="Arial"/>
        </w:rPr>
        <w:t xml:space="preserve"> ou RRT, no local emissor do som.  </w:t>
      </w:r>
    </w:p>
    <w:p w14:paraId="3CDB8DAE" w14:textId="2C4DE71E" w:rsidR="003E6C88" w:rsidRPr="00394B49" w:rsidRDefault="003E6C88" w:rsidP="00ED6F79">
      <w:pPr>
        <w:pStyle w:val="PargrafodaLista"/>
        <w:numPr>
          <w:ilvl w:val="0"/>
          <w:numId w:val="342"/>
        </w:numPr>
        <w:tabs>
          <w:tab w:val="left" w:pos="0"/>
        </w:tabs>
        <w:rPr>
          <w:rFonts w:ascii="Arial" w:hAnsi="Arial" w:cs="Arial"/>
          <w:b/>
        </w:rPr>
      </w:pPr>
      <w:r w:rsidRPr="00394B49">
        <w:rPr>
          <w:rFonts w:ascii="Arial" w:hAnsi="Arial" w:cs="Arial"/>
        </w:rPr>
        <w:t xml:space="preserve">O órgão gestor </w:t>
      </w:r>
      <w:r w:rsidR="000C2553" w:rsidRPr="00394B49">
        <w:rPr>
          <w:rFonts w:ascii="Arial" w:hAnsi="Arial" w:cs="Arial"/>
        </w:rPr>
        <w:t>Municipal</w:t>
      </w:r>
      <w:r w:rsidRPr="00394B49">
        <w:rPr>
          <w:rFonts w:ascii="Arial" w:hAnsi="Arial" w:cs="Arial"/>
        </w:rPr>
        <w:t xml:space="preserve"> do meio ambiente deverá exigir tratamento acústico e/ou afastamento adequado das divisas das edificações que não se utilizem de sons mecânicos e alto-falantes, mas que produzam sons ou ruídos que afetem o entorno.</w:t>
      </w:r>
      <w:r w:rsidR="00730714" w:rsidRPr="00394B49">
        <w:rPr>
          <w:rFonts w:ascii="Arial" w:hAnsi="Arial" w:cs="Arial"/>
          <w:b/>
        </w:rPr>
        <w:t xml:space="preserve"> </w:t>
      </w:r>
    </w:p>
    <w:p w14:paraId="398BB679" w14:textId="0444109B" w:rsidR="00F75C73" w:rsidRPr="00394B49" w:rsidRDefault="00F75C73" w:rsidP="00ED6F79">
      <w:pPr>
        <w:pStyle w:val="00ARTIGO10"/>
        <w:numPr>
          <w:ilvl w:val="0"/>
          <w:numId w:val="228"/>
        </w:numPr>
        <w:spacing w:line="360" w:lineRule="auto"/>
        <w:ind w:right="89"/>
        <w:rPr>
          <w:rFonts w:ascii="Arial" w:hAnsi="Arial" w:cs="Arial"/>
        </w:rPr>
      </w:pPr>
      <w:r w:rsidRPr="00394B49">
        <w:rPr>
          <w:rFonts w:ascii="Arial" w:hAnsi="Arial" w:cs="Arial"/>
        </w:rPr>
        <w:t xml:space="preserve">Edificações comerciais e de serviços deverão obrigatoriamente ter a aprovação do Corpo de Bombeiros do Estado do Paraná, quando enquadrados na NPT 001 - Procedimentos Administrativos, ou atualização que a substitua, sendo de responsabilidade do proprietário e do autor do projeto e/ou responsável técnico, a obtenção da mesma, devendo ser apresentada para a obtenção do CVCO.  </w:t>
      </w:r>
    </w:p>
    <w:p w14:paraId="2DFAAA8F" w14:textId="17B20BBE" w:rsidR="00F75C73" w:rsidRPr="00394B49" w:rsidRDefault="00F75C73" w:rsidP="00ED6F79">
      <w:pPr>
        <w:pStyle w:val="00ARTIGO10"/>
        <w:numPr>
          <w:ilvl w:val="0"/>
          <w:numId w:val="228"/>
        </w:numPr>
        <w:spacing w:line="360" w:lineRule="auto"/>
        <w:ind w:right="89"/>
        <w:rPr>
          <w:rFonts w:ascii="Arial" w:hAnsi="Arial" w:cs="Arial"/>
        </w:rPr>
      </w:pPr>
      <w:r w:rsidRPr="00394B49">
        <w:rPr>
          <w:rFonts w:ascii="Arial" w:hAnsi="Arial" w:cs="Arial"/>
        </w:rPr>
        <w:t xml:space="preserve">Nas obras e edificações caracterizadas por gerar grande fluxo de pessoas e/ou veículos, tais como auditório, estádio, igreja, templo, ginásio esportivo, salão de exposições ou convenções, cinema, teatro, complexo comercial, supermercado, autódromo, </w:t>
      </w:r>
      <w:r w:rsidR="003375AF" w:rsidRPr="00394B49">
        <w:rPr>
          <w:rFonts w:ascii="Arial" w:hAnsi="Arial" w:cs="Arial"/>
        </w:rPr>
        <w:t>kartódromo</w:t>
      </w:r>
      <w:r w:rsidRPr="00394B49">
        <w:rPr>
          <w:rFonts w:ascii="Arial" w:hAnsi="Arial" w:cs="Arial"/>
        </w:rPr>
        <w:t xml:space="preserve">, centro de quitação, hipódromo, parque de diversões, pista de treinamento, rodeio ou outros, poderão ser necessários ajustes no projeto, antes do licenciamento da execução, bem como adaptações em suas instalações antes da autorização do seu funcionamento, e deverão obedecer às disposições estabelecidas pelos órgãos </w:t>
      </w:r>
      <w:r w:rsidR="000C2553" w:rsidRPr="00394B49">
        <w:rPr>
          <w:rFonts w:ascii="Arial" w:hAnsi="Arial" w:cs="Arial"/>
        </w:rPr>
        <w:t>Municipais</w:t>
      </w:r>
      <w:r w:rsidRPr="00394B49">
        <w:rPr>
          <w:rFonts w:ascii="Arial" w:hAnsi="Arial" w:cs="Arial"/>
        </w:rPr>
        <w:t xml:space="preserve">, </w:t>
      </w:r>
      <w:r w:rsidR="00A37931" w:rsidRPr="00394B49">
        <w:rPr>
          <w:rFonts w:ascii="Arial" w:hAnsi="Arial" w:cs="Arial"/>
        </w:rPr>
        <w:t>Estaduais</w:t>
      </w:r>
      <w:r w:rsidRPr="00394B49">
        <w:rPr>
          <w:rFonts w:ascii="Arial" w:hAnsi="Arial" w:cs="Arial"/>
        </w:rPr>
        <w:t xml:space="preserve"> e </w:t>
      </w:r>
      <w:r w:rsidR="00A37931" w:rsidRPr="00394B49">
        <w:rPr>
          <w:rFonts w:ascii="Arial" w:hAnsi="Arial" w:cs="Arial"/>
        </w:rPr>
        <w:t>Federais</w:t>
      </w:r>
      <w:r w:rsidRPr="00394B49">
        <w:rPr>
          <w:rFonts w:ascii="Arial" w:hAnsi="Arial" w:cs="Arial"/>
        </w:rPr>
        <w:t xml:space="preserve"> e as normas técnicas brasileiras.  </w:t>
      </w:r>
    </w:p>
    <w:p w14:paraId="454733F8" w14:textId="46D9B985" w:rsidR="00F75C73" w:rsidRPr="00394B49" w:rsidRDefault="00F75C73" w:rsidP="00ED6F79">
      <w:pPr>
        <w:pStyle w:val="00ARTIGO10"/>
        <w:numPr>
          <w:ilvl w:val="0"/>
          <w:numId w:val="228"/>
        </w:numPr>
        <w:spacing w:line="360" w:lineRule="auto"/>
        <w:ind w:right="89"/>
        <w:rPr>
          <w:rFonts w:ascii="Arial" w:hAnsi="Arial" w:cs="Arial"/>
        </w:rPr>
      </w:pPr>
      <w:r w:rsidRPr="00394B49">
        <w:rPr>
          <w:rFonts w:ascii="Arial" w:hAnsi="Arial" w:cs="Arial"/>
        </w:rPr>
        <w:t xml:space="preserve">As instalações e edificações destinadas a abrigar atividades de prestação de serviços automotivos, como oficinas para reparo e reforma de veículos e similares, deverão atender às seguintes exigências:  </w:t>
      </w:r>
    </w:p>
    <w:p w14:paraId="1D6E2739" w14:textId="77777777" w:rsidR="003E6C88" w:rsidRPr="00394B49" w:rsidRDefault="003E6C88" w:rsidP="00ED6F79">
      <w:pPr>
        <w:pStyle w:val="INCISOSMINUTAS"/>
        <w:numPr>
          <w:ilvl w:val="0"/>
          <w:numId w:val="343"/>
        </w:numPr>
        <w:rPr>
          <w:rFonts w:ascii="Arial" w:hAnsi="Arial" w:cs="Arial"/>
          <w:szCs w:val="24"/>
        </w:rPr>
      </w:pPr>
      <w:r w:rsidRPr="00394B49">
        <w:rPr>
          <w:rFonts w:ascii="Arial" w:hAnsi="Arial" w:cs="Arial"/>
          <w:szCs w:val="24"/>
        </w:rPr>
        <w:t xml:space="preserve">utilizar pisos impermeáveis no local de trabalho; </w:t>
      </w:r>
    </w:p>
    <w:p w14:paraId="25E36FEE" w14:textId="5287EFB6" w:rsidR="003E6C88" w:rsidRPr="00394B49" w:rsidRDefault="003E6C88" w:rsidP="00ED6F79">
      <w:pPr>
        <w:pStyle w:val="INCISOSMINUTAS"/>
        <w:numPr>
          <w:ilvl w:val="0"/>
          <w:numId w:val="343"/>
        </w:numPr>
        <w:rPr>
          <w:rFonts w:ascii="Arial" w:hAnsi="Arial" w:cs="Arial"/>
          <w:szCs w:val="24"/>
        </w:rPr>
      </w:pPr>
      <w:r w:rsidRPr="00394B49">
        <w:rPr>
          <w:rFonts w:ascii="Arial" w:hAnsi="Arial" w:cs="Arial"/>
          <w:szCs w:val="24"/>
        </w:rPr>
        <w:t>dispor de 2 (duas) instalações sanitárias, sendo uma para uso dos empregados e outra para o público em geral, com separação para cada sexo, quando em edificações maiores que 150m² (cento e cinquenta metros quadrados) de área construída;</w:t>
      </w:r>
    </w:p>
    <w:p w14:paraId="2149B61C" w14:textId="77777777" w:rsidR="003E6C88" w:rsidRPr="00394B49" w:rsidRDefault="003E6C88" w:rsidP="00ED6F79">
      <w:pPr>
        <w:pStyle w:val="INCISOSMINUTAS"/>
        <w:numPr>
          <w:ilvl w:val="0"/>
          <w:numId w:val="343"/>
        </w:numPr>
        <w:rPr>
          <w:rFonts w:ascii="Arial" w:hAnsi="Arial" w:cs="Arial"/>
          <w:szCs w:val="24"/>
        </w:rPr>
      </w:pPr>
      <w:r w:rsidRPr="00394B49">
        <w:rPr>
          <w:rFonts w:ascii="Arial" w:hAnsi="Arial" w:cs="Arial"/>
          <w:szCs w:val="24"/>
        </w:rPr>
        <w:t xml:space="preserve">prever área interna para o armazenamento dos veículos de acordo com o porte da oficina;  </w:t>
      </w:r>
    </w:p>
    <w:p w14:paraId="23DC0FF0" w14:textId="77777777" w:rsidR="003E6C88" w:rsidRPr="00394B49" w:rsidRDefault="003E6C88" w:rsidP="00ED6F79">
      <w:pPr>
        <w:pStyle w:val="INCISOSMINUTAS"/>
        <w:numPr>
          <w:ilvl w:val="0"/>
          <w:numId w:val="343"/>
        </w:numPr>
        <w:rPr>
          <w:rFonts w:ascii="Arial" w:hAnsi="Arial" w:cs="Arial"/>
          <w:szCs w:val="24"/>
        </w:rPr>
      </w:pPr>
      <w:r w:rsidRPr="00394B49">
        <w:rPr>
          <w:rFonts w:ascii="Arial" w:hAnsi="Arial" w:cs="Arial"/>
          <w:szCs w:val="24"/>
        </w:rPr>
        <w:t>a edificação deverá ser projetada de modo que as propriedades vizinhas ou logradouros públicos não sejam molestados pelos ruídos, vapores, jatos e aspersão de água ou óleo originados dos serviços de lubrificação e lavagens;</w:t>
      </w:r>
    </w:p>
    <w:p w14:paraId="4C5C33C4" w14:textId="77777777" w:rsidR="003E6C88" w:rsidRPr="00394B49" w:rsidRDefault="003E6C88" w:rsidP="00ED6F79">
      <w:pPr>
        <w:pStyle w:val="INCISOSMINUTAS"/>
        <w:numPr>
          <w:ilvl w:val="0"/>
          <w:numId w:val="343"/>
        </w:numPr>
        <w:rPr>
          <w:rFonts w:ascii="Arial" w:hAnsi="Arial" w:cs="Arial"/>
          <w:szCs w:val="24"/>
        </w:rPr>
      </w:pPr>
      <w:r w:rsidRPr="00394B49">
        <w:rPr>
          <w:rFonts w:ascii="Arial" w:hAnsi="Arial" w:cs="Arial"/>
          <w:szCs w:val="24"/>
        </w:rPr>
        <w:t xml:space="preserve">atender a legislação e as normas dos órgãos ambientais competentes, no que se refere a despejo de resíduos e materiais inservíveis, ao tratamento de líquidos e óleos utilizados, ao escoamento de águas servidas, ao isolamento de substâncias tóxicas e poluentes das redes públicas de esgoto e de drenagem, à coleta por caixa de areia e caixa separadora para óleo ou elementos líquidos e pastosos; </w:t>
      </w:r>
    </w:p>
    <w:p w14:paraId="53085F18" w14:textId="4D65FCC4" w:rsidR="003E6C88" w:rsidRPr="00394B49" w:rsidRDefault="003E6C88" w:rsidP="00ED6F79">
      <w:pPr>
        <w:pStyle w:val="INCISOSMINUTAS"/>
        <w:numPr>
          <w:ilvl w:val="0"/>
          <w:numId w:val="343"/>
        </w:numPr>
        <w:rPr>
          <w:rFonts w:ascii="Arial" w:hAnsi="Arial" w:cs="Arial"/>
        </w:rPr>
      </w:pPr>
      <w:r w:rsidRPr="00394B49">
        <w:rPr>
          <w:rFonts w:ascii="Arial" w:hAnsi="Arial" w:cs="Arial"/>
          <w:szCs w:val="24"/>
        </w:rPr>
        <w:t>os pisos das áreas de abastecimento, descarga e de troca de óleo deverão ter revestimento impermeável, com sistema de drenagem independente do sistema de drenagem pluvial e de águas servidas, para o escoamento das águas residuárias, as quais</w:t>
      </w:r>
      <w:r w:rsidRPr="00394B49">
        <w:rPr>
          <w:rFonts w:ascii="Arial" w:hAnsi="Arial" w:cs="Arial"/>
        </w:rPr>
        <w:t xml:space="preserve"> deverão passar por caixas separadoras de resíduos de combustíveis, antes da disposição na rede de águas pluviais. </w:t>
      </w:r>
    </w:p>
    <w:p w14:paraId="03350BBE"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O estabelecimento que realizar serviços de lavagem de veículos, como </w:t>
      </w:r>
      <w:r w:rsidRPr="00394B49">
        <w:rPr>
          <w:rFonts w:ascii="Arial" w:hAnsi="Arial" w:cs="Arial"/>
          <w:i/>
        </w:rPr>
        <w:t>lava-car</w:t>
      </w:r>
      <w:r w:rsidRPr="00394B49">
        <w:rPr>
          <w:rFonts w:ascii="Arial" w:hAnsi="Arial" w:cs="Arial"/>
        </w:rPr>
        <w:t xml:space="preserve">, deverá atender as seguintes diretrizes construtivas:   </w:t>
      </w:r>
    </w:p>
    <w:p w14:paraId="25101A58" w14:textId="77777777" w:rsidR="003E6C88" w:rsidRPr="00394B49" w:rsidRDefault="003E6C88" w:rsidP="00ED6F79">
      <w:pPr>
        <w:pStyle w:val="INCISOSMINUTAS"/>
        <w:numPr>
          <w:ilvl w:val="0"/>
          <w:numId w:val="344"/>
        </w:numPr>
        <w:rPr>
          <w:rFonts w:ascii="Arial" w:hAnsi="Arial" w:cs="Arial"/>
          <w:szCs w:val="24"/>
        </w:rPr>
      </w:pPr>
      <w:r w:rsidRPr="00394B49">
        <w:rPr>
          <w:rFonts w:ascii="Arial" w:hAnsi="Arial" w:cs="Arial"/>
          <w:szCs w:val="24"/>
        </w:rPr>
        <w:t>possuir uma cisterna para a captação das águas pluviais, as quais deverão ser utilizadas nos serviços de lavagem;</w:t>
      </w:r>
    </w:p>
    <w:p w14:paraId="75CF5CC9" w14:textId="6894BB44" w:rsidR="003E6C88" w:rsidRPr="00394B49" w:rsidRDefault="003E6C88" w:rsidP="00ED6F79">
      <w:pPr>
        <w:pStyle w:val="INCISOSMINUTAS"/>
        <w:numPr>
          <w:ilvl w:val="0"/>
          <w:numId w:val="344"/>
        </w:numPr>
        <w:rPr>
          <w:rFonts w:ascii="Arial" w:hAnsi="Arial" w:cs="Arial"/>
          <w:szCs w:val="24"/>
        </w:rPr>
      </w:pPr>
      <w:r w:rsidRPr="00394B49">
        <w:rPr>
          <w:rFonts w:ascii="Arial" w:hAnsi="Arial" w:cs="Arial"/>
          <w:szCs w:val="24"/>
        </w:rPr>
        <w:t xml:space="preserve">se a área de lavagem de veículos estiver localizada a uma distância superior a 4m (quatro metros) das divisas, esta poderá ser descoberta e sem vedação nas laterais; </w:t>
      </w:r>
    </w:p>
    <w:p w14:paraId="2F27926B" w14:textId="50F41716" w:rsidR="003E6C88" w:rsidRPr="00394B49" w:rsidRDefault="003E6C88" w:rsidP="00ED6F79">
      <w:pPr>
        <w:pStyle w:val="INCISOSMINUTAS"/>
        <w:numPr>
          <w:ilvl w:val="0"/>
          <w:numId w:val="344"/>
        </w:numPr>
        <w:rPr>
          <w:rFonts w:ascii="Arial" w:hAnsi="Arial" w:cs="Arial"/>
          <w:szCs w:val="24"/>
        </w:rPr>
      </w:pPr>
      <w:r w:rsidRPr="00394B49">
        <w:rPr>
          <w:rFonts w:ascii="Arial" w:hAnsi="Arial" w:cs="Arial"/>
          <w:szCs w:val="24"/>
        </w:rPr>
        <w:t xml:space="preserve">se a área de lavagem de veículos estiver localizada a uma distância de até 4m (quatro metros) das divisas, esta deverá ser coberta e com vedação nas laterais, de forma que a atividade não interfira nos imóveis vizinhos e nos logradouros públicos; </w:t>
      </w:r>
    </w:p>
    <w:p w14:paraId="1C28CF0B" w14:textId="77777777" w:rsidR="003E6C88" w:rsidRPr="00394B49" w:rsidRDefault="003E6C88" w:rsidP="00ED6F79">
      <w:pPr>
        <w:pStyle w:val="INCISOSMINUTAS"/>
        <w:numPr>
          <w:ilvl w:val="0"/>
          <w:numId w:val="344"/>
        </w:numPr>
        <w:rPr>
          <w:rFonts w:ascii="Arial" w:hAnsi="Arial" w:cs="Arial"/>
          <w:szCs w:val="24"/>
        </w:rPr>
      </w:pPr>
      <w:r w:rsidRPr="00394B49">
        <w:rPr>
          <w:rFonts w:ascii="Arial" w:hAnsi="Arial" w:cs="Arial"/>
          <w:szCs w:val="24"/>
        </w:rPr>
        <w:t>para a coleta dos resíduos, a área de lavagem de veículos deverá possuir caixas de retenção de resíduos de areia, óleos e graxas, pelas quais deverão passar as águas de lavagem antes de serem lançadas à rede pública, conforme padrão estabelecido pelas normas técnicas da ABNT;</w:t>
      </w:r>
    </w:p>
    <w:p w14:paraId="3D96F912" w14:textId="6B587B76" w:rsidR="003E6C88" w:rsidRPr="00394B49" w:rsidRDefault="003E6C88" w:rsidP="00ED6F79">
      <w:pPr>
        <w:pStyle w:val="INCISOSMINUTAS"/>
        <w:numPr>
          <w:ilvl w:val="0"/>
          <w:numId w:val="344"/>
        </w:numPr>
        <w:rPr>
          <w:rFonts w:ascii="Arial" w:hAnsi="Arial" w:cs="Arial"/>
        </w:rPr>
      </w:pPr>
      <w:r w:rsidRPr="00394B49">
        <w:rPr>
          <w:rFonts w:ascii="Arial" w:hAnsi="Arial" w:cs="Arial"/>
          <w:szCs w:val="24"/>
        </w:rPr>
        <w:t>outorga para</w:t>
      </w:r>
      <w:r w:rsidRPr="00394B49">
        <w:rPr>
          <w:rFonts w:ascii="Arial" w:hAnsi="Arial" w:cs="Arial"/>
        </w:rPr>
        <w:t xml:space="preserve"> utilização de água de poço pelo Instituto de Águas do Paraná. </w:t>
      </w:r>
    </w:p>
    <w:p w14:paraId="55EDA329" w14:textId="0F662CD5"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Os ferros-velhos deverão ser cercados com gradil ou material semelhante que permita a visualização do interior do terreno, possuir cobertura para os resíduos armazenados e solo impermeabilizado de forma a evitar possíveis contaminações. </w:t>
      </w:r>
    </w:p>
    <w:p w14:paraId="1899428D" w14:textId="43676832"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Os postos de abastecimento e de comércio revendedor varejista de combustíveis automotivos e de gás natural veicular, além de cumprir disposições </w:t>
      </w:r>
      <w:r w:rsidR="008E4984" w:rsidRPr="00394B49">
        <w:rPr>
          <w:rFonts w:ascii="Arial" w:hAnsi="Arial" w:cs="Arial"/>
        </w:rPr>
        <w:t>dessa lei</w:t>
      </w:r>
      <w:r w:rsidRPr="00394B49">
        <w:rPr>
          <w:rFonts w:ascii="Arial" w:hAnsi="Arial" w:cs="Arial"/>
        </w:rPr>
        <w:t xml:space="preserve"> e as normas específicas de legislação ambiental, de saúde e segurança pública, deverão atender às resoluções da Agência Nacional de Petróleo, Gás Natural e Biocombustíveis (ANP) e as seguintes diretrizes construtivas:   </w:t>
      </w:r>
    </w:p>
    <w:p w14:paraId="4A9AC8DB" w14:textId="5335A046" w:rsidR="003E6C88" w:rsidRPr="00394B49" w:rsidRDefault="003E6C88" w:rsidP="00ED6F79">
      <w:pPr>
        <w:pStyle w:val="INCISOSMINUTAS"/>
        <w:numPr>
          <w:ilvl w:val="0"/>
          <w:numId w:val="345"/>
        </w:numPr>
        <w:rPr>
          <w:rFonts w:ascii="Arial" w:hAnsi="Arial" w:cs="Arial"/>
          <w:szCs w:val="24"/>
        </w:rPr>
      </w:pPr>
      <w:r w:rsidRPr="00394B49">
        <w:rPr>
          <w:rFonts w:ascii="Arial" w:hAnsi="Arial" w:cs="Arial"/>
          <w:szCs w:val="24"/>
        </w:rPr>
        <w:t xml:space="preserve">atender aos parâmetros de uso e de localização previstos </w:t>
      </w:r>
      <w:r w:rsidR="00BA2815" w:rsidRPr="00394B49">
        <w:rPr>
          <w:rFonts w:ascii="Arial" w:hAnsi="Arial" w:cs="Arial"/>
        </w:rPr>
        <w:t>Lei do Zoneamento de Uso e Ocupação do Solo Urbano</w:t>
      </w:r>
      <w:r w:rsidRPr="00394B49">
        <w:rPr>
          <w:rFonts w:ascii="Arial" w:hAnsi="Arial" w:cs="Arial"/>
          <w:szCs w:val="24"/>
        </w:rPr>
        <w:t>, sendo sua instalação proibida junto de centros comerciais, supermercados, hipermercados e estabelecimentos congêneres;</w:t>
      </w:r>
    </w:p>
    <w:p w14:paraId="2F1844CA" w14:textId="77777777" w:rsidR="003E6C88" w:rsidRPr="00394B49" w:rsidRDefault="003E6C88" w:rsidP="00ED6F79">
      <w:pPr>
        <w:pStyle w:val="INCISOSMINUTAS"/>
        <w:numPr>
          <w:ilvl w:val="0"/>
          <w:numId w:val="345"/>
        </w:numPr>
        <w:rPr>
          <w:rFonts w:ascii="Arial" w:hAnsi="Arial" w:cs="Arial"/>
          <w:szCs w:val="24"/>
        </w:rPr>
      </w:pPr>
      <w:r w:rsidRPr="00394B49">
        <w:rPr>
          <w:rFonts w:ascii="Arial" w:hAnsi="Arial" w:cs="Arial"/>
          <w:szCs w:val="24"/>
        </w:rPr>
        <w:t xml:space="preserve">ser edificado em imóveis no mínimo uma testada com dimensão mínima de 25m (vinte e cinco metros); </w:t>
      </w:r>
    </w:p>
    <w:p w14:paraId="5113BAF2" w14:textId="77777777" w:rsidR="003E6C88" w:rsidRPr="00394B49" w:rsidRDefault="003E6C88" w:rsidP="00ED6F79">
      <w:pPr>
        <w:pStyle w:val="INCISOSMINUTAS"/>
        <w:numPr>
          <w:ilvl w:val="0"/>
          <w:numId w:val="345"/>
        </w:numPr>
        <w:rPr>
          <w:rFonts w:ascii="Arial" w:hAnsi="Arial" w:cs="Arial"/>
          <w:szCs w:val="24"/>
        </w:rPr>
      </w:pPr>
      <w:r w:rsidRPr="00394B49">
        <w:rPr>
          <w:rFonts w:ascii="Arial" w:hAnsi="Arial" w:cs="Arial"/>
          <w:szCs w:val="24"/>
        </w:rPr>
        <w:t>ser dotado de ralos com grades em todo o alinhamento voltado para os passeios;</w:t>
      </w:r>
    </w:p>
    <w:p w14:paraId="7CF7AD47" w14:textId="43431BE3" w:rsidR="003E6C88" w:rsidRPr="00394B49" w:rsidRDefault="003E6C88" w:rsidP="00ED6F79">
      <w:pPr>
        <w:pStyle w:val="INCISOSMINUTAS"/>
        <w:numPr>
          <w:ilvl w:val="0"/>
          <w:numId w:val="345"/>
        </w:numPr>
        <w:rPr>
          <w:rFonts w:ascii="Arial" w:hAnsi="Arial" w:cs="Arial"/>
          <w:szCs w:val="24"/>
        </w:rPr>
      </w:pPr>
      <w:r w:rsidRPr="00394B49">
        <w:rPr>
          <w:rFonts w:ascii="Arial" w:hAnsi="Arial" w:cs="Arial"/>
          <w:szCs w:val="24"/>
        </w:rPr>
        <w:t>prever o afastamento mínimo de 4m (quatro metros) entre a instalação de tanques de combustível e o alinhamento da via pública e demais instalações;</w:t>
      </w:r>
    </w:p>
    <w:p w14:paraId="44BF750E" w14:textId="272A9321" w:rsidR="003E6C88" w:rsidRPr="00394B49" w:rsidRDefault="003E6C88" w:rsidP="00ED6F79">
      <w:pPr>
        <w:pStyle w:val="INCISOSMINUTAS"/>
        <w:numPr>
          <w:ilvl w:val="0"/>
          <w:numId w:val="345"/>
        </w:numPr>
        <w:rPr>
          <w:rFonts w:ascii="Arial" w:hAnsi="Arial" w:cs="Arial"/>
          <w:szCs w:val="24"/>
        </w:rPr>
      </w:pPr>
      <w:r w:rsidRPr="00394B49">
        <w:rPr>
          <w:rFonts w:ascii="Arial" w:hAnsi="Arial" w:cs="Arial"/>
          <w:szCs w:val="24"/>
        </w:rPr>
        <w:t xml:space="preserve">possuir, no mínimo, 2 (dois) acessos para veículos de clientes em cada testada do lote, em dimensões de largura aprovadas pelo órgão </w:t>
      </w:r>
      <w:r w:rsidR="000C2553" w:rsidRPr="00394B49">
        <w:rPr>
          <w:rFonts w:ascii="Arial" w:hAnsi="Arial" w:cs="Arial"/>
          <w:szCs w:val="24"/>
        </w:rPr>
        <w:t>Municipal</w:t>
      </w:r>
      <w:r w:rsidRPr="00394B49">
        <w:rPr>
          <w:rFonts w:ascii="Arial" w:hAnsi="Arial" w:cs="Arial"/>
          <w:szCs w:val="24"/>
        </w:rPr>
        <w:t xml:space="preserve"> de urbanismo, de modo a manter as guias rebaixadas e os meios-fios necessários ao tráfego e à segurança dos pedestres, separando os passeios, por floreiras ou canteiros, em relação às manobras internas do estabelecimento;</w:t>
      </w:r>
    </w:p>
    <w:p w14:paraId="7FFA6217" w14:textId="77777777" w:rsidR="003E6C88" w:rsidRPr="00394B49" w:rsidRDefault="003E6C88" w:rsidP="00ED6F79">
      <w:pPr>
        <w:pStyle w:val="INCISOSMINUTAS"/>
        <w:numPr>
          <w:ilvl w:val="0"/>
          <w:numId w:val="345"/>
        </w:numPr>
        <w:rPr>
          <w:rFonts w:ascii="Arial" w:hAnsi="Arial" w:cs="Arial"/>
          <w:szCs w:val="24"/>
        </w:rPr>
      </w:pPr>
      <w:r w:rsidRPr="00394B49">
        <w:rPr>
          <w:rFonts w:ascii="Arial" w:hAnsi="Arial" w:cs="Arial"/>
          <w:szCs w:val="24"/>
        </w:rPr>
        <w:t>observar a distância mínima de instalação de 100m (cem metros) de raio entre o limite do perímetro do lote e os córregos, cursos d’água e mananciais;</w:t>
      </w:r>
    </w:p>
    <w:p w14:paraId="4391FB8D" w14:textId="75EE994D" w:rsidR="003E6C88" w:rsidRPr="00394B49" w:rsidRDefault="003E6C88" w:rsidP="00ED6F79">
      <w:pPr>
        <w:pStyle w:val="INCISOSMINUTAS"/>
        <w:numPr>
          <w:ilvl w:val="0"/>
          <w:numId w:val="345"/>
        </w:numPr>
        <w:rPr>
          <w:rFonts w:ascii="Arial" w:hAnsi="Arial" w:cs="Arial"/>
          <w:szCs w:val="24"/>
        </w:rPr>
      </w:pPr>
      <w:r w:rsidRPr="00394B49">
        <w:rPr>
          <w:rFonts w:ascii="Arial" w:hAnsi="Arial" w:cs="Arial"/>
          <w:szCs w:val="24"/>
        </w:rPr>
        <w:t xml:space="preserve">observar a distância mínima de instalação de 100m (cem metros) de raio entre o limite do perímetro do lote e os </w:t>
      </w:r>
      <w:r w:rsidR="0055021F" w:rsidRPr="00394B49">
        <w:rPr>
          <w:rFonts w:ascii="Arial" w:hAnsi="Arial" w:cs="Arial"/>
          <w:szCs w:val="24"/>
        </w:rPr>
        <w:t xml:space="preserve">usos comunitários </w:t>
      </w:r>
      <w:r w:rsidRPr="00394B49">
        <w:rPr>
          <w:rFonts w:ascii="Arial" w:hAnsi="Arial" w:cs="Arial"/>
          <w:szCs w:val="24"/>
        </w:rPr>
        <w:t>1, 2 e 3;</w:t>
      </w:r>
    </w:p>
    <w:p w14:paraId="526C18FA" w14:textId="77777777" w:rsidR="003E6C88" w:rsidRPr="00394B49" w:rsidRDefault="003E6C88" w:rsidP="00ED6F79">
      <w:pPr>
        <w:pStyle w:val="INCISOSMINUTAS"/>
        <w:numPr>
          <w:ilvl w:val="0"/>
          <w:numId w:val="345"/>
        </w:numPr>
        <w:rPr>
          <w:rFonts w:ascii="Arial" w:hAnsi="Arial" w:cs="Arial"/>
          <w:szCs w:val="24"/>
        </w:rPr>
      </w:pPr>
      <w:r w:rsidRPr="00394B49">
        <w:rPr>
          <w:rFonts w:ascii="Arial" w:hAnsi="Arial" w:cs="Arial"/>
          <w:szCs w:val="24"/>
        </w:rPr>
        <w:t>observar a distância mínima de instalação entre 2 (dois) postos de 500m (quinhentos metros) de raio;</w:t>
      </w:r>
    </w:p>
    <w:p w14:paraId="6309145D" w14:textId="0C5FFC28" w:rsidR="003E6C88" w:rsidRPr="00394B49" w:rsidRDefault="003E6C88" w:rsidP="00ED6F79">
      <w:pPr>
        <w:pStyle w:val="INCISOSMINUTAS"/>
        <w:numPr>
          <w:ilvl w:val="0"/>
          <w:numId w:val="345"/>
        </w:numPr>
        <w:rPr>
          <w:rFonts w:ascii="Arial" w:hAnsi="Arial" w:cs="Arial"/>
        </w:rPr>
      </w:pPr>
      <w:r w:rsidRPr="00394B49">
        <w:rPr>
          <w:rFonts w:ascii="Arial" w:hAnsi="Arial" w:cs="Arial"/>
          <w:szCs w:val="24"/>
        </w:rPr>
        <w:t>dispor as instalações resguardando um afastamento mínimo de 3m (três metros) das divisas do lote</w:t>
      </w:r>
      <w:r w:rsidRPr="00394B49">
        <w:rPr>
          <w:rFonts w:ascii="Arial" w:hAnsi="Arial" w:cs="Arial"/>
        </w:rPr>
        <w:t>.</w:t>
      </w:r>
      <w:r w:rsidRPr="00394B49">
        <w:rPr>
          <w:rFonts w:ascii="Arial" w:hAnsi="Arial" w:cs="Arial"/>
          <w:b/>
        </w:rPr>
        <w:t xml:space="preserve"> </w:t>
      </w:r>
    </w:p>
    <w:p w14:paraId="524F45A1" w14:textId="53981B56"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A construção de galpões, depósitos e similares deverá ser executado com material incombustível, tolerando-se o emprego de madeira ou outro material combustível apenas nas esquadrias e estruturas de cobertura.</w:t>
      </w:r>
    </w:p>
    <w:p w14:paraId="462F0F39" w14:textId="6F4F90FB"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As obras e edificações destinadas ao comércio, serviço de transporte, carregamento, depósito ou armazenagem de explosivos e fogos de </w:t>
      </w:r>
      <w:r w:rsidR="003375AF" w:rsidRPr="00394B49">
        <w:rPr>
          <w:rFonts w:ascii="Arial" w:hAnsi="Arial" w:cs="Arial"/>
        </w:rPr>
        <w:t>Artifício</w:t>
      </w:r>
      <w:r w:rsidRPr="00394B49">
        <w:rPr>
          <w:rFonts w:ascii="Arial" w:hAnsi="Arial" w:cs="Arial"/>
        </w:rPr>
        <w:t xml:space="preserve">, munições e inflamáveis, inclusive gás liquefeito (GLP), independentemente da área utilizada, obedecerão às normas e regras estabelecidas pelo Ministério da Defesa e Corpo de Bombeiros do Estado do Paraná, concomitantemente às leis nacionais e </w:t>
      </w:r>
      <w:r w:rsidR="00A37931" w:rsidRPr="00394B49">
        <w:rPr>
          <w:rFonts w:ascii="Arial" w:hAnsi="Arial" w:cs="Arial"/>
        </w:rPr>
        <w:t>Estaduais</w:t>
      </w:r>
      <w:r w:rsidRPr="00394B49">
        <w:rPr>
          <w:rFonts w:ascii="Arial" w:hAnsi="Arial" w:cs="Arial"/>
        </w:rPr>
        <w:t xml:space="preserve"> de Meio Ambiente, Segurança Pública ou Defesa Civil, e, concorrentemente, às diretrizes urbanísticas locais e respectivas orientações da autoridade </w:t>
      </w:r>
      <w:r w:rsidR="000C2553" w:rsidRPr="00394B49">
        <w:rPr>
          <w:rFonts w:ascii="Arial" w:hAnsi="Arial" w:cs="Arial"/>
        </w:rPr>
        <w:t>Municipal</w:t>
      </w:r>
      <w:r w:rsidRPr="00394B49">
        <w:rPr>
          <w:rFonts w:ascii="Arial" w:hAnsi="Arial" w:cs="Arial"/>
        </w:rPr>
        <w:t xml:space="preserve"> competente. </w:t>
      </w:r>
    </w:p>
    <w:p w14:paraId="1CF84898" w14:textId="77777777" w:rsidR="007E7B3C" w:rsidRPr="00394B49" w:rsidRDefault="003E6C88" w:rsidP="00F12976">
      <w:pPr>
        <w:pStyle w:val="Ttulo6"/>
        <w:rPr>
          <w:rFonts w:ascii="Arial" w:hAnsi="Arial" w:cs="Arial"/>
        </w:rPr>
      </w:pPr>
      <w:bookmarkStart w:id="84" w:name="_48pi1tg" w:colFirst="0" w:colLast="0"/>
      <w:bookmarkStart w:id="85" w:name="_Toc77179112"/>
      <w:bookmarkStart w:id="86" w:name="_Toc101301108"/>
      <w:bookmarkStart w:id="87" w:name="_Toc101301790"/>
      <w:bookmarkStart w:id="88" w:name="_Toc101340840"/>
      <w:bookmarkEnd w:id="84"/>
      <w:r w:rsidRPr="00394B49">
        <w:rPr>
          <w:rFonts w:ascii="Arial" w:hAnsi="Arial" w:cs="Arial"/>
        </w:rPr>
        <w:t>CAPÍTULO V</w:t>
      </w:r>
    </w:p>
    <w:p w14:paraId="2A1AF825" w14:textId="7628F97E" w:rsidR="003E6C88" w:rsidRPr="00394B49" w:rsidRDefault="003E6C88" w:rsidP="00F12976">
      <w:pPr>
        <w:pStyle w:val="Ttulo6"/>
        <w:rPr>
          <w:rFonts w:ascii="Arial" w:hAnsi="Arial" w:cs="Arial"/>
        </w:rPr>
      </w:pPr>
      <w:r w:rsidRPr="00394B49">
        <w:rPr>
          <w:rFonts w:ascii="Arial" w:hAnsi="Arial" w:cs="Arial"/>
        </w:rPr>
        <w:t>Das Edificações de Usos Industriais</w:t>
      </w:r>
      <w:bookmarkEnd w:id="85"/>
      <w:bookmarkEnd w:id="86"/>
      <w:bookmarkEnd w:id="87"/>
      <w:bookmarkEnd w:id="88"/>
    </w:p>
    <w:p w14:paraId="27771977" w14:textId="77777777" w:rsidR="003E6C88" w:rsidRPr="00394B49" w:rsidRDefault="003E6C88" w:rsidP="00ED6F79">
      <w:pPr>
        <w:pStyle w:val="00ARTIGO10"/>
        <w:numPr>
          <w:ilvl w:val="0"/>
          <w:numId w:val="228"/>
        </w:numPr>
        <w:spacing w:line="360" w:lineRule="auto"/>
        <w:ind w:right="89"/>
        <w:rPr>
          <w:rStyle w:val="ArtigonChar"/>
          <w:rFonts w:ascii="Arial" w:hAnsi="Arial" w:cs="Arial"/>
        </w:rPr>
      </w:pPr>
      <w:r w:rsidRPr="00394B49">
        <w:rPr>
          <w:rFonts w:ascii="Arial" w:hAnsi="Arial" w:cs="Arial"/>
        </w:rPr>
        <w:t>As edificações</w:t>
      </w:r>
      <w:r w:rsidRPr="00394B49">
        <w:rPr>
          <w:rStyle w:val="ArtigonChar"/>
          <w:rFonts w:ascii="Arial" w:hAnsi="Arial" w:cs="Arial"/>
        </w:rPr>
        <w:t xml:space="preserve"> destinadas à indústria em geral e fábricas, além das disposições constantes neste Código, demais leis pertinentes e na Consolidação das Leis do Trabalho (CLT) e normas regulamentadoras, deverão:  </w:t>
      </w:r>
    </w:p>
    <w:p w14:paraId="1F18B8E8" w14:textId="77777777" w:rsidR="003E6C88" w:rsidRPr="00394B49" w:rsidRDefault="003E6C88" w:rsidP="00ED6F79">
      <w:pPr>
        <w:pStyle w:val="INCISOSMINUTAS"/>
        <w:numPr>
          <w:ilvl w:val="0"/>
          <w:numId w:val="346"/>
        </w:numPr>
        <w:rPr>
          <w:rFonts w:ascii="Arial" w:hAnsi="Arial" w:cs="Arial"/>
          <w:szCs w:val="24"/>
        </w:rPr>
      </w:pPr>
      <w:r w:rsidRPr="00394B49">
        <w:rPr>
          <w:rFonts w:ascii="Arial" w:hAnsi="Arial" w:cs="Arial"/>
        </w:rPr>
        <w:t xml:space="preserve">ser </w:t>
      </w:r>
      <w:r w:rsidRPr="00394B49">
        <w:rPr>
          <w:rFonts w:ascii="Arial" w:hAnsi="Arial" w:cs="Arial"/>
          <w:szCs w:val="24"/>
        </w:rPr>
        <w:t xml:space="preserve">de material incombustível, tolerando-se o emprego de madeira ou outro material combustível apenas nas esquadrias e estruturas de cobertura; </w:t>
      </w:r>
    </w:p>
    <w:p w14:paraId="127A6B7C" w14:textId="77777777" w:rsidR="003E6C88" w:rsidRPr="00394B49" w:rsidRDefault="003E6C88" w:rsidP="00ED6F79">
      <w:pPr>
        <w:pStyle w:val="INCISOSMINUTAS"/>
        <w:numPr>
          <w:ilvl w:val="0"/>
          <w:numId w:val="346"/>
        </w:numPr>
        <w:rPr>
          <w:rFonts w:ascii="Arial" w:hAnsi="Arial" w:cs="Arial"/>
          <w:szCs w:val="24"/>
        </w:rPr>
      </w:pPr>
      <w:r w:rsidRPr="00394B49">
        <w:rPr>
          <w:rFonts w:ascii="Arial" w:hAnsi="Arial" w:cs="Arial"/>
          <w:szCs w:val="24"/>
        </w:rPr>
        <w:t xml:space="preserve">ter os dispositivos de prevenção contra incêndio de conformidade com as determinações do Corpo de Bombeiros do Paraná; </w:t>
      </w:r>
    </w:p>
    <w:p w14:paraId="7D7A274B" w14:textId="4BFC0BE4" w:rsidR="003E6C88" w:rsidRPr="00394B49" w:rsidRDefault="003E6C88" w:rsidP="00ED6F79">
      <w:pPr>
        <w:pStyle w:val="INCISOSMINUTAS"/>
        <w:numPr>
          <w:ilvl w:val="0"/>
          <w:numId w:val="346"/>
        </w:numPr>
        <w:rPr>
          <w:rFonts w:ascii="Arial" w:hAnsi="Arial" w:cs="Arial"/>
          <w:szCs w:val="24"/>
        </w:rPr>
      </w:pPr>
      <w:r w:rsidRPr="00394B49">
        <w:rPr>
          <w:rFonts w:ascii="Arial" w:hAnsi="Arial" w:cs="Arial"/>
          <w:szCs w:val="24"/>
        </w:rPr>
        <w:t xml:space="preserve">os seus </w:t>
      </w:r>
      <w:r w:rsidR="003375AF" w:rsidRPr="00394B49">
        <w:rPr>
          <w:rFonts w:ascii="Arial" w:hAnsi="Arial" w:cs="Arial"/>
          <w:szCs w:val="24"/>
        </w:rPr>
        <w:t>compartimento</w:t>
      </w:r>
      <w:r w:rsidRPr="00394B49">
        <w:rPr>
          <w:rFonts w:ascii="Arial" w:hAnsi="Arial" w:cs="Arial"/>
          <w:szCs w:val="24"/>
        </w:rPr>
        <w:t>s, quando tiverem área superior a 75m² (setenta e cinco metros quadrados), deverão ter pé-direito mínimo de 4m (quatro metros);</w:t>
      </w:r>
    </w:p>
    <w:p w14:paraId="5A12457D" w14:textId="53534AD5" w:rsidR="003E6C88" w:rsidRPr="00394B49" w:rsidRDefault="003E6C88" w:rsidP="00ED6F79">
      <w:pPr>
        <w:pStyle w:val="INCISOSMINUTAS"/>
        <w:numPr>
          <w:ilvl w:val="0"/>
          <w:numId w:val="346"/>
        </w:numPr>
        <w:rPr>
          <w:rFonts w:ascii="Arial" w:hAnsi="Arial" w:cs="Arial"/>
        </w:rPr>
      </w:pPr>
      <w:r w:rsidRPr="00394B49">
        <w:rPr>
          <w:rFonts w:ascii="Arial" w:hAnsi="Arial" w:cs="Arial"/>
          <w:szCs w:val="24"/>
        </w:rPr>
        <w:t xml:space="preserve">os </w:t>
      </w:r>
      <w:r w:rsidR="003375AF" w:rsidRPr="00394B49">
        <w:rPr>
          <w:rFonts w:ascii="Arial" w:hAnsi="Arial" w:cs="Arial"/>
          <w:szCs w:val="24"/>
        </w:rPr>
        <w:t>compartimento</w:t>
      </w:r>
      <w:r w:rsidRPr="00394B49">
        <w:rPr>
          <w:rFonts w:ascii="Arial" w:hAnsi="Arial" w:cs="Arial"/>
          <w:szCs w:val="24"/>
        </w:rPr>
        <w:t>s destinados à manipulação ou depósito de inflamáveis deverão localizar-se em lugar convenientemente separados, de acordo com normas específicas relativas à segurança na utilização de inflamáveis líquidos ou gasosos ditadas</w:t>
      </w:r>
      <w:r w:rsidRPr="00394B49">
        <w:rPr>
          <w:rFonts w:ascii="Arial" w:hAnsi="Arial" w:cs="Arial"/>
        </w:rPr>
        <w:t xml:space="preserve"> pelos órgãos competentes e, em especial, o Corpo de Bombeiros do Estado do Paraná. </w:t>
      </w:r>
    </w:p>
    <w:p w14:paraId="0A00A07C" w14:textId="67F28F3A"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A edificações, segundo o tipo de sua utilização, são classificadas de acordo com a </w:t>
      </w:r>
      <w:r w:rsidR="00BA2815" w:rsidRPr="00394B49">
        <w:rPr>
          <w:rFonts w:ascii="Arial" w:hAnsi="Arial" w:cs="Arial"/>
        </w:rPr>
        <w:t>Lei do Zoneamento de Uso e Ocupação do Solo Urbano</w:t>
      </w:r>
      <w:r w:rsidRPr="00394B49">
        <w:rPr>
          <w:rFonts w:ascii="Arial" w:hAnsi="Arial" w:cs="Arial"/>
        </w:rPr>
        <w:t>:</w:t>
      </w:r>
    </w:p>
    <w:p w14:paraId="551960E1" w14:textId="6CE8081A" w:rsidR="003E6C88" w:rsidRPr="00394B49" w:rsidRDefault="002F5A3E" w:rsidP="00ED6F79">
      <w:pPr>
        <w:pStyle w:val="INCISOSMINUTAS"/>
        <w:numPr>
          <w:ilvl w:val="0"/>
          <w:numId w:val="347"/>
        </w:numPr>
        <w:rPr>
          <w:rFonts w:ascii="Arial" w:hAnsi="Arial" w:cs="Arial"/>
        </w:rPr>
      </w:pPr>
      <w:bookmarkStart w:id="89" w:name="_Hlk73100347"/>
      <w:r w:rsidRPr="00394B49">
        <w:rPr>
          <w:rFonts w:ascii="Arial" w:hAnsi="Arial" w:cs="Arial"/>
        </w:rPr>
        <w:t>Industrial 01</w:t>
      </w:r>
      <w:r w:rsidR="003E6C88" w:rsidRPr="00394B49">
        <w:rPr>
          <w:rFonts w:ascii="Arial" w:hAnsi="Arial" w:cs="Arial"/>
        </w:rPr>
        <w:t>: Atividades industriais compatíveis com o uso residencial, não incômodas ao entorno;</w:t>
      </w:r>
    </w:p>
    <w:p w14:paraId="49A67B8B" w14:textId="38046628" w:rsidR="003E6C88" w:rsidRPr="00394B49" w:rsidRDefault="002F5A3E" w:rsidP="00ED6F79">
      <w:pPr>
        <w:pStyle w:val="INCISOSMINUTAS"/>
        <w:numPr>
          <w:ilvl w:val="0"/>
          <w:numId w:val="347"/>
        </w:numPr>
        <w:rPr>
          <w:rFonts w:ascii="Arial" w:hAnsi="Arial" w:cs="Arial"/>
        </w:rPr>
      </w:pPr>
      <w:r w:rsidRPr="00394B49">
        <w:rPr>
          <w:rFonts w:ascii="Arial" w:hAnsi="Arial" w:cs="Arial"/>
        </w:rPr>
        <w:t>Industrial 02</w:t>
      </w:r>
      <w:r w:rsidR="003E6C88" w:rsidRPr="00394B49">
        <w:rPr>
          <w:rFonts w:ascii="Arial" w:hAnsi="Arial" w:cs="Arial"/>
        </w:rPr>
        <w:t>: Atividades industriais compatíveis com o seu entorno e com os parâmetros construtivos da zona, não geradoras de intenso fluxo de pessoas e veículos;</w:t>
      </w:r>
      <w:bookmarkEnd w:id="89"/>
    </w:p>
    <w:p w14:paraId="12DE5B3D" w14:textId="10A34940" w:rsidR="003E6C88" w:rsidRPr="00394B49" w:rsidRDefault="003E6C88" w:rsidP="00ED6F79">
      <w:pPr>
        <w:pStyle w:val="PargrafodaLista"/>
        <w:numPr>
          <w:ilvl w:val="0"/>
          <w:numId w:val="349"/>
        </w:numPr>
        <w:tabs>
          <w:tab w:val="left" w:pos="0"/>
        </w:tabs>
        <w:rPr>
          <w:rFonts w:ascii="Arial" w:hAnsi="Arial" w:cs="Arial"/>
          <w:b/>
        </w:rPr>
      </w:pPr>
      <w:r w:rsidRPr="00394B49">
        <w:rPr>
          <w:rFonts w:ascii="Arial" w:hAnsi="Arial" w:cs="Arial"/>
        </w:rPr>
        <w:t xml:space="preserve">Os portes do USO </w:t>
      </w:r>
      <w:r w:rsidR="002F5A3E" w:rsidRPr="00394B49">
        <w:rPr>
          <w:rFonts w:ascii="Arial" w:hAnsi="Arial" w:cs="Arial"/>
        </w:rPr>
        <w:t>INDUSTRIAL</w:t>
      </w:r>
      <w:r w:rsidRPr="00394B49">
        <w:rPr>
          <w:rFonts w:ascii="Arial" w:hAnsi="Arial" w:cs="Arial"/>
        </w:rPr>
        <w:t xml:space="preserve"> diferenciam-se em:</w:t>
      </w:r>
      <w:r w:rsidRPr="00394B49">
        <w:rPr>
          <w:rFonts w:ascii="Arial" w:hAnsi="Arial" w:cs="Arial"/>
          <w:b/>
        </w:rPr>
        <w:t xml:space="preserve"> </w:t>
      </w:r>
    </w:p>
    <w:p w14:paraId="775F0188" w14:textId="3AD2DC5C" w:rsidR="003E6C88" w:rsidRPr="00394B49" w:rsidRDefault="000B29DC" w:rsidP="00ED6F79">
      <w:pPr>
        <w:pStyle w:val="INCISOSMINUTAS"/>
        <w:numPr>
          <w:ilvl w:val="0"/>
          <w:numId w:val="348"/>
        </w:numPr>
        <w:rPr>
          <w:rFonts w:ascii="Arial" w:hAnsi="Arial" w:cs="Arial"/>
        </w:rPr>
      </w:pPr>
      <w:r w:rsidRPr="00394B49">
        <w:rPr>
          <w:rFonts w:ascii="Arial" w:hAnsi="Arial" w:cs="Arial"/>
        </w:rPr>
        <w:t>Pequeno Porte</w:t>
      </w:r>
      <w:r w:rsidR="003E6C88" w:rsidRPr="00394B49">
        <w:rPr>
          <w:rFonts w:ascii="Arial" w:hAnsi="Arial" w:cs="Arial"/>
        </w:rPr>
        <w:t xml:space="preserve">: área total construída até 200m² (duzentos metros quadrados); </w:t>
      </w:r>
    </w:p>
    <w:p w14:paraId="12CABE76" w14:textId="0489DE3B" w:rsidR="003E6C88" w:rsidRPr="00394B49" w:rsidRDefault="000B29DC" w:rsidP="00ED6F79">
      <w:pPr>
        <w:pStyle w:val="INCISOSMINUTAS"/>
        <w:numPr>
          <w:ilvl w:val="0"/>
          <w:numId w:val="348"/>
        </w:numPr>
        <w:rPr>
          <w:rFonts w:ascii="Arial" w:hAnsi="Arial" w:cs="Arial"/>
        </w:rPr>
      </w:pPr>
      <w:r w:rsidRPr="00394B49">
        <w:rPr>
          <w:rFonts w:ascii="Arial" w:hAnsi="Arial" w:cs="Arial"/>
        </w:rPr>
        <w:t>Médio Porte</w:t>
      </w:r>
      <w:r w:rsidR="003E6C88" w:rsidRPr="00394B49">
        <w:rPr>
          <w:rFonts w:ascii="Arial" w:hAnsi="Arial" w:cs="Arial"/>
        </w:rPr>
        <w:t>: área total construída acima de 200m² (duzentos metros quadrados) até 800m² (oitocentos metros quadrados);</w:t>
      </w:r>
    </w:p>
    <w:p w14:paraId="06F978AE" w14:textId="4EDCEB08" w:rsidR="003E6C88" w:rsidRPr="00394B49" w:rsidRDefault="000B29DC" w:rsidP="00ED6F79">
      <w:pPr>
        <w:pStyle w:val="INCISOSMINUTAS"/>
        <w:numPr>
          <w:ilvl w:val="0"/>
          <w:numId w:val="348"/>
        </w:numPr>
        <w:rPr>
          <w:rFonts w:ascii="Arial" w:hAnsi="Arial" w:cs="Arial"/>
        </w:rPr>
      </w:pPr>
      <w:r w:rsidRPr="00394B49">
        <w:rPr>
          <w:rFonts w:ascii="Arial" w:hAnsi="Arial" w:cs="Arial"/>
        </w:rPr>
        <w:t>Grande Porte</w:t>
      </w:r>
      <w:r w:rsidR="003E6C88" w:rsidRPr="00394B49">
        <w:rPr>
          <w:rFonts w:ascii="Arial" w:hAnsi="Arial" w:cs="Arial"/>
        </w:rPr>
        <w:t xml:space="preserve">: área total construída acima de 800m² (oitocentos metros quadrados) até 2.000m² (dois mil metros quadrados); </w:t>
      </w:r>
    </w:p>
    <w:p w14:paraId="2B976D73" w14:textId="14BB3D92" w:rsidR="003E6C88" w:rsidRPr="00394B49" w:rsidRDefault="000B29DC" w:rsidP="00ED6F79">
      <w:pPr>
        <w:pStyle w:val="INCISOSMINUTAS"/>
        <w:numPr>
          <w:ilvl w:val="0"/>
          <w:numId w:val="348"/>
        </w:numPr>
        <w:rPr>
          <w:rFonts w:ascii="Arial" w:hAnsi="Arial" w:cs="Arial"/>
        </w:rPr>
      </w:pPr>
      <w:r w:rsidRPr="00394B49">
        <w:rPr>
          <w:rFonts w:ascii="Arial" w:hAnsi="Arial" w:cs="Arial"/>
        </w:rPr>
        <w:t>Porte Especial</w:t>
      </w:r>
      <w:r w:rsidR="003E6C88" w:rsidRPr="00394B49">
        <w:rPr>
          <w:rFonts w:ascii="Arial" w:hAnsi="Arial" w:cs="Arial"/>
        </w:rPr>
        <w:t xml:space="preserve">: área total construída acima de 2.000m² (dois mil metros quadrados). </w:t>
      </w:r>
    </w:p>
    <w:p w14:paraId="6B4E9E21" w14:textId="6D3B9967" w:rsidR="003E6C88" w:rsidRPr="00394B49" w:rsidRDefault="003E6C88" w:rsidP="00ED6F79">
      <w:pPr>
        <w:pStyle w:val="PargrafodaLista"/>
        <w:numPr>
          <w:ilvl w:val="0"/>
          <w:numId w:val="349"/>
        </w:numPr>
        <w:tabs>
          <w:tab w:val="left" w:pos="0"/>
        </w:tabs>
        <w:rPr>
          <w:rFonts w:ascii="Arial" w:hAnsi="Arial" w:cs="Arial"/>
        </w:rPr>
      </w:pPr>
      <w:r w:rsidRPr="00394B49">
        <w:rPr>
          <w:rFonts w:ascii="Arial" w:hAnsi="Arial" w:cs="Arial"/>
        </w:rPr>
        <w:t xml:space="preserve">O USO </w:t>
      </w:r>
      <w:r w:rsidR="002F5A3E" w:rsidRPr="00394B49">
        <w:rPr>
          <w:rFonts w:ascii="Arial" w:hAnsi="Arial" w:cs="Arial"/>
        </w:rPr>
        <w:t>INDUSTRIAL 01</w:t>
      </w:r>
      <w:r w:rsidRPr="00394B49">
        <w:rPr>
          <w:rFonts w:ascii="Arial" w:hAnsi="Arial" w:cs="Arial"/>
        </w:rPr>
        <w:t xml:space="preserve"> que se enquadrar na classificação de médio porte, será automaticamente enquadrado como USO </w:t>
      </w:r>
      <w:r w:rsidR="002F5A3E" w:rsidRPr="00394B49">
        <w:rPr>
          <w:rFonts w:ascii="Arial" w:hAnsi="Arial" w:cs="Arial"/>
        </w:rPr>
        <w:t>INDUSTRIAL 02</w:t>
      </w:r>
      <w:r w:rsidRPr="00394B49">
        <w:rPr>
          <w:rFonts w:ascii="Arial" w:hAnsi="Arial" w:cs="Arial"/>
        </w:rPr>
        <w:t xml:space="preserve">; </w:t>
      </w:r>
    </w:p>
    <w:p w14:paraId="46E54D22" w14:textId="0FD76045" w:rsidR="003E6C88" w:rsidRPr="00394B49" w:rsidRDefault="003E6C88" w:rsidP="00ED6F79">
      <w:pPr>
        <w:pStyle w:val="PargrafodaLista"/>
        <w:numPr>
          <w:ilvl w:val="0"/>
          <w:numId w:val="349"/>
        </w:numPr>
        <w:tabs>
          <w:tab w:val="left" w:pos="0"/>
        </w:tabs>
        <w:rPr>
          <w:rFonts w:ascii="Arial" w:hAnsi="Arial" w:cs="Arial"/>
        </w:rPr>
      </w:pPr>
      <w:r w:rsidRPr="00394B49">
        <w:rPr>
          <w:rFonts w:ascii="Arial" w:hAnsi="Arial" w:cs="Arial"/>
        </w:rPr>
        <w:t xml:space="preserve">No caso de conjuntos empresariais ou industriais, formando um condomínio integrado, a classificação se dará pela área total das construções, serão regulamentados por lei </w:t>
      </w:r>
      <w:r w:rsidR="000C2553" w:rsidRPr="00394B49">
        <w:rPr>
          <w:rFonts w:ascii="Arial" w:hAnsi="Arial" w:cs="Arial"/>
        </w:rPr>
        <w:t>Municipal</w:t>
      </w:r>
      <w:r w:rsidRPr="00394B49">
        <w:rPr>
          <w:rFonts w:ascii="Arial" w:hAnsi="Arial" w:cs="Arial"/>
        </w:rPr>
        <w:t xml:space="preserve"> específica.</w:t>
      </w:r>
    </w:p>
    <w:p w14:paraId="65CCE7D1"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Os usos industriais que demandam de grandes áreas livres para suas atividades, como pátios de manobras ou estacionamento, depósitos de matérias-primas ou produção, acúmulo de rejeitos e outras áreas similares, que ocupem mais de 50% (cinquenta por cento) do terreno, deverão ser submetidas ao Conselho da Cidade de Tijucas do Sul (CONCIDADE), instituído pela Lei Complementar nº 242/2010, de 27 de dezembro de 2010.</w:t>
      </w:r>
    </w:p>
    <w:p w14:paraId="198AC645" w14:textId="29DAFF5B" w:rsidR="003E6C88" w:rsidRPr="00394B49" w:rsidRDefault="00A0363E" w:rsidP="001037B2">
      <w:pPr>
        <w:pStyle w:val="00ARTIGO10"/>
        <w:numPr>
          <w:ilvl w:val="0"/>
          <w:numId w:val="0"/>
        </w:numPr>
        <w:spacing w:line="360" w:lineRule="auto"/>
        <w:ind w:right="89"/>
        <w:rPr>
          <w:rFonts w:ascii="Arial" w:hAnsi="Arial" w:cs="Arial"/>
        </w:rPr>
      </w:pPr>
      <w:bookmarkStart w:id="90" w:name="_2nusc19" w:colFirst="0" w:colLast="0"/>
      <w:bookmarkEnd w:id="90"/>
      <w:r w:rsidRPr="00394B49">
        <w:rPr>
          <w:rFonts w:ascii="Arial" w:hAnsi="Arial" w:cs="Arial"/>
        </w:rPr>
        <w:t>Parágrafo único -</w:t>
      </w:r>
      <w:r w:rsidR="003E6C88" w:rsidRPr="00394B49">
        <w:rPr>
          <w:rFonts w:ascii="Arial" w:hAnsi="Arial" w:cs="Arial"/>
        </w:rPr>
        <w:t xml:space="preserve"> A instalação de empreendimentos de extração minerária no </w:t>
      </w:r>
      <w:r w:rsidR="00B00C2B" w:rsidRPr="00394B49">
        <w:rPr>
          <w:rFonts w:ascii="Arial" w:hAnsi="Arial" w:cs="Arial"/>
        </w:rPr>
        <w:t>Município</w:t>
      </w:r>
      <w:r w:rsidR="003E6C88" w:rsidRPr="00394B49">
        <w:rPr>
          <w:rFonts w:ascii="Arial" w:hAnsi="Arial" w:cs="Arial"/>
        </w:rPr>
        <w:t xml:space="preserve"> de Tijucas do Sul dependerá da autorização e do licenciamento dos órgãos ambientais competentes do órgão </w:t>
      </w:r>
      <w:r w:rsidR="00ED163C" w:rsidRPr="00394B49">
        <w:rPr>
          <w:rFonts w:ascii="Arial" w:hAnsi="Arial" w:cs="Arial"/>
        </w:rPr>
        <w:t>Federal</w:t>
      </w:r>
      <w:r w:rsidR="003E6C88" w:rsidRPr="00394B49">
        <w:rPr>
          <w:rFonts w:ascii="Arial" w:hAnsi="Arial" w:cs="Arial"/>
        </w:rPr>
        <w:t xml:space="preserve"> norm</w:t>
      </w:r>
      <w:r w:rsidR="00730714" w:rsidRPr="00394B49">
        <w:rPr>
          <w:rFonts w:ascii="Arial" w:hAnsi="Arial" w:cs="Arial"/>
        </w:rPr>
        <w:t>ativo e regulador da atividade.</w:t>
      </w:r>
    </w:p>
    <w:p w14:paraId="7BE5026E" w14:textId="77777777" w:rsidR="003E6C88" w:rsidRPr="00394B49" w:rsidRDefault="003E6C88" w:rsidP="00ED6F79">
      <w:pPr>
        <w:pStyle w:val="00ARTIGO10"/>
        <w:numPr>
          <w:ilvl w:val="0"/>
          <w:numId w:val="228"/>
        </w:numPr>
        <w:spacing w:line="360" w:lineRule="auto"/>
        <w:ind w:right="89"/>
        <w:rPr>
          <w:rStyle w:val="ArtigonChar"/>
          <w:rFonts w:ascii="Arial" w:hAnsi="Arial" w:cs="Arial"/>
        </w:rPr>
      </w:pPr>
      <w:r w:rsidRPr="00394B49">
        <w:rPr>
          <w:rFonts w:ascii="Arial" w:hAnsi="Arial" w:cs="Arial"/>
        </w:rPr>
        <w:t>Os fornos</w:t>
      </w:r>
      <w:r w:rsidRPr="00394B49">
        <w:rPr>
          <w:rStyle w:val="ArtigonChar"/>
          <w:rFonts w:ascii="Arial" w:hAnsi="Arial" w:cs="Arial"/>
        </w:rPr>
        <w:t>, máquinas, caldeiras, estufas, fogões industriais ou qualquer outro aparelho onde se produza ou concentre calor, deverão obedecer às normas técnicas vigentes e às disposições do Corpo de Bombeiros do Estado do Paraná.</w:t>
      </w:r>
    </w:p>
    <w:p w14:paraId="3D8E6F6F" w14:textId="77777777" w:rsidR="007E7B3C" w:rsidRPr="00394B49" w:rsidRDefault="003E6C88" w:rsidP="00F12976">
      <w:pPr>
        <w:pStyle w:val="Ttulo5"/>
        <w:rPr>
          <w:rFonts w:ascii="Arial" w:hAnsi="Arial"/>
        </w:rPr>
      </w:pPr>
      <w:r w:rsidRPr="00394B49">
        <w:rPr>
          <w:rFonts w:ascii="Arial" w:hAnsi="Arial"/>
        </w:rPr>
        <w:t xml:space="preserve">TITULO </w:t>
      </w:r>
      <w:r w:rsidR="000418A1" w:rsidRPr="00394B49">
        <w:rPr>
          <w:rFonts w:ascii="Arial" w:hAnsi="Arial"/>
        </w:rPr>
        <w:t>VI</w:t>
      </w:r>
      <w:r w:rsidRPr="00394B49">
        <w:rPr>
          <w:rFonts w:ascii="Arial" w:hAnsi="Arial"/>
        </w:rPr>
        <w:t>II</w:t>
      </w:r>
    </w:p>
    <w:p w14:paraId="54F6F73B" w14:textId="09026FFA" w:rsidR="003E6C88" w:rsidRPr="00394B49" w:rsidRDefault="003E6C88" w:rsidP="00F12976">
      <w:pPr>
        <w:pStyle w:val="Ttulo5"/>
        <w:rPr>
          <w:rFonts w:ascii="Arial" w:hAnsi="Arial"/>
        </w:rPr>
      </w:pPr>
      <w:r w:rsidRPr="00394B49">
        <w:rPr>
          <w:rFonts w:ascii="Arial" w:hAnsi="Arial"/>
        </w:rPr>
        <w:t>DOS PROCEDIMENTOS ADMINISTRATIVOS</w:t>
      </w:r>
    </w:p>
    <w:p w14:paraId="220B6AAD" w14:textId="77777777" w:rsidR="007E7B3C" w:rsidRPr="00394B49" w:rsidRDefault="003E6C88" w:rsidP="00F12976">
      <w:pPr>
        <w:pStyle w:val="Ttulo6"/>
        <w:rPr>
          <w:rFonts w:ascii="Arial" w:hAnsi="Arial" w:cs="Arial"/>
        </w:rPr>
      </w:pPr>
      <w:bookmarkStart w:id="91" w:name="_Toc101301109"/>
      <w:bookmarkStart w:id="92" w:name="_Toc101301791"/>
      <w:bookmarkStart w:id="93" w:name="_Toc101340841"/>
      <w:r w:rsidRPr="00394B49">
        <w:rPr>
          <w:rFonts w:ascii="Arial" w:hAnsi="Arial" w:cs="Arial"/>
        </w:rPr>
        <w:t>CAPÍTULO I</w:t>
      </w:r>
    </w:p>
    <w:p w14:paraId="0027EC96" w14:textId="5B568A7B" w:rsidR="003E6C88" w:rsidRPr="00394B49" w:rsidRDefault="003E6C88" w:rsidP="00F12976">
      <w:pPr>
        <w:pStyle w:val="Ttulo6"/>
        <w:rPr>
          <w:rFonts w:ascii="Arial" w:hAnsi="Arial" w:cs="Arial"/>
        </w:rPr>
      </w:pPr>
      <w:r w:rsidRPr="00394B49">
        <w:rPr>
          <w:rFonts w:ascii="Arial" w:hAnsi="Arial" w:cs="Arial"/>
        </w:rPr>
        <w:t>Da Fiscalização e Medidas Prevetivas</w:t>
      </w:r>
      <w:bookmarkEnd w:id="91"/>
      <w:bookmarkEnd w:id="92"/>
      <w:bookmarkEnd w:id="93"/>
    </w:p>
    <w:p w14:paraId="5A24F8D2"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A ﬁscalização das obras será exercida pelo órgão competente da prefeitura, com o objetivo de: </w:t>
      </w:r>
    </w:p>
    <w:p w14:paraId="576A774C" w14:textId="77777777" w:rsidR="003E6C88" w:rsidRPr="00394B49" w:rsidRDefault="003E6C88" w:rsidP="00ED6F79">
      <w:pPr>
        <w:pStyle w:val="INCISOSMINUTAS"/>
        <w:numPr>
          <w:ilvl w:val="0"/>
          <w:numId w:val="351"/>
        </w:numPr>
        <w:rPr>
          <w:rFonts w:ascii="Arial" w:hAnsi="Arial" w:cs="Arial"/>
        </w:rPr>
      </w:pPr>
      <w:r w:rsidRPr="00394B49">
        <w:rPr>
          <w:rFonts w:ascii="Arial" w:hAnsi="Arial" w:cs="Arial"/>
        </w:rPr>
        <w:t>reprimir a execução de obras não licenciadas;</w:t>
      </w:r>
    </w:p>
    <w:p w14:paraId="1133280A" w14:textId="41DC6EA8" w:rsidR="003E6C88" w:rsidRPr="00394B49" w:rsidRDefault="003E6C88" w:rsidP="00ED6F79">
      <w:pPr>
        <w:pStyle w:val="INCISOSMINUTAS"/>
        <w:numPr>
          <w:ilvl w:val="0"/>
          <w:numId w:val="351"/>
        </w:numPr>
        <w:rPr>
          <w:rFonts w:ascii="Arial" w:hAnsi="Arial" w:cs="Arial"/>
        </w:rPr>
      </w:pPr>
      <w:r w:rsidRPr="00394B49">
        <w:rPr>
          <w:rFonts w:ascii="Arial" w:hAnsi="Arial" w:cs="Arial"/>
        </w:rPr>
        <w:t>sanar as irregularidades que se veriﬁcarem nas licenciadas.</w:t>
      </w:r>
    </w:p>
    <w:p w14:paraId="7293C05A"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Sempre que houver iminência de irregularidade que possa causar significativa lesão à ordem urbana, à saúde pública ou ao meio ambiente, a autoridade fiscal poderá adotar as seguintes medidas preventivas:  </w:t>
      </w:r>
    </w:p>
    <w:p w14:paraId="294729CB" w14:textId="77777777" w:rsidR="003E6C88" w:rsidRPr="00394B49" w:rsidRDefault="003E6C88" w:rsidP="00ED6F79">
      <w:pPr>
        <w:pStyle w:val="INCISOSMINUTAS"/>
        <w:numPr>
          <w:ilvl w:val="0"/>
          <w:numId w:val="352"/>
        </w:numPr>
        <w:rPr>
          <w:rFonts w:ascii="Arial" w:hAnsi="Arial" w:cs="Arial"/>
        </w:rPr>
      </w:pPr>
      <w:r w:rsidRPr="00394B49">
        <w:rPr>
          <w:rFonts w:ascii="Arial" w:hAnsi="Arial" w:cs="Arial"/>
        </w:rPr>
        <w:t xml:space="preserve">apreensão de bens; </w:t>
      </w:r>
    </w:p>
    <w:p w14:paraId="2A1B1635" w14:textId="77777777" w:rsidR="003E6C88" w:rsidRPr="00394B49" w:rsidRDefault="003E6C88" w:rsidP="00ED6F79">
      <w:pPr>
        <w:pStyle w:val="INCISOSMINUTAS"/>
        <w:numPr>
          <w:ilvl w:val="0"/>
          <w:numId w:val="352"/>
        </w:numPr>
        <w:rPr>
          <w:rFonts w:ascii="Arial" w:hAnsi="Arial" w:cs="Arial"/>
        </w:rPr>
      </w:pPr>
      <w:r w:rsidRPr="00394B49">
        <w:rPr>
          <w:rFonts w:ascii="Arial" w:hAnsi="Arial" w:cs="Arial"/>
        </w:rPr>
        <w:t xml:space="preserve">interdição parcial ou total de edificação; </w:t>
      </w:r>
    </w:p>
    <w:p w14:paraId="6C2FB157" w14:textId="77777777" w:rsidR="003E6C88" w:rsidRPr="00394B49" w:rsidRDefault="003E6C88" w:rsidP="00ED6F79">
      <w:pPr>
        <w:pStyle w:val="INCISOSMINUTAS"/>
        <w:numPr>
          <w:ilvl w:val="0"/>
          <w:numId w:val="352"/>
        </w:numPr>
        <w:rPr>
          <w:rFonts w:ascii="Arial" w:hAnsi="Arial" w:cs="Arial"/>
        </w:rPr>
      </w:pPr>
      <w:r w:rsidRPr="00394B49">
        <w:rPr>
          <w:rFonts w:ascii="Arial" w:hAnsi="Arial" w:cs="Arial"/>
        </w:rPr>
        <w:t xml:space="preserve">embargo de obras.  </w:t>
      </w:r>
    </w:p>
    <w:p w14:paraId="7CB33862" w14:textId="205EDD61" w:rsidR="003E6C88" w:rsidRPr="00394B49" w:rsidRDefault="003E6C88" w:rsidP="00ED6F79">
      <w:pPr>
        <w:pStyle w:val="PargrafodaLista"/>
        <w:numPr>
          <w:ilvl w:val="0"/>
          <w:numId w:val="350"/>
        </w:numPr>
        <w:tabs>
          <w:tab w:val="left" w:pos="0"/>
        </w:tabs>
        <w:rPr>
          <w:rFonts w:ascii="Arial" w:hAnsi="Arial" w:cs="Arial"/>
        </w:rPr>
      </w:pPr>
      <w:r w:rsidRPr="00394B49">
        <w:rPr>
          <w:rFonts w:ascii="Arial" w:hAnsi="Arial" w:cs="Arial"/>
        </w:rPr>
        <w:t xml:space="preserve">A medida preventiva a ser aplicada deverá recair na menos gravosa à edificação, desde que suficiente para eliminar o risco verificado ou para reduzi-lo a níveis aceitáveis.  </w:t>
      </w:r>
    </w:p>
    <w:p w14:paraId="02870975" w14:textId="569C4383" w:rsidR="003E6C88" w:rsidRPr="00394B49" w:rsidRDefault="003E6C88" w:rsidP="00ED6F79">
      <w:pPr>
        <w:pStyle w:val="PargrafodaLista"/>
        <w:numPr>
          <w:ilvl w:val="0"/>
          <w:numId w:val="350"/>
        </w:numPr>
        <w:tabs>
          <w:tab w:val="left" w:pos="0"/>
        </w:tabs>
        <w:rPr>
          <w:rFonts w:ascii="Arial" w:hAnsi="Arial" w:cs="Arial"/>
        </w:rPr>
      </w:pPr>
      <w:r w:rsidRPr="00394B49">
        <w:rPr>
          <w:rFonts w:ascii="Arial" w:hAnsi="Arial" w:cs="Arial"/>
        </w:rPr>
        <w:t xml:space="preserve">As medidas preventivas serão também aplicadas quando necessárias para apuração de irregularidade.  </w:t>
      </w:r>
    </w:p>
    <w:p w14:paraId="555EBD15" w14:textId="43D6DEB8" w:rsidR="003E6C88" w:rsidRPr="00394B49" w:rsidRDefault="003E6C88" w:rsidP="00ED6F79">
      <w:pPr>
        <w:pStyle w:val="PargrafodaLista"/>
        <w:numPr>
          <w:ilvl w:val="0"/>
          <w:numId w:val="350"/>
        </w:numPr>
        <w:tabs>
          <w:tab w:val="left" w:pos="0"/>
        </w:tabs>
        <w:rPr>
          <w:rFonts w:ascii="Arial" w:hAnsi="Arial" w:cs="Arial"/>
        </w:rPr>
      </w:pPr>
      <w:r w:rsidRPr="00394B49">
        <w:rPr>
          <w:rFonts w:ascii="Arial" w:hAnsi="Arial" w:cs="Arial"/>
        </w:rPr>
        <w:t>A adoção de medidas preventivas dar-se-á independentemente de notificação prévia, lavrado em termo específico, devendo ser declarada na lavratura do auto de infração, assegurado o exercício do direito de defesa</w:t>
      </w:r>
      <w:r w:rsidR="00FF7EEB" w:rsidRPr="00394B49">
        <w:rPr>
          <w:rFonts w:ascii="Arial" w:hAnsi="Arial" w:cs="Arial"/>
        </w:rPr>
        <w:t xml:space="preserve"> nos termos da lei.  </w:t>
      </w:r>
    </w:p>
    <w:p w14:paraId="2E88B7FB" w14:textId="5E128F1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Será considerado infrator, nos termos desta Lei quem, por ação ou omissão, lhe deu causa, ou concorreu para sua prática ou dela se beneficiou. </w:t>
      </w:r>
    </w:p>
    <w:p w14:paraId="4E06DA7F" w14:textId="193FEB83" w:rsidR="003E6C88" w:rsidRPr="00394B49" w:rsidRDefault="003E6C88" w:rsidP="00ED6F79">
      <w:pPr>
        <w:pStyle w:val="PargrafodaLista"/>
        <w:numPr>
          <w:ilvl w:val="0"/>
          <w:numId w:val="353"/>
        </w:numPr>
        <w:tabs>
          <w:tab w:val="left" w:pos="0"/>
        </w:tabs>
        <w:rPr>
          <w:rFonts w:ascii="Arial" w:hAnsi="Arial" w:cs="Arial"/>
        </w:rPr>
      </w:pPr>
      <w:r w:rsidRPr="00394B49">
        <w:rPr>
          <w:rFonts w:ascii="Arial" w:hAnsi="Arial" w:cs="Arial"/>
        </w:rPr>
        <w:t xml:space="preserve">Para efeitos deste Código, poderão ser considerados infratores, de forma solidária ou não, o proprietário ou possuidor legal do imóvel, o titular da </w:t>
      </w:r>
      <w:r w:rsidR="009248B0" w:rsidRPr="00394B49">
        <w:rPr>
          <w:rFonts w:ascii="Arial" w:hAnsi="Arial" w:cs="Arial"/>
        </w:rPr>
        <w:t xml:space="preserve">Alvará </w:t>
      </w:r>
      <w:r w:rsidR="00650338" w:rsidRPr="00394B49">
        <w:rPr>
          <w:rFonts w:ascii="Arial" w:hAnsi="Arial" w:cs="Arial"/>
        </w:rPr>
        <w:t xml:space="preserve">de </w:t>
      </w:r>
      <w:r w:rsidR="00ED1A38" w:rsidRPr="00394B49">
        <w:rPr>
          <w:rFonts w:ascii="Arial" w:hAnsi="Arial" w:cs="Arial"/>
        </w:rPr>
        <w:t>Construção,</w:t>
      </w:r>
      <w:r w:rsidRPr="00394B49">
        <w:rPr>
          <w:rFonts w:ascii="Arial" w:hAnsi="Arial" w:cs="Arial"/>
        </w:rPr>
        <w:t xml:space="preserve"> o autor do projeto, o responsável técnico pela obra e/ou o responsável pela edificação.  </w:t>
      </w:r>
    </w:p>
    <w:p w14:paraId="77F90A75" w14:textId="7E08D14E" w:rsidR="003E6C88" w:rsidRPr="00394B49" w:rsidRDefault="003E6C88" w:rsidP="00ED6F79">
      <w:pPr>
        <w:pStyle w:val="PargrafodaLista"/>
        <w:numPr>
          <w:ilvl w:val="0"/>
          <w:numId w:val="353"/>
        </w:numPr>
        <w:tabs>
          <w:tab w:val="left" w:pos="0"/>
        </w:tabs>
        <w:rPr>
          <w:rFonts w:ascii="Arial" w:hAnsi="Arial" w:cs="Arial"/>
        </w:rPr>
      </w:pPr>
      <w:r w:rsidRPr="00394B49">
        <w:rPr>
          <w:rFonts w:ascii="Arial" w:hAnsi="Arial" w:cs="Arial"/>
        </w:rPr>
        <w:t xml:space="preserve">A aplicação de uma das penalidades previstas neste Código não prejudica a aplicação de outra, se cabível.  </w:t>
      </w:r>
    </w:p>
    <w:p w14:paraId="00BC4621" w14:textId="3352A901" w:rsidR="003E6C88" w:rsidRPr="00394B49" w:rsidRDefault="003E6C88" w:rsidP="00ED6F79">
      <w:pPr>
        <w:pStyle w:val="PargrafodaLista"/>
        <w:numPr>
          <w:ilvl w:val="0"/>
          <w:numId w:val="353"/>
        </w:numPr>
        <w:tabs>
          <w:tab w:val="left" w:pos="0"/>
        </w:tabs>
        <w:rPr>
          <w:rFonts w:ascii="Arial" w:hAnsi="Arial" w:cs="Arial"/>
          <w:b/>
        </w:rPr>
      </w:pPr>
      <w:r w:rsidRPr="00394B49">
        <w:rPr>
          <w:rFonts w:ascii="Arial" w:hAnsi="Arial" w:cs="Arial"/>
        </w:rPr>
        <w:t>A aplicação de penalidade de qualquer natureza não exonera o infrator do cumprimento da obrigação a que está sujeito, nos termos deste Código.</w:t>
      </w:r>
      <w:r w:rsidR="00FF7EEB" w:rsidRPr="00394B49">
        <w:rPr>
          <w:rFonts w:ascii="Arial" w:hAnsi="Arial" w:cs="Arial"/>
          <w:b/>
        </w:rPr>
        <w:t xml:space="preserve"> </w:t>
      </w:r>
    </w:p>
    <w:p w14:paraId="5A72C5D4" w14:textId="4278B95C"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A licença concedida com infração aos dispositivos desta lei será cassada pela autoridade competente, que promoverá a imediata apuração de responsabilidade e aplicará as penalidades cabíveis ao servidor responsável pela outorga.</w:t>
      </w:r>
    </w:p>
    <w:p w14:paraId="001C3601" w14:textId="2A4F7B90"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Compete à ﬁscalização do </w:t>
      </w:r>
      <w:r w:rsidR="00B00C2B" w:rsidRPr="00394B49">
        <w:rPr>
          <w:rFonts w:ascii="Arial" w:hAnsi="Arial" w:cs="Arial"/>
        </w:rPr>
        <w:t>Município</w:t>
      </w:r>
      <w:r w:rsidRPr="00394B49">
        <w:rPr>
          <w:rFonts w:ascii="Arial" w:hAnsi="Arial" w:cs="Arial"/>
        </w:rPr>
        <w:t xml:space="preserve"> notiﬁcar e autuar as infrações a esta Lei, endereçando-as ao proprietário da obra e ao responsável técnico.</w:t>
      </w:r>
    </w:p>
    <w:p w14:paraId="55506BA0" w14:textId="7BC2FA75" w:rsidR="003E6C88" w:rsidRPr="00394B49" w:rsidRDefault="003E6C88" w:rsidP="00ED6F79">
      <w:pPr>
        <w:pStyle w:val="PargrafodaLista"/>
        <w:numPr>
          <w:ilvl w:val="0"/>
          <w:numId w:val="354"/>
        </w:numPr>
        <w:tabs>
          <w:tab w:val="left" w:pos="0"/>
        </w:tabs>
        <w:rPr>
          <w:rFonts w:ascii="Arial" w:hAnsi="Arial" w:cs="Arial"/>
        </w:rPr>
      </w:pPr>
      <w:r w:rsidRPr="00394B49">
        <w:rPr>
          <w:rFonts w:ascii="Arial" w:hAnsi="Arial" w:cs="Arial"/>
        </w:rPr>
        <w:t xml:space="preserve">O proprietário da obra e o responsável técnico terão o prazo de sete dias para cumprir os termos da notiﬁcação prevista no § 3º deste </w:t>
      </w:r>
      <w:r w:rsidR="003375AF" w:rsidRPr="00394B49">
        <w:rPr>
          <w:rFonts w:ascii="Arial" w:hAnsi="Arial" w:cs="Arial"/>
        </w:rPr>
        <w:t>Artigo</w:t>
      </w:r>
      <w:r w:rsidRPr="00394B49">
        <w:rPr>
          <w:rFonts w:ascii="Arial" w:hAnsi="Arial" w:cs="Arial"/>
        </w:rPr>
        <w:t>.</w:t>
      </w:r>
    </w:p>
    <w:p w14:paraId="093DB9DD" w14:textId="208A29D2" w:rsidR="003E6C88" w:rsidRPr="00394B49" w:rsidRDefault="003E6C88" w:rsidP="00ED6F79">
      <w:pPr>
        <w:pStyle w:val="PargrafodaLista"/>
        <w:numPr>
          <w:ilvl w:val="0"/>
          <w:numId w:val="354"/>
        </w:numPr>
        <w:tabs>
          <w:tab w:val="left" w:pos="0"/>
        </w:tabs>
        <w:rPr>
          <w:rFonts w:ascii="Arial" w:hAnsi="Arial" w:cs="Arial"/>
        </w:rPr>
      </w:pPr>
      <w:r w:rsidRPr="00394B49">
        <w:rPr>
          <w:rFonts w:ascii="Arial" w:hAnsi="Arial" w:cs="Arial"/>
        </w:rPr>
        <w:t>Findo o prazo ﬁxado na notiﬁcação, sem que a mesma seja atendida, lavrar-se-á o auto de infração.</w:t>
      </w:r>
    </w:p>
    <w:p w14:paraId="201001E5" w14:textId="2EFD625B" w:rsidR="003E6C88" w:rsidRPr="00394B49" w:rsidRDefault="003E6C88" w:rsidP="00ED6F79">
      <w:pPr>
        <w:pStyle w:val="PargrafodaLista"/>
        <w:numPr>
          <w:ilvl w:val="0"/>
          <w:numId w:val="354"/>
        </w:numPr>
        <w:tabs>
          <w:tab w:val="left" w:pos="0"/>
        </w:tabs>
        <w:rPr>
          <w:rFonts w:ascii="Arial" w:hAnsi="Arial" w:cs="Arial"/>
        </w:rPr>
      </w:pPr>
      <w:r w:rsidRPr="00394B49">
        <w:rPr>
          <w:rFonts w:ascii="Arial" w:hAnsi="Arial" w:cs="Arial"/>
        </w:rPr>
        <w:t>A notiﬁcação será expedida visando:</w:t>
      </w:r>
    </w:p>
    <w:p w14:paraId="212560EC" w14:textId="77777777" w:rsidR="003E6C88" w:rsidRPr="00394B49" w:rsidRDefault="003E6C88" w:rsidP="00ED6F79">
      <w:pPr>
        <w:pStyle w:val="INCISOSMINUTAS"/>
        <w:numPr>
          <w:ilvl w:val="0"/>
          <w:numId w:val="355"/>
        </w:numPr>
        <w:rPr>
          <w:rFonts w:ascii="Arial" w:hAnsi="Arial" w:cs="Arial"/>
        </w:rPr>
      </w:pPr>
      <w:r w:rsidRPr="00394B49">
        <w:rPr>
          <w:rFonts w:ascii="Arial" w:hAnsi="Arial" w:cs="Arial"/>
          <w:szCs w:val="24"/>
        </w:rPr>
        <w:t xml:space="preserve">o </w:t>
      </w:r>
      <w:r w:rsidRPr="00394B49">
        <w:rPr>
          <w:rFonts w:ascii="Arial" w:hAnsi="Arial" w:cs="Arial"/>
        </w:rPr>
        <w:t>cumprimento de alguma exigência acessória contida em processo;</w:t>
      </w:r>
    </w:p>
    <w:p w14:paraId="3203F016" w14:textId="17F069F0" w:rsidR="003E6C88" w:rsidRPr="00394B49" w:rsidRDefault="003E6C88" w:rsidP="00ED6F79">
      <w:pPr>
        <w:pStyle w:val="INCISOSMINUTAS"/>
        <w:numPr>
          <w:ilvl w:val="0"/>
          <w:numId w:val="355"/>
        </w:numPr>
        <w:rPr>
          <w:rFonts w:ascii="Arial" w:hAnsi="Arial" w:cs="Arial"/>
        </w:rPr>
      </w:pPr>
      <w:r w:rsidRPr="00394B49">
        <w:rPr>
          <w:rFonts w:ascii="Arial" w:hAnsi="Arial" w:cs="Arial"/>
        </w:rPr>
        <w:t>à regularização do projeto, da obra ou de p</w:t>
      </w:r>
      <w:r w:rsidR="00AA66A6" w:rsidRPr="00394B49">
        <w:rPr>
          <w:rFonts w:ascii="Arial" w:hAnsi="Arial" w:cs="Arial"/>
        </w:rPr>
        <w:t>a</w:t>
      </w:r>
      <w:r w:rsidR="009019FA" w:rsidRPr="00394B49">
        <w:rPr>
          <w:rFonts w:ascii="Arial" w:hAnsi="Arial" w:cs="Arial"/>
        </w:rPr>
        <w:t>rt</w:t>
      </w:r>
      <w:r w:rsidRPr="00394B49">
        <w:rPr>
          <w:rFonts w:ascii="Arial" w:hAnsi="Arial" w:cs="Arial"/>
        </w:rPr>
        <w:t>es destes;</w:t>
      </w:r>
    </w:p>
    <w:p w14:paraId="132B99EA" w14:textId="5D32FA4A" w:rsidR="003E6C88" w:rsidRPr="00394B49" w:rsidRDefault="003E6C88" w:rsidP="00ED6F79">
      <w:pPr>
        <w:pStyle w:val="INCISOSMINUTAS"/>
        <w:numPr>
          <w:ilvl w:val="0"/>
          <w:numId w:val="355"/>
        </w:numPr>
        <w:rPr>
          <w:rFonts w:ascii="Arial" w:hAnsi="Arial" w:cs="Arial"/>
          <w:szCs w:val="24"/>
        </w:rPr>
      </w:pPr>
      <w:r w:rsidRPr="00394B49">
        <w:rPr>
          <w:rFonts w:ascii="Arial" w:hAnsi="Arial" w:cs="Arial"/>
        </w:rPr>
        <w:t>exigir a observância</w:t>
      </w:r>
      <w:r w:rsidRPr="00394B49">
        <w:rPr>
          <w:rFonts w:ascii="Arial" w:hAnsi="Arial" w:cs="Arial"/>
          <w:szCs w:val="24"/>
        </w:rPr>
        <w:t xml:space="preserve"> do cumprimento de outras disposições desta</w:t>
      </w:r>
      <w:r w:rsidRPr="00394B49">
        <w:rPr>
          <w:rFonts w:ascii="Arial" w:hAnsi="Arial" w:cs="Arial"/>
          <w:spacing w:val="4"/>
          <w:szCs w:val="24"/>
        </w:rPr>
        <w:t xml:space="preserve"> </w:t>
      </w:r>
      <w:r w:rsidRPr="00394B49">
        <w:rPr>
          <w:rFonts w:ascii="Arial" w:hAnsi="Arial" w:cs="Arial"/>
          <w:szCs w:val="24"/>
        </w:rPr>
        <w:t>Lei.</w:t>
      </w:r>
    </w:p>
    <w:p w14:paraId="0ABC6E9E"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Não caberá notiﬁcação, devendo o infrator ser imediatamente autuado, quando:</w:t>
      </w:r>
    </w:p>
    <w:p w14:paraId="79EC573F" w14:textId="694325DA" w:rsidR="003E6C88" w:rsidRPr="00394B49" w:rsidRDefault="003E6C88" w:rsidP="00ED6F79">
      <w:pPr>
        <w:pStyle w:val="INCISOSMINUTAS"/>
        <w:numPr>
          <w:ilvl w:val="0"/>
          <w:numId w:val="356"/>
        </w:numPr>
        <w:rPr>
          <w:rFonts w:ascii="Arial" w:hAnsi="Arial" w:cs="Arial"/>
          <w:szCs w:val="24"/>
        </w:rPr>
      </w:pPr>
      <w:r w:rsidRPr="00394B49">
        <w:rPr>
          <w:rFonts w:ascii="Arial" w:hAnsi="Arial" w:cs="Arial"/>
          <w:szCs w:val="24"/>
        </w:rPr>
        <w:t xml:space="preserve">iniciar obra sem o </w:t>
      </w:r>
      <w:r w:rsidR="009248B0" w:rsidRPr="00394B49">
        <w:rPr>
          <w:rFonts w:ascii="Arial" w:hAnsi="Arial" w:cs="Arial"/>
          <w:szCs w:val="24"/>
        </w:rPr>
        <w:t xml:space="preserve">Alvará de </w:t>
      </w:r>
      <w:r w:rsidR="00650338" w:rsidRPr="00394B49">
        <w:rPr>
          <w:rFonts w:ascii="Arial" w:hAnsi="Arial" w:cs="Arial"/>
          <w:szCs w:val="24"/>
        </w:rPr>
        <w:t>Construção</w:t>
      </w:r>
      <w:r w:rsidRPr="00394B49">
        <w:rPr>
          <w:rFonts w:ascii="Arial" w:hAnsi="Arial" w:cs="Arial"/>
          <w:szCs w:val="24"/>
        </w:rPr>
        <w:t xml:space="preserve"> e sem o pagamento dos tributos devidos;</w:t>
      </w:r>
    </w:p>
    <w:p w14:paraId="7ADC0066" w14:textId="77777777" w:rsidR="003E6C88" w:rsidRPr="00394B49" w:rsidRDefault="003E6C88" w:rsidP="00ED6F79">
      <w:pPr>
        <w:pStyle w:val="INCISOSMINUTAS"/>
        <w:numPr>
          <w:ilvl w:val="0"/>
          <w:numId w:val="356"/>
        </w:numPr>
        <w:rPr>
          <w:rFonts w:ascii="Arial" w:hAnsi="Arial" w:cs="Arial"/>
          <w:szCs w:val="24"/>
        </w:rPr>
      </w:pPr>
      <w:r w:rsidRPr="00394B49">
        <w:rPr>
          <w:rFonts w:ascii="Arial" w:hAnsi="Arial" w:cs="Arial"/>
          <w:szCs w:val="24"/>
        </w:rPr>
        <w:t>forem falseadas cotas e indicações do projeto ou quaisquer elementos do processo;</w:t>
      </w:r>
    </w:p>
    <w:p w14:paraId="65083446" w14:textId="77777777" w:rsidR="003E6C88" w:rsidRPr="00394B49" w:rsidRDefault="003E6C88" w:rsidP="00ED6F79">
      <w:pPr>
        <w:pStyle w:val="INCISOSMINUTAS"/>
        <w:numPr>
          <w:ilvl w:val="0"/>
          <w:numId w:val="356"/>
        </w:numPr>
        <w:rPr>
          <w:rFonts w:ascii="Arial" w:hAnsi="Arial" w:cs="Arial"/>
          <w:szCs w:val="24"/>
        </w:rPr>
      </w:pPr>
      <w:r w:rsidRPr="00394B49">
        <w:rPr>
          <w:rFonts w:ascii="Arial" w:hAnsi="Arial" w:cs="Arial"/>
          <w:szCs w:val="24"/>
        </w:rPr>
        <w:t>as obras forem executadas em desacordo com o projeto aprovado;</w:t>
      </w:r>
    </w:p>
    <w:p w14:paraId="06CA5EF0" w14:textId="3A1FE0E1" w:rsidR="003E6C88" w:rsidRPr="00394B49" w:rsidRDefault="003E6C88" w:rsidP="00ED6F79">
      <w:pPr>
        <w:pStyle w:val="INCISOSMINUTAS"/>
        <w:numPr>
          <w:ilvl w:val="0"/>
          <w:numId w:val="356"/>
        </w:numPr>
        <w:rPr>
          <w:rFonts w:ascii="Arial" w:hAnsi="Arial" w:cs="Arial"/>
          <w:szCs w:val="24"/>
        </w:rPr>
      </w:pPr>
      <w:r w:rsidRPr="00394B49">
        <w:rPr>
          <w:rFonts w:ascii="Arial" w:hAnsi="Arial" w:cs="Arial"/>
          <w:szCs w:val="24"/>
        </w:rPr>
        <w:t xml:space="preserve">não for obedecido o embargo imposto pelo </w:t>
      </w:r>
      <w:r w:rsidR="00B00C2B" w:rsidRPr="00394B49">
        <w:rPr>
          <w:rFonts w:ascii="Arial" w:hAnsi="Arial" w:cs="Arial"/>
          <w:szCs w:val="24"/>
        </w:rPr>
        <w:t>Município</w:t>
      </w:r>
      <w:r w:rsidRPr="00394B49">
        <w:rPr>
          <w:rFonts w:ascii="Arial" w:hAnsi="Arial" w:cs="Arial"/>
          <w:szCs w:val="24"/>
        </w:rPr>
        <w:t>;</w:t>
      </w:r>
    </w:p>
    <w:p w14:paraId="1CA8DA2E" w14:textId="27CE8D36" w:rsidR="003E6C88" w:rsidRPr="00394B49" w:rsidRDefault="003E6C88" w:rsidP="00ED6F79">
      <w:pPr>
        <w:pStyle w:val="INCISOSMINUTAS"/>
        <w:numPr>
          <w:ilvl w:val="0"/>
          <w:numId w:val="356"/>
        </w:numPr>
        <w:rPr>
          <w:rFonts w:ascii="Arial" w:hAnsi="Arial" w:cs="Arial"/>
          <w:szCs w:val="24"/>
        </w:rPr>
      </w:pPr>
      <w:r w:rsidRPr="00394B49">
        <w:rPr>
          <w:rFonts w:ascii="Arial" w:hAnsi="Arial" w:cs="Arial"/>
          <w:szCs w:val="24"/>
        </w:rPr>
        <w:t xml:space="preserve">decorridos </w:t>
      </w:r>
      <w:r w:rsidR="00686D11" w:rsidRPr="00394B49">
        <w:rPr>
          <w:rFonts w:ascii="Arial" w:hAnsi="Arial" w:cs="Arial"/>
          <w:szCs w:val="24"/>
        </w:rPr>
        <w:t>30 (</w:t>
      </w:r>
      <w:r w:rsidRPr="00394B49">
        <w:rPr>
          <w:rFonts w:ascii="Arial" w:hAnsi="Arial" w:cs="Arial"/>
          <w:szCs w:val="24"/>
        </w:rPr>
        <w:t>trinta</w:t>
      </w:r>
      <w:r w:rsidR="00686D11" w:rsidRPr="00394B49">
        <w:rPr>
          <w:rFonts w:ascii="Arial" w:hAnsi="Arial" w:cs="Arial"/>
          <w:szCs w:val="24"/>
        </w:rPr>
        <w:t>)</w:t>
      </w:r>
      <w:r w:rsidRPr="00394B49">
        <w:rPr>
          <w:rFonts w:ascii="Arial" w:hAnsi="Arial" w:cs="Arial"/>
          <w:szCs w:val="24"/>
        </w:rPr>
        <w:t xml:space="preserve"> dias da conclusão da obra, não for solicitada a vistoria.</w:t>
      </w:r>
    </w:p>
    <w:p w14:paraId="2E326C77"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O auto de infração será lavrado por infringência a quaisquer dispositivos deste Código, por autoridade fiscal do órgão competente, no momento da constatação da irregularidade conterá, obrigatoriamente:</w:t>
      </w:r>
    </w:p>
    <w:p w14:paraId="5F77E8AC" w14:textId="77777777" w:rsidR="003E6C88" w:rsidRPr="00394B49" w:rsidRDefault="003E6C88" w:rsidP="00ED6F79">
      <w:pPr>
        <w:pStyle w:val="INCISOSMINUTAS"/>
        <w:numPr>
          <w:ilvl w:val="0"/>
          <w:numId w:val="357"/>
        </w:numPr>
        <w:rPr>
          <w:rFonts w:ascii="Arial" w:hAnsi="Arial" w:cs="Arial"/>
          <w:szCs w:val="24"/>
        </w:rPr>
      </w:pPr>
      <w:r w:rsidRPr="00394B49">
        <w:rPr>
          <w:rFonts w:ascii="Arial" w:hAnsi="Arial" w:cs="Arial"/>
          <w:szCs w:val="24"/>
        </w:rPr>
        <w:t xml:space="preserve">data e horário em que foi verificada a infração: </w:t>
      </w:r>
    </w:p>
    <w:p w14:paraId="1625E75A" w14:textId="77777777" w:rsidR="003E6C88" w:rsidRPr="00394B49" w:rsidRDefault="003E6C88" w:rsidP="00ED6F79">
      <w:pPr>
        <w:pStyle w:val="INCISOSMINUTAS"/>
        <w:numPr>
          <w:ilvl w:val="0"/>
          <w:numId w:val="357"/>
        </w:numPr>
        <w:rPr>
          <w:rFonts w:ascii="Arial" w:hAnsi="Arial" w:cs="Arial"/>
          <w:szCs w:val="24"/>
        </w:rPr>
      </w:pPr>
      <w:r w:rsidRPr="00394B49">
        <w:rPr>
          <w:rFonts w:ascii="Arial" w:hAnsi="Arial" w:cs="Arial"/>
          <w:szCs w:val="24"/>
        </w:rPr>
        <w:t xml:space="preserve">nome do proprietário ou possuidor legal e/ou do responsável técnico pela obra e/ou responsável pela edificação; </w:t>
      </w:r>
    </w:p>
    <w:p w14:paraId="47292B81" w14:textId="77777777" w:rsidR="003E6C88" w:rsidRPr="00394B49" w:rsidRDefault="003E6C88" w:rsidP="00ED6F79">
      <w:pPr>
        <w:pStyle w:val="INCISOSMINUTAS"/>
        <w:numPr>
          <w:ilvl w:val="0"/>
          <w:numId w:val="357"/>
        </w:numPr>
        <w:rPr>
          <w:rFonts w:ascii="Arial" w:hAnsi="Arial" w:cs="Arial"/>
          <w:szCs w:val="24"/>
        </w:rPr>
      </w:pPr>
      <w:r w:rsidRPr="00394B49">
        <w:rPr>
          <w:rFonts w:ascii="Arial" w:hAnsi="Arial" w:cs="Arial"/>
          <w:szCs w:val="24"/>
        </w:rPr>
        <w:t xml:space="preserve">nome, qualificação e endereço do autuado, se possível; </w:t>
      </w:r>
    </w:p>
    <w:p w14:paraId="1176DC77" w14:textId="77777777" w:rsidR="003E6C88" w:rsidRPr="00394B49" w:rsidRDefault="003E6C88" w:rsidP="00ED6F79">
      <w:pPr>
        <w:pStyle w:val="INCISOSMINUTAS"/>
        <w:numPr>
          <w:ilvl w:val="0"/>
          <w:numId w:val="357"/>
        </w:numPr>
        <w:rPr>
          <w:rFonts w:ascii="Arial" w:hAnsi="Arial" w:cs="Arial"/>
          <w:szCs w:val="24"/>
        </w:rPr>
      </w:pPr>
      <w:r w:rsidRPr="00394B49">
        <w:rPr>
          <w:rFonts w:ascii="Arial" w:hAnsi="Arial" w:cs="Arial"/>
          <w:szCs w:val="24"/>
        </w:rPr>
        <w:t xml:space="preserve">endereço da obra; </w:t>
      </w:r>
    </w:p>
    <w:p w14:paraId="17F48A97" w14:textId="77777777" w:rsidR="003E6C88" w:rsidRPr="00394B49" w:rsidRDefault="003E6C88" w:rsidP="00ED6F79">
      <w:pPr>
        <w:pStyle w:val="INCISOSMINUTAS"/>
        <w:numPr>
          <w:ilvl w:val="0"/>
          <w:numId w:val="357"/>
        </w:numPr>
        <w:rPr>
          <w:rFonts w:ascii="Arial" w:hAnsi="Arial" w:cs="Arial"/>
          <w:szCs w:val="24"/>
        </w:rPr>
      </w:pPr>
      <w:r w:rsidRPr="00394B49">
        <w:rPr>
          <w:rFonts w:ascii="Arial" w:hAnsi="Arial" w:cs="Arial"/>
          <w:szCs w:val="24"/>
        </w:rPr>
        <w:t xml:space="preserve">descrição do fato ou ato que constitui a infração;  </w:t>
      </w:r>
    </w:p>
    <w:p w14:paraId="1B756FAA" w14:textId="77777777" w:rsidR="003E6C88" w:rsidRPr="00394B49" w:rsidRDefault="003E6C88" w:rsidP="00ED6F79">
      <w:pPr>
        <w:pStyle w:val="INCISOSMINUTAS"/>
        <w:numPr>
          <w:ilvl w:val="0"/>
          <w:numId w:val="357"/>
        </w:numPr>
        <w:rPr>
          <w:rFonts w:ascii="Arial" w:hAnsi="Arial" w:cs="Arial"/>
          <w:szCs w:val="24"/>
        </w:rPr>
      </w:pPr>
      <w:r w:rsidRPr="00394B49">
        <w:rPr>
          <w:rFonts w:ascii="Arial" w:hAnsi="Arial" w:cs="Arial"/>
          <w:szCs w:val="24"/>
        </w:rPr>
        <w:t xml:space="preserve">dispositivos legais que fundamentam a infração; </w:t>
      </w:r>
    </w:p>
    <w:p w14:paraId="03499811" w14:textId="77777777" w:rsidR="003E6C88" w:rsidRPr="00394B49" w:rsidRDefault="003E6C88" w:rsidP="00ED6F79">
      <w:pPr>
        <w:pStyle w:val="INCISOSMINUTAS"/>
        <w:numPr>
          <w:ilvl w:val="0"/>
          <w:numId w:val="357"/>
        </w:numPr>
        <w:rPr>
          <w:rFonts w:ascii="Arial" w:hAnsi="Arial" w:cs="Arial"/>
          <w:szCs w:val="24"/>
        </w:rPr>
      </w:pPr>
      <w:r w:rsidRPr="00394B49">
        <w:rPr>
          <w:rFonts w:ascii="Arial" w:hAnsi="Arial" w:cs="Arial"/>
          <w:szCs w:val="24"/>
        </w:rPr>
        <w:t xml:space="preserve">penalidade decorrente; </w:t>
      </w:r>
    </w:p>
    <w:p w14:paraId="395B6658" w14:textId="77777777" w:rsidR="003E6C88" w:rsidRPr="00394B49" w:rsidRDefault="003E6C88" w:rsidP="00ED6F79">
      <w:pPr>
        <w:pStyle w:val="INCISOSMINUTAS"/>
        <w:numPr>
          <w:ilvl w:val="0"/>
          <w:numId w:val="357"/>
        </w:numPr>
        <w:rPr>
          <w:rFonts w:ascii="Arial" w:hAnsi="Arial" w:cs="Arial"/>
          <w:szCs w:val="24"/>
        </w:rPr>
      </w:pPr>
      <w:r w:rsidRPr="00394B49">
        <w:rPr>
          <w:rFonts w:ascii="Arial" w:hAnsi="Arial" w:cs="Arial"/>
          <w:szCs w:val="24"/>
        </w:rPr>
        <w:t xml:space="preserve">intimação para correção da irregularidade, se for o caso; </w:t>
      </w:r>
    </w:p>
    <w:p w14:paraId="02721138" w14:textId="77777777" w:rsidR="003E6C88" w:rsidRPr="00394B49" w:rsidRDefault="003E6C88" w:rsidP="00ED6F79">
      <w:pPr>
        <w:pStyle w:val="INCISOSMINUTAS"/>
        <w:numPr>
          <w:ilvl w:val="0"/>
          <w:numId w:val="357"/>
        </w:numPr>
        <w:rPr>
          <w:rFonts w:ascii="Arial" w:hAnsi="Arial" w:cs="Arial"/>
          <w:szCs w:val="24"/>
        </w:rPr>
      </w:pPr>
      <w:r w:rsidRPr="00394B49">
        <w:rPr>
          <w:rFonts w:ascii="Arial" w:hAnsi="Arial" w:cs="Arial"/>
          <w:szCs w:val="24"/>
        </w:rPr>
        <w:t>concessão de prazo de 10 (dez) dias úteis para que o infrator compareça no órgão competente e protocole defesa ou impugnação fundamentada;</w:t>
      </w:r>
    </w:p>
    <w:p w14:paraId="6D0B5441" w14:textId="77777777" w:rsidR="003E6C88" w:rsidRPr="00394B49" w:rsidRDefault="003E6C88" w:rsidP="00ED6F79">
      <w:pPr>
        <w:pStyle w:val="INCISOSMINUTAS"/>
        <w:numPr>
          <w:ilvl w:val="0"/>
          <w:numId w:val="357"/>
        </w:numPr>
        <w:rPr>
          <w:rFonts w:ascii="Arial" w:hAnsi="Arial" w:cs="Arial"/>
          <w:szCs w:val="24"/>
        </w:rPr>
      </w:pPr>
      <w:r w:rsidRPr="00394B49">
        <w:rPr>
          <w:rFonts w:ascii="Arial" w:hAnsi="Arial" w:cs="Arial"/>
          <w:szCs w:val="24"/>
        </w:rPr>
        <w:t xml:space="preserve">identificação e assinatura do autuante, e do autuado ou de testemunha, quando necessário. </w:t>
      </w:r>
    </w:p>
    <w:p w14:paraId="66AC2352" w14:textId="49B3091C" w:rsidR="003E6C88" w:rsidRPr="00394B49" w:rsidRDefault="003E6C88" w:rsidP="00ED6F79">
      <w:pPr>
        <w:pStyle w:val="PargrafodaLista"/>
        <w:numPr>
          <w:ilvl w:val="0"/>
          <w:numId w:val="358"/>
        </w:numPr>
        <w:tabs>
          <w:tab w:val="left" w:pos="0"/>
        </w:tabs>
        <w:rPr>
          <w:rFonts w:ascii="Arial" w:hAnsi="Arial" w:cs="Arial"/>
        </w:rPr>
      </w:pPr>
      <w:r w:rsidRPr="00394B49">
        <w:rPr>
          <w:rFonts w:ascii="Arial" w:hAnsi="Arial" w:cs="Arial"/>
        </w:rPr>
        <w:t>Quando o autuado não se encontrar no local da infração ou se recusar a assinar o respectivo auto, o ﬁscal anotará neste o fato, que deverá ser ﬁrmado por duas testemunhas.</w:t>
      </w:r>
    </w:p>
    <w:p w14:paraId="74D3EC4F" w14:textId="314DBD2E" w:rsidR="003E6C88" w:rsidRPr="00394B49" w:rsidRDefault="003E6C88" w:rsidP="00ED6F79">
      <w:pPr>
        <w:pStyle w:val="PargrafodaLista"/>
        <w:numPr>
          <w:ilvl w:val="0"/>
          <w:numId w:val="358"/>
        </w:numPr>
        <w:tabs>
          <w:tab w:val="left" w:pos="0"/>
        </w:tabs>
        <w:rPr>
          <w:rFonts w:ascii="Arial" w:hAnsi="Arial" w:cs="Arial"/>
        </w:rPr>
      </w:pPr>
      <w:r w:rsidRPr="00394B49">
        <w:rPr>
          <w:rFonts w:ascii="Arial" w:hAnsi="Arial" w:cs="Arial"/>
        </w:rPr>
        <w:t xml:space="preserve">No caso previsto no §1º deste </w:t>
      </w:r>
      <w:r w:rsidR="003375AF" w:rsidRPr="00394B49">
        <w:rPr>
          <w:rFonts w:ascii="Arial" w:hAnsi="Arial" w:cs="Arial"/>
        </w:rPr>
        <w:t>Artigo</w:t>
      </w:r>
      <w:r w:rsidRPr="00394B49">
        <w:rPr>
          <w:rFonts w:ascii="Arial" w:hAnsi="Arial" w:cs="Arial"/>
        </w:rPr>
        <w:t xml:space="preserve">, a primeira via do auto de infração será remetida ao infrator pelo correio, com aviso de recebimento, ou publicado no Diário Oﬁcial do </w:t>
      </w:r>
      <w:r w:rsidR="00B00C2B" w:rsidRPr="00394B49">
        <w:rPr>
          <w:rFonts w:ascii="Arial" w:hAnsi="Arial" w:cs="Arial"/>
        </w:rPr>
        <w:t>Município</w:t>
      </w:r>
      <w:r w:rsidRPr="00394B49">
        <w:rPr>
          <w:rFonts w:ascii="Arial" w:hAnsi="Arial" w:cs="Arial"/>
        </w:rPr>
        <w:t>, ou órgão assim declarado, e aﬁxado em local apropriado na Prefeitura.</w:t>
      </w:r>
    </w:p>
    <w:p w14:paraId="011D85A5" w14:textId="75E89E72" w:rsidR="003E6C88" w:rsidRPr="00394B49" w:rsidRDefault="003E6C88" w:rsidP="00ED6F79">
      <w:pPr>
        <w:pStyle w:val="PargrafodaLista"/>
        <w:numPr>
          <w:ilvl w:val="0"/>
          <w:numId w:val="358"/>
        </w:numPr>
        <w:tabs>
          <w:tab w:val="left" w:pos="0"/>
        </w:tabs>
        <w:rPr>
          <w:rFonts w:ascii="Arial" w:hAnsi="Arial" w:cs="Arial"/>
        </w:rPr>
      </w:pPr>
      <w:r w:rsidRPr="00394B49">
        <w:rPr>
          <w:rFonts w:ascii="Arial" w:hAnsi="Arial" w:cs="Arial"/>
        </w:rPr>
        <w:t xml:space="preserve">Transcorrido o prazo de defesa, sem a devida manifestação do interessado, o auto de infração será julgado à revelia. </w:t>
      </w:r>
    </w:p>
    <w:p w14:paraId="649CB0A1" w14:textId="78136309" w:rsidR="003E6C88" w:rsidRPr="00394B49" w:rsidRDefault="003E6C88" w:rsidP="00ED6F79">
      <w:pPr>
        <w:pStyle w:val="PargrafodaLista"/>
        <w:numPr>
          <w:ilvl w:val="0"/>
          <w:numId w:val="358"/>
        </w:numPr>
        <w:tabs>
          <w:tab w:val="left" w:pos="0"/>
        </w:tabs>
        <w:rPr>
          <w:rFonts w:ascii="Arial" w:hAnsi="Arial" w:cs="Arial"/>
          <w:b/>
        </w:rPr>
      </w:pPr>
      <w:r w:rsidRPr="00394B49">
        <w:rPr>
          <w:rFonts w:ascii="Arial" w:hAnsi="Arial" w:cs="Arial"/>
        </w:rPr>
        <w:t xml:space="preserve">A regularização de uma infração pelo seu saneamento não anula um Auto de Infração, que não poderá ser revogado ou anulado, quando tiver sido regular e fundamentalmente emitido.  </w:t>
      </w:r>
      <w:r w:rsidRPr="00394B49">
        <w:rPr>
          <w:rFonts w:ascii="Arial" w:hAnsi="Arial" w:cs="Arial"/>
          <w:b/>
        </w:rPr>
        <w:t xml:space="preserve"> </w:t>
      </w:r>
    </w:p>
    <w:p w14:paraId="420E409D" w14:textId="77777777" w:rsidR="007E7B3C" w:rsidRPr="00394B49" w:rsidRDefault="003E6C88" w:rsidP="00F12976">
      <w:pPr>
        <w:pStyle w:val="Ttulo6"/>
        <w:rPr>
          <w:rFonts w:ascii="Arial" w:hAnsi="Arial" w:cs="Arial"/>
        </w:rPr>
      </w:pPr>
      <w:bookmarkStart w:id="94" w:name="_Toc101301110"/>
      <w:bookmarkStart w:id="95" w:name="_Toc101301792"/>
      <w:bookmarkStart w:id="96" w:name="_Toc101340842"/>
      <w:r w:rsidRPr="00394B49">
        <w:rPr>
          <w:rFonts w:ascii="Arial" w:hAnsi="Arial" w:cs="Arial"/>
        </w:rPr>
        <w:t>CAPÍTULO II</w:t>
      </w:r>
    </w:p>
    <w:p w14:paraId="04434E82" w14:textId="3483DEFC" w:rsidR="003E6C88" w:rsidRPr="00394B49" w:rsidRDefault="003E6C88" w:rsidP="00F12976">
      <w:pPr>
        <w:pStyle w:val="Ttulo6"/>
        <w:rPr>
          <w:rFonts w:ascii="Arial" w:hAnsi="Arial" w:cs="Arial"/>
          <w:spacing w:val="-3"/>
        </w:rPr>
      </w:pPr>
      <w:r w:rsidRPr="00394B49">
        <w:rPr>
          <w:rFonts w:ascii="Arial" w:hAnsi="Arial" w:cs="Arial"/>
        </w:rPr>
        <w:t>Das</w:t>
      </w:r>
      <w:r w:rsidRPr="00394B49">
        <w:rPr>
          <w:rFonts w:ascii="Arial" w:hAnsi="Arial" w:cs="Arial"/>
          <w:spacing w:val="16"/>
        </w:rPr>
        <w:t xml:space="preserve"> </w:t>
      </w:r>
      <w:r w:rsidRPr="00394B49">
        <w:rPr>
          <w:rFonts w:ascii="Arial" w:hAnsi="Arial" w:cs="Arial"/>
          <w:spacing w:val="-3"/>
        </w:rPr>
        <w:t>Penalidades</w:t>
      </w:r>
      <w:bookmarkEnd w:id="94"/>
      <w:bookmarkEnd w:id="95"/>
      <w:bookmarkEnd w:id="96"/>
    </w:p>
    <w:p w14:paraId="25278A2D"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Sem prejuízo das sanções de natureza civil ou penal cabíveis, as infrações serão punidas, cumulativamente ou não, com as penalidades de:  </w:t>
      </w:r>
    </w:p>
    <w:p w14:paraId="78EC959E" w14:textId="77777777" w:rsidR="003E6C88" w:rsidRPr="00394B49" w:rsidRDefault="003E6C88" w:rsidP="00ED6F79">
      <w:pPr>
        <w:pStyle w:val="INCISOSMINUTAS"/>
        <w:numPr>
          <w:ilvl w:val="0"/>
          <w:numId w:val="359"/>
        </w:numPr>
        <w:rPr>
          <w:rFonts w:ascii="Arial" w:hAnsi="Arial" w:cs="Arial"/>
          <w:szCs w:val="24"/>
        </w:rPr>
      </w:pPr>
      <w:r w:rsidRPr="00394B49">
        <w:rPr>
          <w:rFonts w:ascii="Arial" w:hAnsi="Arial" w:cs="Arial"/>
          <w:szCs w:val="24"/>
        </w:rPr>
        <w:t xml:space="preserve">multa; </w:t>
      </w:r>
    </w:p>
    <w:p w14:paraId="2734D439" w14:textId="77777777" w:rsidR="003E6C88" w:rsidRPr="00394B49" w:rsidRDefault="003E6C88" w:rsidP="00ED6F79">
      <w:pPr>
        <w:pStyle w:val="INCISOSMINUTAS"/>
        <w:numPr>
          <w:ilvl w:val="0"/>
          <w:numId w:val="359"/>
        </w:numPr>
        <w:rPr>
          <w:rFonts w:ascii="Arial" w:hAnsi="Arial" w:cs="Arial"/>
          <w:szCs w:val="24"/>
        </w:rPr>
      </w:pPr>
      <w:r w:rsidRPr="00394B49">
        <w:rPr>
          <w:rFonts w:ascii="Arial" w:hAnsi="Arial" w:cs="Arial"/>
          <w:szCs w:val="24"/>
        </w:rPr>
        <w:t xml:space="preserve">apreensão de máquinas, equipamentos, materiais ou outros bens; </w:t>
      </w:r>
    </w:p>
    <w:p w14:paraId="30BE5212" w14:textId="77777777" w:rsidR="003E6C88" w:rsidRPr="00394B49" w:rsidRDefault="003E6C88" w:rsidP="00ED6F79">
      <w:pPr>
        <w:pStyle w:val="INCISOSMINUTAS"/>
        <w:numPr>
          <w:ilvl w:val="0"/>
          <w:numId w:val="359"/>
        </w:numPr>
        <w:rPr>
          <w:rFonts w:ascii="Arial" w:hAnsi="Arial" w:cs="Arial"/>
          <w:szCs w:val="24"/>
        </w:rPr>
      </w:pPr>
      <w:r w:rsidRPr="00394B49">
        <w:rPr>
          <w:rFonts w:ascii="Arial" w:hAnsi="Arial" w:cs="Arial"/>
          <w:szCs w:val="24"/>
        </w:rPr>
        <w:t xml:space="preserve">interdição parcial ou total, temporária ou definitiva, de edificação; </w:t>
      </w:r>
    </w:p>
    <w:p w14:paraId="105F3B55" w14:textId="77777777" w:rsidR="003E6C88" w:rsidRPr="00394B49" w:rsidRDefault="003E6C88" w:rsidP="00ED6F79">
      <w:pPr>
        <w:pStyle w:val="INCISOSMINUTAS"/>
        <w:numPr>
          <w:ilvl w:val="0"/>
          <w:numId w:val="359"/>
        </w:numPr>
        <w:rPr>
          <w:rFonts w:ascii="Arial" w:hAnsi="Arial" w:cs="Arial"/>
          <w:szCs w:val="24"/>
        </w:rPr>
      </w:pPr>
      <w:r w:rsidRPr="00394B49">
        <w:rPr>
          <w:rFonts w:ascii="Arial" w:hAnsi="Arial" w:cs="Arial"/>
          <w:szCs w:val="24"/>
        </w:rPr>
        <w:t xml:space="preserve">embargo de obras; </w:t>
      </w:r>
    </w:p>
    <w:p w14:paraId="3073E799" w14:textId="47A42FFE" w:rsidR="003E6C88" w:rsidRPr="00394B49" w:rsidRDefault="003E6C88" w:rsidP="00ED6F79">
      <w:pPr>
        <w:pStyle w:val="INCISOSMINUTAS"/>
        <w:numPr>
          <w:ilvl w:val="0"/>
          <w:numId w:val="359"/>
        </w:numPr>
        <w:rPr>
          <w:rFonts w:ascii="Arial" w:hAnsi="Arial" w:cs="Arial"/>
          <w:szCs w:val="24"/>
        </w:rPr>
      </w:pPr>
      <w:r w:rsidRPr="00394B49">
        <w:rPr>
          <w:rFonts w:ascii="Arial" w:hAnsi="Arial" w:cs="Arial"/>
          <w:szCs w:val="24"/>
        </w:rPr>
        <w:t xml:space="preserve">cassação da </w:t>
      </w:r>
      <w:r w:rsidR="009248B0" w:rsidRPr="00394B49">
        <w:rPr>
          <w:rFonts w:ascii="Arial" w:hAnsi="Arial" w:cs="Arial"/>
          <w:szCs w:val="24"/>
        </w:rPr>
        <w:t xml:space="preserve">Alvará </w:t>
      </w:r>
      <w:r w:rsidR="00650338" w:rsidRPr="00394B49">
        <w:rPr>
          <w:rFonts w:ascii="Arial" w:hAnsi="Arial" w:cs="Arial"/>
          <w:szCs w:val="24"/>
        </w:rPr>
        <w:t>de Construção</w:t>
      </w:r>
      <w:r w:rsidR="009248B0" w:rsidRPr="00394B49">
        <w:rPr>
          <w:rFonts w:ascii="Arial" w:hAnsi="Arial" w:cs="Arial"/>
          <w:szCs w:val="24"/>
        </w:rPr>
        <w:t xml:space="preserve"> </w:t>
      </w:r>
      <w:r w:rsidRPr="00394B49">
        <w:rPr>
          <w:rFonts w:ascii="Arial" w:hAnsi="Arial" w:cs="Arial"/>
          <w:szCs w:val="24"/>
        </w:rPr>
        <w:t xml:space="preserve">; </w:t>
      </w:r>
    </w:p>
    <w:p w14:paraId="6988A981" w14:textId="77777777" w:rsidR="003E6C88" w:rsidRPr="00394B49" w:rsidRDefault="003E6C88" w:rsidP="00ED6F79">
      <w:pPr>
        <w:pStyle w:val="INCISOSMINUTAS"/>
        <w:numPr>
          <w:ilvl w:val="0"/>
          <w:numId w:val="359"/>
        </w:numPr>
        <w:rPr>
          <w:rFonts w:ascii="Arial" w:hAnsi="Arial" w:cs="Arial"/>
          <w:szCs w:val="24"/>
        </w:rPr>
      </w:pPr>
      <w:r w:rsidRPr="00394B49">
        <w:rPr>
          <w:rFonts w:ascii="Arial" w:hAnsi="Arial" w:cs="Arial"/>
          <w:szCs w:val="24"/>
        </w:rPr>
        <w:t xml:space="preserve">demolição. </w:t>
      </w:r>
    </w:p>
    <w:p w14:paraId="15BB26AF" w14:textId="25D94824" w:rsidR="003E6C88" w:rsidRPr="00394B49" w:rsidRDefault="00A0363E" w:rsidP="00FF7EEB">
      <w:pPr>
        <w:pStyle w:val="Corpodetexto"/>
        <w:spacing w:line="360" w:lineRule="auto"/>
        <w:jc w:val="both"/>
        <w:rPr>
          <w:rFonts w:ascii="Arial" w:hAnsi="Arial" w:cs="Arial"/>
          <w:sz w:val="24"/>
          <w:szCs w:val="24"/>
          <w:lang w:val="pt-BR"/>
        </w:rPr>
      </w:pPr>
      <w:r w:rsidRPr="00394B49">
        <w:rPr>
          <w:rFonts w:ascii="Arial" w:hAnsi="Arial" w:cs="Arial"/>
          <w:bCs/>
          <w:sz w:val="24"/>
          <w:szCs w:val="24"/>
          <w:lang w:val="pt-BR"/>
        </w:rPr>
        <w:t>Parágrafo único -</w:t>
      </w:r>
      <w:r w:rsidR="003E6C88" w:rsidRPr="00394B49">
        <w:rPr>
          <w:rFonts w:ascii="Arial" w:hAnsi="Arial" w:cs="Arial"/>
          <w:sz w:val="24"/>
          <w:szCs w:val="24"/>
          <w:lang w:val="pt-BR"/>
        </w:rPr>
        <w:t xml:space="preserve"> As sanções a que se refere este Código não isentam o infrator da obrigação de reparar o dano resultante da infração.  </w:t>
      </w:r>
    </w:p>
    <w:p w14:paraId="47C7CF95"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As sanções serão aplicadas através da lavratura de auto de infração. </w:t>
      </w:r>
    </w:p>
    <w:p w14:paraId="57734FF5" w14:textId="0DA4D256" w:rsidR="003E6C88" w:rsidRPr="00394B49" w:rsidRDefault="003E6C88" w:rsidP="00ED6F79">
      <w:pPr>
        <w:pStyle w:val="PargrafodaLista"/>
        <w:numPr>
          <w:ilvl w:val="0"/>
          <w:numId w:val="360"/>
        </w:numPr>
        <w:tabs>
          <w:tab w:val="left" w:pos="0"/>
        </w:tabs>
        <w:rPr>
          <w:rFonts w:ascii="Arial" w:hAnsi="Arial" w:cs="Arial"/>
        </w:rPr>
      </w:pPr>
      <w:r w:rsidRPr="00394B49">
        <w:rPr>
          <w:rFonts w:ascii="Arial" w:hAnsi="Arial" w:cs="Arial"/>
        </w:rPr>
        <w:t xml:space="preserve">Na verificação da infração, a Fiscalização deverá primeiramente notificar o infrator, que terá prazo de 10 (dez) dias úteis para defesa e contestação. </w:t>
      </w:r>
    </w:p>
    <w:p w14:paraId="7DCF591E" w14:textId="51C6548D" w:rsidR="003E6C88" w:rsidRPr="00394B49" w:rsidRDefault="003E6C88" w:rsidP="00ED6F79">
      <w:pPr>
        <w:pStyle w:val="PargrafodaLista"/>
        <w:numPr>
          <w:ilvl w:val="0"/>
          <w:numId w:val="360"/>
        </w:numPr>
        <w:tabs>
          <w:tab w:val="left" w:pos="0"/>
        </w:tabs>
        <w:rPr>
          <w:rFonts w:ascii="Arial" w:hAnsi="Arial" w:cs="Arial"/>
        </w:rPr>
      </w:pPr>
      <w:r w:rsidRPr="00394B49">
        <w:rPr>
          <w:rFonts w:ascii="Arial" w:hAnsi="Arial" w:cs="Arial"/>
        </w:rPr>
        <w:t xml:space="preserve">Vencido o prazo de defesa, a Fiscalização poderá proceder nova vistoria e, no caso da eliminação da infração, o processo será arquivado. </w:t>
      </w:r>
    </w:p>
    <w:p w14:paraId="4EECC291" w14:textId="40A68AE7" w:rsidR="003E6C88" w:rsidRPr="00394B49" w:rsidRDefault="003E6C88" w:rsidP="00ED6F79">
      <w:pPr>
        <w:pStyle w:val="PargrafodaLista"/>
        <w:numPr>
          <w:ilvl w:val="0"/>
          <w:numId w:val="360"/>
        </w:numPr>
        <w:tabs>
          <w:tab w:val="left" w:pos="0"/>
        </w:tabs>
        <w:rPr>
          <w:rFonts w:ascii="Arial" w:hAnsi="Arial" w:cs="Arial"/>
        </w:rPr>
      </w:pPr>
      <w:r w:rsidRPr="00394B49">
        <w:rPr>
          <w:rFonts w:ascii="Arial" w:hAnsi="Arial" w:cs="Arial"/>
        </w:rPr>
        <w:t>Permanecendo a infração ou indeferida a defesa, será lavrado o auto de infração, com prazo de defesa e contestação por mais 10 (de</w:t>
      </w:r>
      <w:r w:rsidR="00FF7EEB" w:rsidRPr="00394B49">
        <w:rPr>
          <w:rFonts w:ascii="Arial" w:hAnsi="Arial" w:cs="Arial"/>
        </w:rPr>
        <w:t xml:space="preserve">z) dias úteis. </w:t>
      </w:r>
    </w:p>
    <w:p w14:paraId="6BF10825" w14:textId="4EF96DFA"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A penalidade de multa das infrações dispostas neste Código está detalhada no </w:t>
      </w:r>
      <w:r w:rsidR="00DE4154" w:rsidRPr="00394B49">
        <w:rPr>
          <w:rFonts w:ascii="Arial" w:hAnsi="Arial" w:cs="Arial"/>
        </w:rPr>
        <w:t>Anexo</w:t>
      </w:r>
      <w:r w:rsidR="00042BB8" w:rsidRPr="00394B49">
        <w:rPr>
          <w:rFonts w:ascii="Arial" w:hAnsi="Arial" w:cs="Arial"/>
        </w:rPr>
        <w:t xml:space="preserve"> </w:t>
      </w:r>
      <w:r w:rsidRPr="00394B49">
        <w:rPr>
          <w:rFonts w:ascii="Arial" w:hAnsi="Arial" w:cs="Arial"/>
          <w:smallCaps/>
        </w:rPr>
        <w:t>III</w:t>
      </w:r>
      <w:r w:rsidRPr="00394B49">
        <w:rPr>
          <w:rFonts w:ascii="Arial" w:hAnsi="Arial" w:cs="Arial"/>
        </w:rPr>
        <w:t xml:space="preserve">.  </w:t>
      </w:r>
    </w:p>
    <w:p w14:paraId="18D25A9F" w14:textId="72272EF2" w:rsidR="003E6C88" w:rsidRPr="00394B49" w:rsidRDefault="003E6C88" w:rsidP="00ED6F79">
      <w:pPr>
        <w:pStyle w:val="PargrafodaLista"/>
        <w:numPr>
          <w:ilvl w:val="0"/>
          <w:numId w:val="361"/>
        </w:numPr>
        <w:tabs>
          <w:tab w:val="left" w:pos="0"/>
        </w:tabs>
        <w:rPr>
          <w:rFonts w:ascii="Arial" w:hAnsi="Arial" w:cs="Arial"/>
        </w:rPr>
      </w:pPr>
      <w:r w:rsidRPr="00394B49">
        <w:rPr>
          <w:rFonts w:ascii="Arial" w:hAnsi="Arial" w:cs="Arial"/>
          <w:color w:val="000000"/>
        </w:rPr>
        <w:t xml:space="preserve">As </w:t>
      </w:r>
      <w:r w:rsidRPr="00394B49">
        <w:rPr>
          <w:rFonts w:ascii="Arial" w:hAnsi="Arial" w:cs="Arial"/>
        </w:rPr>
        <w:t xml:space="preserve">multas serão fixadas em UFM (Unidade Fiscal </w:t>
      </w:r>
      <w:r w:rsidR="000C2553" w:rsidRPr="00394B49">
        <w:rPr>
          <w:rFonts w:ascii="Arial" w:hAnsi="Arial" w:cs="Arial"/>
        </w:rPr>
        <w:t>Municipal</w:t>
      </w:r>
      <w:r w:rsidRPr="00394B49">
        <w:rPr>
          <w:rFonts w:ascii="Arial" w:hAnsi="Arial" w:cs="Arial"/>
        </w:rPr>
        <w:t xml:space="preserve">) e cobradas em moeda oficial da República Federativa do Brasil. </w:t>
      </w:r>
    </w:p>
    <w:p w14:paraId="58EB3DE2" w14:textId="6CB4200D" w:rsidR="003E6C88" w:rsidRPr="00394B49" w:rsidRDefault="003E6C88" w:rsidP="00ED6F79">
      <w:pPr>
        <w:pStyle w:val="PargrafodaLista"/>
        <w:numPr>
          <w:ilvl w:val="0"/>
          <w:numId w:val="361"/>
        </w:numPr>
        <w:tabs>
          <w:tab w:val="left" w:pos="0"/>
        </w:tabs>
        <w:rPr>
          <w:rFonts w:ascii="Arial" w:hAnsi="Arial" w:cs="Arial"/>
        </w:rPr>
      </w:pPr>
      <w:r w:rsidRPr="00394B49">
        <w:rPr>
          <w:rFonts w:ascii="Arial" w:hAnsi="Arial" w:cs="Arial"/>
        </w:rPr>
        <w:t xml:space="preserve">Em caso de reincidência, a multa correspondente à infração será aplicada em dobro, ficando ainda o infrator, conforme estabelecido no </w:t>
      </w:r>
      <w:r w:rsidR="00DE4154" w:rsidRPr="00394B49">
        <w:rPr>
          <w:rFonts w:ascii="Arial" w:hAnsi="Arial" w:cs="Arial"/>
        </w:rPr>
        <w:t>Anexo</w:t>
      </w:r>
      <w:r w:rsidR="00042BB8" w:rsidRPr="00394B49">
        <w:rPr>
          <w:rFonts w:ascii="Arial" w:hAnsi="Arial" w:cs="Arial"/>
        </w:rPr>
        <w:t xml:space="preserve"> </w:t>
      </w:r>
      <w:r w:rsidRPr="00394B49">
        <w:rPr>
          <w:rFonts w:ascii="Arial" w:hAnsi="Arial" w:cs="Arial"/>
        </w:rPr>
        <w:t xml:space="preserve">III, sujeito à interdição ou embargo, temporário ou definitivo, com cassação de sua licença.  </w:t>
      </w:r>
    </w:p>
    <w:p w14:paraId="6A572BFD" w14:textId="2FFBB6F3" w:rsidR="003E6C88" w:rsidRPr="00394B49" w:rsidRDefault="003E6C88" w:rsidP="00ED6F79">
      <w:pPr>
        <w:pStyle w:val="PargrafodaLista"/>
        <w:numPr>
          <w:ilvl w:val="0"/>
          <w:numId w:val="361"/>
        </w:numPr>
        <w:tabs>
          <w:tab w:val="left" w:pos="0"/>
        </w:tabs>
        <w:rPr>
          <w:rFonts w:ascii="Arial" w:hAnsi="Arial" w:cs="Arial"/>
          <w:color w:val="000000"/>
        </w:rPr>
      </w:pPr>
      <w:r w:rsidRPr="00394B49">
        <w:rPr>
          <w:rFonts w:ascii="Arial" w:hAnsi="Arial" w:cs="Arial"/>
        </w:rPr>
        <w:t>Verificar-se-á a reincidência no período de até 5 (cinco) anos após o trânsito em julgado da decisão</w:t>
      </w:r>
      <w:r w:rsidRPr="00394B49">
        <w:rPr>
          <w:rFonts w:ascii="Arial" w:hAnsi="Arial" w:cs="Arial"/>
          <w:color w:val="000000"/>
        </w:rPr>
        <w:t xml:space="preserve"> que impôs a penalidade em decorrência</w:t>
      </w:r>
      <w:r w:rsidR="00FF7EEB" w:rsidRPr="00394B49">
        <w:rPr>
          <w:rFonts w:ascii="Arial" w:hAnsi="Arial" w:cs="Arial"/>
          <w:color w:val="000000"/>
        </w:rPr>
        <w:t xml:space="preserve"> de infração anterior cometida.</w:t>
      </w:r>
    </w:p>
    <w:p w14:paraId="2D3F6E5D"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Poderão ser apreendidas coisas móveis, inclusive equipamentos, ferramentas, materiais e documentos existentes no canteiro de obras ou na edificação, que ofereçam risco à coletividade, constituam prova material de infração a este Código ou interfiram no andamento da aplicação de penalidade.  </w:t>
      </w:r>
    </w:p>
    <w:p w14:paraId="5A62F2AD" w14:textId="7D28552C" w:rsidR="003E6C88" w:rsidRPr="00394B49" w:rsidRDefault="00A0363E" w:rsidP="001037B2">
      <w:pPr>
        <w:pStyle w:val="00ARTIGO10"/>
        <w:numPr>
          <w:ilvl w:val="0"/>
          <w:numId w:val="0"/>
        </w:numPr>
        <w:spacing w:line="360" w:lineRule="auto"/>
        <w:ind w:right="89"/>
        <w:rPr>
          <w:rFonts w:ascii="Arial" w:hAnsi="Arial" w:cs="Arial"/>
        </w:rPr>
      </w:pPr>
      <w:r w:rsidRPr="00394B49">
        <w:rPr>
          <w:rFonts w:ascii="Arial" w:hAnsi="Arial" w:cs="Arial"/>
        </w:rPr>
        <w:t>Parágrafo único -</w:t>
      </w:r>
      <w:r w:rsidR="003E6C88" w:rsidRPr="00394B49">
        <w:rPr>
          <w:rFonts w:ascii="Arial" w:hAnsi="Arial" w:cs="Arial"/>
        </w:rPr>
        <w:t xml:space="preserve"> Os objetos apreendidos serão recolhidos ao depósito da Prefeitura, observadas as formalidades legais e mediante termo.</w:t>
      </w:r>
      <w:r w:rsidR="00FF7EEB" w:rsidRPr="00394B49">
        <w:rPr>
          <w:rFonts w:ascii="Arial" w:hAnsi="Arial" w:cs="Arial"/>
        </w:rPr>
        <w:t xml:space="preserve">   </w:t>
      </w:r>
    </w:p>
    <w:p w14:paraId="4D3193A4" w14:textId="64E10226"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Considera-se interdição a providência legal de autoridade pública que determina a proibição imediata de uso de </w:t>
      </w:r>
      <w:r w:rsidR="003375AF" w:rsidRPr="00394B49">
        <w:rPr>
          <w:rFonts w:ascii="Arial" w:hAnsi="Arial" w:cs="Arial"/>
        </w:rPr>
        <w:t>parte</w:t>
      </w:r>
      <w:r w:rsidRPr="00394B49">
        <w:rPr>
          <w:rFonts w:ascii="Arial" w:hAnsi="Arial" w:cs="Arial"/>
        </w:rPr>
        <w:t xml:space="preserve"> ou da totalidade da obra, nos casos em que são observadas irregularidades quanto ao atendimento dos dispositivos deste Código.  </w:t>
      </w:r>
    </w:p>
    <w:p w14:paraId="01F9E342"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Havendo instabilidade e/ou risco iminente para os ocupantes ou para coletividade, </w:t>
      </w:r>
      <w:r w:rsidRPr="00394B49">
        <w:rPr>
          <w:rFonts w:ascii="Arial" w:hAnsi="Arial" w:cs="Arial"/>
          <w:color w:val="231F20"/>
        </w:rPr>
        <w:t>devidamente</w:t>
      </w:r>
      <w:r w:rsidRPr="00394B49">
        <w:rPr>
          <w:rFonts w:ascii="Arial" w:hAnsi="Arial" w:cs="Arial"/>
        </w:rPr>
        <w:t xml:space="preserve"> verificada em vistoria do órgão competente, deverá ser interditada a edificação, e exigida a sua desocupação caso a mesma esteja ocupada. </w:t>
      </w:r>
    </w:p>
    <w:p w14:paraId="6A9004EF" w14:textId="79208B6A" w:rsidR="003E6C88" w:rsidRPr="00394B49" w:rsidRDefault="003E6C88" w:rsidP="00ED6F79">
      <w:pPr>
        <w:pStyle w:val="PargrafodaLista"/>
        <w:numPr>
          <w:ilvl w:val="0"/>
          <w:numId w:val="362"/>
        </w:numPr>
        <w:tabs>
          <w:tab w:val="left" w:pos="0"/>
        </w:tabs>
        <w:rPr>
          <w:rFonts w:ascii="Arial" w:hAnsi="Arial" w:cs="Arial"/>
        </w:rPr>
      </w:pPr>
      <w:r w:rsidRPr="00394B49">
        <w:rPr>
          <w:rFonts w:ascii="Arial" w:hAnsi="Arial" w:cs="Arial"/>
        </w:rPr>
        <w:t xml:space="preserve">A interdição será imposta por escrito, e somente após a vistoria efetuada pelo </w:t>
      </w:r>
      <w:r w:rsidR="00B00C2B" w:rsidRPr="00394B49">
        <w:rPr>
          <w:rFonts w:ascii="Arial" w:hAnsi="Arial" w:cs="Arial"/>
        </w:rPr>
        <w:t>Município</w:t>
      </w:r>
      <w:r w:rsidRPr="00394B49">
        <w:rPr>
          <w:rFonts w:ascii="Arial" w:hAnsi="Arial" w:cs="Arial"/>
        </w:rPr>
        <w:t xml:space="preserve">.  </w:t>
      </w:r>
    </w:p>
    <w:p w14:paraId="333918D8" w14:textId="1339220F" w:rsidR="003E6C88" w:rsidRPr="00394B49" w:rsidRDefault="003E6C88" w:rsidP="00ED6F79">
      <w:pPr>
        <w:pStyle w:val="PargrafodaLista"/>
        <w:numPr>
          <w:ilvl w:val="0"/>
          <w:numId w:val="362"/>
        </w:numPr>
        <w:tabs>
          <w:tab w:val="left" w:pos="0"/>
        </w:tabs>
        <w:rPr>
          <w:rFonts w:ascii="Arial" w:hAnsi="Arial" w:cs="Arial"/>
          <w:b/>
          <w:color w:val="000000"/>
        </w:rPr>
      </w:pPr>
      <w:r w:rsidRPr="00394B49">
        <w:rPr>
          <w:rFonts w:ascii="Arial" w:hAnsi="Arial" w:cs="Arial"/>
        </w:rPr>
        <w:t>Não</w:t>
      </w:r>
      <w:r w:rsidRPr="00394B49">
        <w:rPr>
          <w:rFonts w:ascii="Arial" w:hAnsi="Arial" w:cs="Arial"/>
          <w:color w:val="000000"/>
        </w:rPr>
        <w:t xml:space="preserve"> atendida à interdição tomará o </w:t>
      </w:r>
      <w:r w:rsidR="00B00C2B" w:rsidRPr="00394B49">
        <w:rPr>
          <w:rFonts w:ascii="Arial" w:hAnsi="Arial" w:cs="Arial"/>
          <w:color w:val="000000"/>
        </w:rPr>
        <w:t>Município</w:t>
      </w:r>
      <w:r w:rsidRPr="00394B49">
        <w:rPr>
          <w:rFonts w:ascii="Arial" w:hAnsi="Arial" w:cs="Arial"/>
          <w:color w:val="000000"/>
        </w:rPr>
        <w:t xml:space="preserve"> as providências cabíveis.</w:t>
      </w:r>
      <w:r w:rsidR="00FF7EEB" w:rsidRPr="00394B49">
        <w:rPr>
          <w:rFonts w:ascii="Arial" w:hAnsi="Arial" w:cs="Arial"/>
          <w:b/>
          <w:color w:val="000000"/>
        </w:rPr>
        <w:t xml:space="preserve"> </w:t>
      </w:r>
    </w:p>
    <w:p w14:paraId="307AD26A"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As edificações em ruínas ou imóveis desocupados que estiverem ameaçados em sua estabilidade e resistência causando risco iminente deverão ser interditados ao uso, até que tenham sido executadas as providências adequadas. </w:t>
      </w:r>
    </w:p>
    <w:p w14:paraId="1FF78387" w14:textId="5047D6F2" w:rsidR="003E6C88" w:rsidRPr="00394B49" w:rsidRDefault="00A0363E" w:rsidP="001037B2">
      <w:pPr>
        <w:pStyle w:val="00ARTIGO10"/>
        <w:numPr>
          <w:ilvl w:val="0"/>
          <w:numId w:val="0"/>
        </w:numPr>
        <w:spacing w:line="360" w:lineRule="auto"/>
        <w:ind w:right="89"/>
        <w:rPr>
          <w:rFonts w:ascii="Arial" w:hAnsi="Arial" w:cs="Arial"/>
        </w:rPr>
      </w:pPr>
      <w:r w:rsidRPr="00394B49">
        <w:rPr>
          <w:rFonts w:ascii="Arial" w:hAnsi="Arial" w:cs="Arial"/>
        </w:rPr>
        <w:t>Parágrafo único -</w:t>
      </w:r>
      <w:r w:rsidR="003E6C88" w:rsidRPr="00394B49">
        <w:rPr>
          <w:rFonts w:ascii="Arial" w:hAnsi="Arial" w:cs="Arial"/>
        </w:rPr>
        <w:t xml:space="preserve"> Qualquer edificação poderá ser interditada, total ou parcialmente, em qualquer tempo, com o impedimento de sua ocupação, quando oferecer imine</w:t>
      </w:r>
      <w:r w:rsidR="00FF7EEB" w:rsidRPr="00394B49">
        <w:rPr>
          <w:rFonts w:ascii="Arial" w:hAnsi="Arial" w:cs="Arial"/>
        </w:rPr>
        <w:t xml:space="preserve">nte perigo de caráter público. </w:t>
      </w:r>
    </w:p>
    <w:p w14:paraId="757DA463"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Para solicitar a liberação da interdição o requerente deverá protocolar o pedido de nova vistoria, demonstrando que a irregularidade encontrada no momento da interdição, foi totalmente sanada.  </w:t>
      </w:r>
    </w:p>
    <w:p w14:paraId="70185BB4" w14:textId="2C047FDB" w:rsidR="003E6C88" w:rsidRPr="00394B49" w:rsidRDefault="003E6C88" w:rsidP="00ED6F79">
      <w:pPr>
        <w:pStyle w:val="PargrafodaLista"/>
        <w:numPr>
          <w:ilvl w:val="0"/>
          <w:numId w:val="363"/>
        </w:numPr>
        <w:tabs>
          <w:tab w:val="left" w:pos="0"/>
        </w:tabs>
        <w:rPr>
          <w:rFonts w:ascii="Arial" w:hAnsi="Arial" w:cs="Arial"/>
        </w:rPr>
      </w:pPr>
      <w:r w:rsidRPr="00394B49">
        <w:rPr>
          <w:rFonts w:ascii="Arial" w:hAnsi="Arial" w:cs="Arial"/>
        </w:rPr>
        <w:t xml:space="preserve">A interdição poderá ser liberada, independentemente de solicitação do proprietário ou possuidor legal, a critério do órgão </w:t>
      </w:r>
      <w:r w:rsidR="000C2553" w:rsidRPr="00394B49">
        <w:rPr>
          <w:rFonts w:ascii="Arial" w:hAnsi="Arial" w:cs="Arial"/>
        </w:rPr>
        <w:t>Municipal</w:t>
      </w:r>
      <w:r w:rsidRPr="00394B49">
        <w:rPr>
          <w:rFonts w:ascii="Arial" w:hAnsi="Arial" w:cs="Arial"/>
        </w:rPr>
        <w:t xml:space="preserve"> competente, se verificado que foram eliminadas as causas que a determinaram.  </w:t>
      </w:r>
    </w:p>
    <w:p w14:paraId="4966928E" w14:textId="747B4391" w:rsidR="003E6C88" w:rsidRPr="00394B49" w:rsidRDefault="003E6C88" w:rsidP="00ED6F79">
      <w:pPr>
        <w:pStyle w:val="PargrafodaLista"/>
        <w:numPr>
          <w:ilvl w:val="0"/>
          <w:numId w:val="363"/>
        </w:numPr>
        <w:tabs>
          <w:tab w:val="left" w:pos="0"/>
        </w:tabs>
        <w:rPr>
          <w:rFonts w:ascii="Arial" w:hAnsi="Arial" w:cs="Arial"/>
          <w:color w:val="000000"/>
        </w:rPr>
      </w:pPr>
      <w:r w:rsidRPr="00394B49">
        <w:rPr>
          <w:rFonts w:ascii="Arial" w:hAnsi="Arial" w:cs="Arial"/>
        </w:rPr>
        <w:t>Após</w:t>
      </w:r>
      <w:r w:rsidRPr="00394B49">
        <w:rPr>
          <w:rFonts w:ascii="Arial" w:hAnsi="Arial" w:cs="Arial"/>
          <w:color w:val="000000"/>
        </w:rPr>
        <w:t xml:space="preserve"> vistoria será emitido o term</w:t>
      </w:r>
      <w:r w:rsidR="00FF7EEB" w:rsidRPr="00394B49">
        <w:rPr>
          <w:rFonts w:ascii="Arial" w:hAnsi="Arial" w:cs="Arial"/>
          <w:color w:val="000000"/>
        </w:rPr>
        <w:t xml:space="preserve">o de liberação de interdição.  </w:t>
      </w:r>
    </w:p>
    <w:p w14:paraId="7F112308"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Considera-se embargo a providência legal de autoridade pública que susta o prosseguimento de uma obra ou instalação cuja execução esteja em desacordo com a legislação vigente.  </w:t>
      </w:r>
    </w:p>
    <w:p w14:paraId="4F79D4C1" w14:textId="37DC01B2" w:rsidR="003E6C88" w:rsidRPr="00394B49" w:rsidRDefault="003E6C88" w:rsidP="00ED6F79">
      <w:pPr>
        <w:pStyle w:val="PargrafodaLista"/>
        <w:numPr>
          <w:ilvl w:val="0"/>
          <w:numId w:val="364"/>
        </w:numPr>
        <w:tabs>
          <w:tab w:val="left" w:pos="0"/>
        </w:tabs>
        <w:rPr>
          <w:rFonts w:ascii="Arial" w:hAnsi="Arial" w:cs="Arial"/>
        </w:rPr>
      </w:pPr>
      <w:r w:rsidRPr="00394B49">
        <w:rPr>
          <w:rFonts w:ascii="Arial" w:hAnsi="Arial" w:cs="Arial"/>
          <w:color w:val="000000"/>
        </w:rPr>
        <w:t xml:space="preserve">O </w:t>
      </w:r>
      <w:r w:rsidRPr="00394B49">
        <w:rPr>
          <w:rFonts w:ascii="Arial" w:hAnsi="Arial" w:cs="Arial"/>
        </w:rPr>
        <w:t>embargo determina a imediata paralisação da obra.</w:t>
      </w:r>
    </w:p>
    <w:p w14:paraId="30E9E5C3" w14:textId="0E39D26C" w:rsidR="003E6C88" w:rsidRPr="00394B49" w:rsidRDefault="003E6C88" w:rsidP="00ED6F79">
      <w:pPr>
        <w:pStyle w:val="PargrafodaLista"/>
        <w:numPr>
          <w:ilvl w:val="0"/>
          <w:numId w:val="364"/>
        </w:numPr>
        <w:tabs>
          <w:tab w:val="left" w:pos="0"/>
        </w:tabs>
        <w:rPr>
          <w:rFonts w:ascii="Arial" w:hAnsi="Arial" w:cs="Arial"/>
          <w:b/>
          <w:color w:val="000000"/>
        </w:rPr>
      </w:pPr>
      <w:r w:rsidRPr="00394B49">
        <w:rPr>
          <w:rFonts w:ascii="Arial" w:hAnsi="Arial" w:cs="Arial"/>
        </w:rPr>
        <w:t>O embargo</w:t>
      </w:r>
      <w:r w:rsidRPr="00394B49">
        <w:rPr>
          <w:rFonts w:ascii="Arial" w:hAnsi="Arial" w:cs="Arial"/>
          <w:color w:val="000000"/>
        </w:rPr>
        <w:t xml:space="preserve"> será suspenso quando forem sanadas as causas que o determinaram.</w:t>
      </w:r>
      <w:r w:rsidRPr="00394B49">
        <w:rPr>
          <w:rFonts w:ascii="Arial" w:hAnsi="Arial" w:cs="Arial"/>
          <w:b/>
          <w:color w:val="000000"/>
        </w:rPr>
        <w:t xml:space="preserve"> </w:t>
      </w:r>
    </w:p>
    <w:p w14:paraId="18203825"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color w:val="231F20"/>
        </w:rPr>
        <w:t>As</w:t>
      </w:r>
      <w:r w:rsidRPr="00394B49">
        <w:rPr>
          <w:rFonts w:ascii="Arial" w:hAnsi="Arial" w:cs="Arial"/>
        </w:rPr>
        <w:t xml:space="preserve"> obras em andamento serão embargadas quando: </w:t>
      </w:r>
    </w:p>
    <w:p w14:paraId="27168FCD" w14:textId="77777777" w:rsidR="003E6C88" w:rsidRPr="00394B49" w:rsidRDefault="003E6C88" w:rsidP="00ED6F79">
      <w:pPr>
        <w:pStyle w:val="INCISOSMINUTAS"/>
        <w:numPr>
          <w:ilvl w:val="0"/>
          <w:numId w:val="365"/>
        </w:numPr>
        <w:rPr>
          <w:rFonts w:ascii="Arial" w:hAnsi="Arial" w:cs="Arial"/>
          <w:szCs w:val="24"/>
        </w:rPr>
      </w:pPr>
      <w:r w:rsidRPr="00394B49">
        <w:rPr>
          <w:rFonts w:ascii="Arial" w:hAnsi="Arial" w:cs="Arial"/>
          <w:szCs w:val="24"/>
        </w:rPr>
        <w:t xml:space="preserve">estiverem sendo executadas sem a necessária licença e/ou projeto aprovado; </w:t>
      </w:r>
    </w:p>
    <w:p w14:paraId="27977355" w14:textId="5D1D1B72" w:rsidR="003E6C88" w:rsidRPr="00394B49" w:rsidRDefault="003E6C88" w:rsidP="00ED6F79">
      <w:pPr>
        <w:pStyle w:val="INCISOSMINUTAS"/>
        <w:numPr>
          <w:ilvl w:val="0"/>
          <w:numId w:val="365"/>
        </w:numPr>
        <w:rPr>
          <w:rFonts w:ascii="Arial" w:hAnsi="Arial" w:cs="Arial"/>
          <w:szCs w:val="24"/>
        </w:rPr>
      </w:pPr>
      <w:r w:rsidRPr="00394B49">
        <w:rPr>
          <w:rFonts w:ascii="Arial" w:hAnsi="Arial" w:cs="Arial"/>
          <w:szCs w:val="24"/>
        </w:rPr>
        <w:t>o responsável técnico pela obra sofrer suspensão ou cassação de c</w:t>
      </w:r>
      <w:r w:rsidR="00AA66A6" w:rsidRPr="00394B49">
        <w:rPr>
          <w:rFonts w:ascii="Arial" w:hAnsi="Arial" w:cs="Arial"/>
          <w:szCs w:val="24"/>
        </w:rPr>
        <w:t>a</w:t>
      </w:r>
      <w:r w:rsidR="009019FA" w:rsidRPr="00394B49">
        <w:rPr>
          <w:rFonts w:ascii="Arial" w:hAnsi="Arial" w:cs="Arial"/>
          <w:szCs w:val="24"/>
        </w:rPr>
        <w:t>rt</w:t>
      </w:r>
      <w:r w:rsidRPr="00394B49">
        <w:rPr>
          <w:rFonts w:ascii="Arial" w:hAnsi="Arial" w:cs="Arial"/>
          <w:szCs w:val="24"/>
        </w:rPr>
        <w:t xml:space="preserve">eira pelo Conselho Regional correspondente; </w:t>
      </w:r>
    </w:p>
    <w:p w14:paraId="78303EC5" w14:textId="77777777" w:rsidR="003E6C88" w:rsidRPr="00394B49" w:rsidRDefault="003E6C88" w:rsidP="00ED6F79">
      <w:pPr>
        <w:pStyle w:val="INCISOSMINUTAS"/>
        <w:numPr>
          <w:ilvl w:val="0"/>
          <w:numId w:val="365"/>
        </w:numPr>
        <w:rPr>
          <w:rFonts w:ascii="Arial" w:hAnsi="Arial" w:cs="Arial"/>
          <w:szCs w:val="24"/>
        </w:rPr>
      </w:pPr>
      <w:r w:rsidRPr="00394B49">
        <w:rPr>
          <w:rFonts w:ascii="Arial" w:hAnsi="Arial" w:cs="Arial"/>
          <w:szCs w:val="24"/>
        </w:rPr>
        <w:t xml:space="preserve">estiver em risco sua estabilidade, com perigo para o público ou para o pessoal que a estiver executando; </w:t>
      </w:r>
    </w:p>
    <w:p w14:paraId="6DE502ED" w14:textId="77777777" w:rsidR="003E6C88" w:rsidRPr="00394B49" w:rsidRDefault="003E6C88" w:rsidP="00ED6F79">
      <w:pPr>
        <w:pStyle w:val="INCISOSMINUTAS"/>
        <w:numPr>
          <w:ilvl w:val="0"/>
          <w:numId w:val="365"/>
        </w:numPr>
        <w:rPr>
          <w:rFonts w:ascii="Arial" w:hAnsi="Arial" w:cs="Arial"/>
          <w:szCs w:val="24"/>
        </w:rPr>
      </w:pPr>
      <w:r w:rsidRPr="00394B49">
        <w:rPr>
          <w:rFonts w:ascii="Arial" w:hAnsi="Arial" w:cs="Arial"/>
          <w:szCs w:val="24"/>
        </w:rPr>
        <w:t xml:space="preserve">estiverem em desacordo com o projeto aprovado ou com o licenciamento emitido; </w:t>
      </w:r>
    </w:p>
    <w:p w14:paraId="05AE2594" w14:textId="58479181" w:rsidR="003E6C88" w:rsidRPr="00394B49" w:rsidRDefault="003E6C88" w:rsidP="00ED6F79">
      <w:pPr>
        <w:pStyle w:val="INCISOSMINUTAS"/>
        <w:numPr>
          <w:ilvl w:val="0"/>
          <w:numId w:val="365"/>
        </w:numPr>
        <w:rPr>
          <w:rFonts w:ascii="Arial" w:hAnsi="Arial" w:cs="Arial"/>
        </w:rPr>
      </w:pPr>
      <w:r w:rsidRPr="00394B49">
        <w:rPr>
          <w:rFonts w:ascii="Arial" w:hAnsi="Arial" w:cs="Arial"/>
          <w:szCs w:val="24"/>
        </w:rPr>
        <w:t>situações</w:t>
      </w:r>
      <w:r w:rsidRPr="00394B49">
        <w:rPr>
          <w:rFonts w:ascii="Arial" w:hAnsi="Arial" w:cs="Arial"/>
          <w:color w:val="000000"/>
        </w:rPr>
        <w:t xml:space="preserve"> previstas no </w:t>
      </w:r>
      <w:r w:rsidR="00DE4154" w:rsidRPr="00394B49">
        <w:rPr>
          <w:rFonts w:ascii="Arial" w:hAnsi="Arial" w:cs="Arial"/>
        </w:rPr>
        <w:t>Anexo</w:t>
      </w:r>
      <w:r w:rsidR="00042BB8" w:rsidRPr="00394B49">
        <w:rPr>
          <w:rFonts w:ascii="Arial" w:hAnsi="Arial" w:cs="Arial"/>
        </w:rPr>
        <w:t xml:space="preserve"> </w:t>
      </w:r>
      <w:r w:rsidRPr="00394B49">
        <w:rPr>
          <w:rFonts w:ascii="Arial" w:hAnsi="Arial" w:cs="Arial"/>
          <w:color w:val="000000"/>
        </w:rPr>
        <w:t xml:space="preserve">III. </w:t>
      </w:r>
    </w:p>
    <w:p w14:paraId="4553B048" w14:textId="01D3EB5E" w:rsidR="003E6C88" w:rsidRPr="00394B49" w:rsidRDefault="00A0363E" w:rsidP="003E6C88">
      <w:pPr>
        <w:pBdr>
          <w:top w:val="nil"/>
          <w:left w:val="nil"/>
          <w:bottom w:val="nil"/>
          <w:right w:val="nil"/>
          <w:between w:val="nil"/>
        </w:pBdr>
        <w:rPr>
          <w:rFonts w:ascii="Arial" w:hAnsi="Arial" w:cs="Arial"/>
          <w:color w:val="000000"/>
        </w:rPr>
      </w:pPr>
      <w:r w:rsidRPr="00394B49">
        <w:rPr>
          <w:rFonts w:ascii="Arial" w:hAnsi="Arial" w:cs="Arial"/>
          <w:bCs/>
          <w:color w:val="000000"/>
        </w:rPr>
        <w:t>Parágrafo único -</w:t>
      </w:r>
      <w:r w:rsidR="003E6C88" w:rsidRPr="00394B49">
        <w:rPr>
          <w:rFonts w:ascii="Arial" w:hAnsi="Arial" w:cs="Arial"/>
          <w:b/>
          <w:color w:val="000000"/>
        </w:rPr>
        <w:t xml:space="preserve"> </w:t>
      </w:r>
      <w:r w:rsidR="003E6C88" w:rsidRPr="00394B49">
        <w:rPr>
          <w:rFonts w:ascii="Arial" w:hAnsi="Arial" w:cs="Arial"/>
          <w:color w:val="000000"/>
        </w:rPr>
        <w:t>Verificada a procedência do embargo através de vistoria pela fiscalização, será lavrada o respectivo auto de embargo, send</w:t>
      </w:r>
      <w:r w:rsidR="00FF7EEB" w:rsidRPr="00394B49">
        <w:rPr>
          <w:rFonts w:ascii="Arial" w:hAnsi="Arial" w:cs="Arial"/>
          <w:color w:val="000000"/>
        </w:rPr>
        <w:t>o uma via entregue ao infrator.</w:t>
      </w:r>
    </w:p>
    <w:p w14:paraId="369EA215"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Para solicitar o levantamento do embargo o requerente deverá protocolar o pedido de nova vistoria, demonstrando que a irregularidade encontrada no momento do embargo, foi totalmente sanada.  </w:t>
      </w:r>
    </w:p>
    <w:p w14:paraId="7EBCD6FE" w14:textId="62D62271" w:rsidR="003E6C88" w:rsidRPr="00394B49" w:rsidRDefault="003E6C88" w:rsidP="00ED6F79">
      <w:pPr>
        <w:pStyle w:val="PargrafodaLista"/>
        <w:numPr>
          <w:ilvl w:val="0"/>
          <w:numId w:val="366"/>
        </w:numPr>
        <w:tabs>
          <w:tab w:val="left" w:pos="0"/>
        </w:tabs>
        <w:rPr>
          <w:rFonts w:ascii="Arial" w:hAnsi="Arial" w:cs="Arial"/>
          <w:color w:val="000000"/>
        </w:rPr>
      </w:pPr>
      <w:r w:rsidRPr="00394B49">
        <w:rPr>
          <w:rFonts w:ascii="Arial" w:hAnsi="Arial" w:cs="Arial"/>
          <w:color w:val="000000"/>
        </w:rPr>
        <w:t xml:space="preserve">O embargo poderá ser suspenso, independentemente de solicitação do proprietário ou possuidor legal, a critério do órgão </w:t>
      </w:r>
      <w:r w:rsidR="000C2553" w:rsidRPr="00394B49">
        <w:rPr>
          <w:rFonts w:ascii="Arial" w:hAnsi="Arial" w:cs="Arial"/>
          <w:color w:val="000000"/>
        </w:rPr>
        <w:t>Municipal</w:t>
      </w:r>
      <w:r w:rsidRPr="00394B49">
        <w:rPr>
          <w:rFonts w:ascii="Arial" w:hAnsi="Arial" w:cs="Arial"/>
          <w:color w:val="000000"/>
        </w:rPr>
        <w:t xml:space="preserve"> competente, se verificado que foram eliminadas as causas que determinaram o embargo.  </w:t>
      </w:r>
    </w:p>
    <w:p w14:paraId="261D3DC7" w14:textId="49C71B16" w:rsidR="003E6C88" w:rsidRPr="00394B49" w:rsidRDefault="003E6C88" w:rsidP="00ED6F79">
      <w:pPr>
        <w:pStyle w:val="PargrafodaLista"/>
        <w:numPr>
          <w:ilvl w:val="0"/>
          <w:numId w:val="366"/>
        </w:numPr>
        <w:tabs>
          <w:tab w:val="left" w:pos="0"/>
        </w:tabs>
        <w:rPr>
          <w:rFonts w:ascii="Arial" w:hAnsi="Arial" w:cs="Arial"/>
          <w:color w:val="000000"/>
        </w:rPr>
      </w:pPr>
      <w:r w:rsidRPr="00394B49">
        <w:rPr>
          <w:rFonts w:ascii="Arial" w:hAnsi="Arial" w:cs="Arial"/>
          <w:color w:val="000000"/>
        </w:rPr>
        <w:t>Após vistoria será emitido o term</w:t>
      </w:r>
      <w:r w:rsidR="00FF7EEB" w:rsidRPr="00394B49">
        <w:rPr>
          <w:rFonts w:ascii="Arial" w:hAnsi="Arial" w:cs="Arial"/>
          <w:color w:val="000000"/>
        </w:rPr>
        <w:t xml:space="preserve">o de levantamento do embargo.  </w:t>
      </w:r>
    </w:p>
    <w:p w14:paraId="4AD7C41F"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O embargo e a interdição serão comunicados ao interessado estabelecendo-se prazo para o cumprimento das exigências que possam garantir a sua revogação.  </w:t>
      </w:r>
    </w:p>
    <w:p w14:paraId="528BC861" w14:textId="73F907CF" w:rsidR="003E6C88" w:rsidRPr="00394B49" w:rsidRDefault="003E6C88" w:rsidP="00ED6F79">
      <w:pPr>
        <w:pStyle w:val="PargrafodaLista"/>
        <w:numPr>
          <w:ilvl w:val="0"/>
          <w:numId w:val="367"/>
        </w:numPr>
        <w:tabs>
          <w:tab w:val="left" w:pos="0"/>
        </w:tabs>
        <w:rPr>
          <w:rFonts w:ascii="Arial" w:hAnsi="Arial" w:cs="Arial"/>
          <w:color w:val="000000"/>
        </w:rPr>
      </w:pPr>
      <w:r w:rsidRPr="00394B49">
        <w:rPr>
          <w:rFonts w:ascii="Arial" w:hAnsi="Arial" w:cs="Arial"/>
          <w:color w:val="000000"/>
        </w:rPr>
        <w:t xml:space="preserve">O embargo e a interdição deverão ser precedidos de vistoria feita pelo setor </w:t>
      </w:r>
      <w:r w:rsidR="000C2553" w:rsidRPr="00394B49">
        <w:rPr>
          <w:rFonts w:ascii="Arial" w:hAnsi="Arial" w:cs="Arial"/>
          <w:color w:val="000000"/>
        </w:rPr>
        <w:t>Municipal</w:t>
      </w:r>
      <w:r w:rsidRPr="00394B49">
        <w:rPr>
          <w:rFonts w:ascii="Arial" w:hAnsi="Arial" w:cs="Arial"/>
          <w:color w:val="000000"/>
        </w:rPr>
        <w:t xml:space="preserve"> competente.  </w:t>
      </w:r>
    </w:p>
    <w:p w14:paraId="4141D73D" w14:textId="25BD2367" w:rsidR="003E6C88" w:rsidRPr="00394B49" w:rsidRDefault="003E6C88" w:rsidP="00ED6F79">
      <w:pPr>
        <w:pStyle w:val="PargrafodaLista"/>
        <w:numPr>
          <w:ilvl w:val="0"/>
          <w:numId w:val="367"/>
        </w:numPr>
        <w:tabs>
          <w:tab w:val="left" w:pos="0"/>
        </w:tabs>
        <w:rPr>
          <w:rFonts w:ascii="Arial" w:hAnsi="Arial" w:cs="Arial"/>
          <w:b/>
          <w:color w:val="000000"/>
        </w:rPr>
      </w:pPr>
      <w:r w:rsidRPr="00394B49">
        <w:rPr>
          <w:rFonts w:ascii="Arial" w:hAnsi="Arial" w:cs="Arial"/>
          <w:color w:val="000000"/>
        </w:rPr>
        <w:t xml:space="preserve">O </w:t>
      </w:r>
      <w:r w:rsidR="003375AF" w:rsidRPr="00394B49">
        <w:rPr>
          <w:rFonts w:ascii="Arial" w:hAnsi="Arial" w:cs="Arial"/>
          <w:color w:val="000000"/>
        </w:rPr>
        <w:t>departamento</w:t>
      </w:r>
      <w:r w:rsidRPr="00394B49">
        <w:rPr>
          <w:rFonts w:ascii="Arial" w:hAnsi="Arial" w:cs="Arial"/>
          <w:color w:val="000000"/>
        </w:rPr>
        <w:t xml:space="preserve"> </w:t>
      </w:r>
      <w:r w:rsidR="000C2553" w:rsidRPr="00394B49">
        <w:rPr>
          <w:rFonts w:ascii="Arial" w:hAnsi="Arial" w:cs="Arial"/>
          <w:color w:val="000000"/>
        </w:rPr>
        <w:t>Municipal</w:t>
      </w:r>
      <w:r w:rsidRPr="00394B49">
        <w:rPr>
          <w:rFonts w:ascii="Arial" w:hAnsi="Arial" w:cs="Arial"/>
          <w:color w:val="000000"/>
        </w:rPr>
        <w:t xml:space="preserve"> competente deverá promover a desocupação compulsória da construção se houver insegurança manifesta com risco de vida ou de saúde para os seus ocupantes.</w:t>
      </w:r>
      <w:r w:rsidR="00FF7EEB" w:rsidRPr="00394B49">
        <w:rPr>
          <w:rFonts w:ascii="Arial" w:hAnsi="Arial" w:cs="Arial"/>
          <w:b/>
          <w:color w:val="000000"/>
        </w:rPr>
        <w:t xml:space="preserve">  </w:t>
      </w:r>
    </w:p>
    <w:p w14:paraId="741FE9B7" w14:textId="1E28EEB0"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Será aplicada a cassação d</w:t>
      </w:r>
      <w:r w:rsidR="00650338" w:rsidRPr="00394B49">
        <w:rPr>
          <w:rFonts w:ascii="Arial" w:hAnsi="Arial" w:cs="Arial"/>
        </w:rPr>
        <w:t>o</w:t>
      </w:r>
      <w:r w:rsidRPr="00394B49">
        <w:rPr>
          <w:rFonts w:ascii="Arial" w:hAnsi="Arial" w:cs="Arial"/>
        </w:rPr>
        <w:t xml:space="preserve"> </w:t>
      </w:r>
      <w:r w:rsidR="009248B0" w:rsidRPr="00394B49">
        <w:rPr>
          <w:rFonts w:ascii="Arial" w:hAnsi="Arial" w:cs="Arial"/>
        </w:rPr>
        <w:t xml:space="preserve">Alvará de </w:t>
      </w:r>
      <w:r w:rsidR="00650338" w:rsidRPr="00394B49">
        <w:rPr>
          <w:rFonts w:ascii="Arial" w:hAnsi="Arial" w:cs="Arial"/>
        </w:rPr>
        <w:t xml:space="preserve">Construção </w:t>
      </w:r>
      <w:r w:rsidRPr="00394B49">
        <w:rPr>
          <w:rFonts w:ascii="Arial" w:hAnsi="Arial" w:cs="Arial"/>
        </w:rPr>
        <w:t xml:space="preserve">nos casos onde haja a impossibilidade de reversão da situação que motivou o embargo da obra ou a interdição da construção e/ou obra executada em desacordo com as normas urbanísticas e edilícias.  </w:t>
      </w:r>
    </w:p>
    <w:p w14:paraId="07561582"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A demolição parcial ou total poderá ser imposta quando:   </w:t>
      </w:r>
    </w:p>
    <w:p w14:paraId="0C83D1CE" w14:textId="77777777" w:rsidR="003E6C88" w:rsidRPr="00394B49" w:rsidRDefault="003E6C88" w:rsidP="00ED6F79">
      <w:pPr>
        <w:pStyle w:val="INCISOSMINUTAS"/>
        <w:numPr>
          <w:ilvl w:val="0"/>
          <w:numId w:val="370"/>
        </w:numPr>
        <w:rPr>
          <w:rFonts w:ascii="Arial" w:hAnsi="Arial" w:cs="Arial"/>
          <w:szCs w:val="24"/>
        </w:rPr>
      </w:pPr>
      <w:r w:rsidRPr="00394B49">
        <w:rPr>
          <w:rFonts w:ascii="Arial" w:hAnsi="Arial" w:cs="Arial"/>
          <w:szCs w:val="24"/>
        </w:rPr>
        <w:t xml:space="preserve">houver incompatibilidade da obra ou edificação com a legislação vigente que não admita regularização; ou </w:t>
      </w:r>
    </w:p>
    <w:p w14:paraId="38147A71" w14:textId="77777777" w:rsidR="003E6C88" w:rsidRPr="00394B49" w:rsidRDefault="003E6C88" w:rsidP="00ED6F79">
      <w:pPr>
        <w:pStyle w:val="INCISOSMINUTAS"/>
        <w:numPr>
          <w:ilvl w:val="0"/>
          <w:numId w:val="370"/>
        </w:numPr>
        <w:rPr>
          <w:rFonts w:ascii="Arial" w:hAnsi="Arial" w:cs="Arial"/>
        </w:rPr>
      </w:pPr>
      <w:r w:rsidRPr="00394B49">
        <w:rPr>
          <w:rFonts w:ascii="Arial" w:hAnsi="Arial" w:cs="Arial"/>
          <w:szCs w:val="24"/>
        </w:rPr>
        <w:t>houver risco para a segurança pública independentemente da irregularidade da obra</w:t>
      </w:r>
      <w:r w:rsidRPr="00394B49">
        <w:rPr>
          <w:rFonts w:ascii="Arial" w:hAnsi="Arial" w:cs="Arial"/>
          <w:color w:val="000000"/>
        </w:rPr>
        <w:t xml:space="preserve"> ou edificação. </w:t>
      </w:r>
    </w:p>
    <w:p w14:paraId="04AA1A25" w14:textId="73A0B8D6" w:rsidR="003E6C88" w:rsidRPr="00394B49" w:rsidRDefault="003E6C88" w:rsidP="00ED6F79">
      <w:pPr>
        <w:pStyle w:val="PargrafodaLista"/>
        <w:numPr>
          <w:ilvl w:val="0"/>
          <w:numId w:val="368"/>
        </w:numPr>
        <w:tabs>
          <w:tab w:val="left" w:pos="0"/>
        </w:tabs>
        <w:rPr>
          <w:rFonts w:ascii="Arial" w:hAnsi="Arial" w:cs="Arial"/>
          <w:color w:val="000000"/>
        </w:rPr>
      </w:pPr>
      <w:r w:rsidRPr="00394B49">
        <w:rPr>
          <w:rFonts w:ascii="Arial" w:hAnsi="Arial" w:cs="Arial"/>
          <w:color w:val="000000"/>
        </w:rPr>
        <w:t xml:space="preserve">A demolição determina a destruição total ou parcial da obra ou edificação. </w:t>
      </w:r>
    </w:p>
    <w:p w14:paraId="0CB9AFCC" w14:textId="77DFCC7F" w:rsidR="003E6C88" w:rsidRPr="00394B49" w:rsidRDefault="003E6C88" w:rsidP="00ED6F79">
      <w:pPr>
        <w:pStyle w:val="PargrafodaLista"/>
        <w:numPr>
          <w:ilvl w:val="0"/>
          <w:numId w:val="368"/>
        </w:numPr>
        <w:tabs>
          <w:tab w:val="left" w:pos="0"/>
        </w:tabs>
        <w:rPr>
          <w:rFonts w:ascii="Arial" w:hAnsi="Arial" w:cs="Arial"/>
          <w:color w:val="000000"/>
        </w:rPr>
      </w:pPr>
      <w:r w:rsidRPr="00394B49">
        <w:rPr>
          <w:rFonts w:ascii="Arial" w:hAnsi="Arial" w:cs="Arial"/>
          <w:color w:val="000000"/>
        </w:rPr>
        <w:t xml:space="preserve">A demolição não será imposta nos casos em que for possível executar modificações que enquadrem a construção ou edificação nos dispositivos da legislação em vigor.  </w:t>
      </w:r>
    </w:p>
    <w:p w14:paraId="0B72C007" w14:textId="5FB50D8F" w:rsidR="003E6C88" w:rsidRPr="00394B49" w:rsidRDefault="003E6C88" w:rsidP="00ED6F79">
      <w:pPr>
        <w:pStyle w:val="PargrafodaLista"/>
        <w:numPr>
          <w:ilvl w:val="0"/>
          <w:numId w:val="368"/>
        </w:numPr>
        <w:tabs>
          <w:tab w:val="left" w:pos="0"/>
        </w:tabs>
        <w:rPr>
          <w:rFonts w:ascii="Arial" w:hAnsi="Arial" w:cs="Arial"/>
          <w:b/>
          <w:color w:val="000000"/>
        </w:rPr>
      </w:pPr>
      <w:r w:rsidRPr="00394B49">
        <w:rPr>
          <w:rFonts w:ascii="Arial" w:hAnsi="Arial" w:cs="Arial"/>
          <w:color w:val="000000"/>
        </w:rPr>
        <w:t>No caso de risco iminente, a demolição deverá ser aplicada de imediato.</w:t>
      </w:r>
      <w:r w:rsidR="00FF7EEB" w:rsidRPr="00394B49">
        <w:rPr>
          <w:rFonts w:ascii="Arial" w:hAnsi="Arial" w:cs="Arial"/>
          <w:b/>
          <w:color w:val="000000"/>
        </w:rPr>
        <w:t xml:space="preserve"> </w:t>
      </w:r>
    </w:p>
    <w:p w14:paraId="4C3D9526"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A demolição administrativa, precedida de vistoria, será comunicada com antecedência de </w:t>
      </w:r>
      <w:r w:rsidRPr="00394B49">
        <w:rPr>
          <w:rFonts w:ascii="Arial" w:hAnsi="Arial" w:cs="Arial"/>
          <w:color w:val="231F20"/>
        </w:rPr>
        <w:t>24h</w:t>
      </w:r>
      <w:r w:rsidRPr="00394B49">
        <w:rPr>
          <w:rFonts w:ascii="Arial" w:hAnsi="Arial" w:cs="Arial"/>
        </w:rPr>
        <w:t xml:space="preserve"> (vinte e quatro horas) do ato de demolição. </w:t>
      </w:r>
    </w:p>
    <w:p w14:paraId="718FAD04" w14:textId="07B8DF18" w:rsidR="003E6C88" w:rsidRPr="00394B49" w:rsidRDefault="003E6C88" w:rsidP="00ED6F79">
      <w:pPr>
        <w:pStyle w:val="PargrafodaLista"/>
        <w:numPr>
          <w:ilvl w:val="0"/>
          <w:numId w:val="369"/>
        </w:numPr>
        <w:tabs>
          <w:tab w:val="left" w:pos="0"/>
        </w:tabs>
        <w:rPr>
          <w:rFonts w:ascii="Arial" w:hAnsi="Arial" w:cs="Arial"/>
          <w:color w:val="000000"/>
        </w:rPr>
      </w:pPr>
      <w:r w:rsidRPr="00394B49">
        <w:rPr>
          <w:rFonts w:ascii="Arial" w:hAnsi="Arial" w:cs="Arial"/>
          <w:color w:val="000000"/>
        </w:rPr>
        <w:t xml:space="preserve">No caso </w:t>
      </w:r>
      <w:r w:rsidR="00FB140C" w:rsidRPr="00394B49">
        <w:rPr>
          <w:rFonts w:ascii="Arial" w:hAnsi="Arial" w:cs="Arial"/>
          <w:color w:val="000000"/>
        </w:rPr>
        <w:t>de a</w:t>
      </w:r>
      <w:r w:rsidRPr="00394B49">
        <w:rPr>
          <w:rFonts w:ascii="Arial" w:hAnsi="Arial" w:cs="Arial"/>
          <w:color w:val="000000"/>
        </w:rPr>
        <w:t xml:space="preserve"> demolição ser efetuada pelo setor </w:t>
      </w:r>
      <w:r w:rsidR="000C2553" w:rsidRPr="00394B49">
        <w:rPr>
          <w:rFonts w:ascii="Arial" w:hAnsi="Arial" w:cs="Arial"/>
          <w:color w:val="000000"/>
        </w:rPr>
        <w:t>Municipal</w:t>
      </w:r>
      <w:r w:rsidRPr="00394B49">
        <w:rPr>
          <w:rFonts w:ascii="Arial" w:hAnsi="Arial" w:cs="Arial"/>
          <w:color w:val="000000"/>
        </w:rPr>
        <w:t xml:space="preserve"> competente, este deverá promover a desocupação compulsória da edificação, recolhendo-se o material proveniente da demolição e os objetos encontrados ao depósito público, se não retirados pelo proprietário ou possuidor legal. </w:t>
      </w:r>
    </w:p>
    <w:p w14:paraId="2FED66F8" w14:textId="7388A50B" w:rsidR="003E6C88" w:rsidRPr="00394B49" w:rsidRDefault="00FB140C" w:rsidP="00ED6F79">
      <w:pPr>
        <w:pStyle w:val="PargrafodaLista"/>
        <w:numPr>
          <w:ilvl w:val="0"/>
          <w:numId w:val="369"/>
        </w:numPr>
        <w:tabs>
          <w:tab w:val="left" w:pos="0"/>
        </w:tabs>
        <w:rPr>
          <w:rFonts w:ascii="Arial" w:hAnsi="Arial" w:cs="Arial"/>
          <w:color w:val="000000"/>
        </w:rPr>
      </w:pPr>
      <w:r w:rsidRPr="00394B49">
        <w:rPr>
          <w:rFonts w:ascii="Arial" w:hAnsi="Arial" w:cs="Arial"/>
          <w:color w:val="000000"/>
        </w:rPr>
        <w:t>O valor dos serviços de demolição efetuados pela Administração será</w:t>
      </w:r>
      <w:r w:rsidR="003E6C88" w:rsidRPr="00394B49">
        <w:rPr>
          <w:rFonts w:ascii="Arial" w:hAnsi="Arial" w:cs="Arial"/>
          <w:color w:val="000000"/>
        </w:rPr>
        <w:t xml:space="preserve"> </w:t>
      </w:r>
      <w:r w:rsidRPr="00394B49">
        <w:rPr>
          <w:rFonts w:ascii="Arial" w:hAnsi="Arial" w:cs="Arial"/>
          <w:color w:val="000000"/>
        </w:rPr>
        <w:t>cobrado</w:t>
      </w:r>
      <w:r w:rsidR="003E6C88" w:rsidRPr="00394B49">
        <w:rPr>
          <w:rFonts w:ascii="Arial" w:hAnsi="Arial" w:cs="Arial"/>
          <w:color w:val="000000"/>
        </w:rPr>
        <w:t xml:space="preserve"> do infrator, e na hipótese de não pagamento, o valor será inscrito na dívida ativa.  </w:t>
      </w:r>
    </w:p>
    <w:p w14:paraId="4193FCF4" w14:textId="4477158D" w:rsidR="003E6C88" w:rsidRPr="00394B49" w:rsidRDefault="003E6C88" w:rsidP="00ED6F79">
      <w:pPr>
        <w:pStyle w:val="PargrafodaLista"/>
        <w:numPr>
          <w:ilvl w:val="0"/>
          <w:numId w:val="369"/>
        </w:numPr>
        <w:tabs>
          <w:tab w:val="left" w:pos="0"/>
        </w:tabs>
        <w:rPr>
          <w:rFonts w:ascii="Arial" w:hAnsi="Arial" w:cs="Arial"/>
          <w:color w:val="000000"/>
        </w:rPr>
      </w:pPr>
      <w:r w:rsidRPr="00394B49">
        <w:rPr>
          <w:rFonts w:ascii="Arial" w:hAnsi="Arial" w:cs="Arial"/>
          <w:color w:val="000000"/>
        </w:rPr>
        <w:t>O material recolhido em conformidade com o parágrafo anterior será destinado para a execução de obras públicas pela administração, se não retirados pelo proprietário ou possuidor legal no prazo de 60 (sessenta) dias.</w:t>
      </w:r>
    </w:p>
    <w:p w14:paraId="655BF3B5" w14:textId="4C3DA93C" w:rsidR="003E6C88" w:rsidRPr="00394B49" w:rsidRDefault="003E6C88" w:rsidP="00ED6F79">
      <w:pPr>
        <w:pStyle w:val="PargrafodaLista"/>
        <w:numPr>
          <w:ilvl w:val="0"/>
          <w:numId w:val="369"/>
        </w:numPr>
        <w:tabs>
          <w:tab w:val="left" w:pos="0"/>
        </w:tabs>
        <w:rPr>
          <w:rFonts w:ascii="Arial" w:hAnsi="Arial" w:cs="Arial"/>
          <w:b/>
          <w:color w:val="000000"/>
        </w:rPr>
      </w:pPr>
      <w:r w:rsidRPr="00394B49">
        <w:rPr>
          <w:rFonts w:ascii="Arial" w:hAnsi="Arial" w:cs="Arial"/>
          <w:color w:val="000000"/>
        </w:rPr>
        <w:t xml:space="preserve">Havendo impossibilidade da realização da demolição administrativa, por qualquer motivo, o processo será encaminhado para a Procuradoria do </w:t>
      </w:r>
      <w:r w:rsidR="00B00C2B" w:rsidRPr="00394B49">
        <w:rPr>
          <w:rFonts w:ascii="Arial" w:hAnsi="Arial" w:cs="Arial"/>
          <w:color w:val="000000"/>
        </w:rPr>
        <w:t>Município</w:t>
      </w:r>
      <w:r w:rsidRPr="00394B49">
        <w:rPr>
          <w:rFonts w:ascii="Arial" w:hAnsi="Arial" w:cs="Arial"/>
          <w:color w:val="000000"/>
        </w:rPr>
        <w:t>, para que sejam tomadas as medidas judiciais cabíveis em relação ao caso.</w:t>
      </w:r>
      <w:r w:rsidRPr="00394B49">
        <w:rPr>
          <w:rFonts w:ascii="Arial" w:hAnsi="Arial" w:cs="Arial"/>
          <w:b/>
          <w:color w:val="000000"/>
        </w:rPr>
        <w:t xml:space="preserve">   </w:t>
      </w:r>
    </w:p>
    <w:p w14:paraId="13A14325" w14:textId="04398600"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As penalidades determinadas nos </w:t>
      </w:r>
      <w:r w:rsidR="00902F73" w:rsidRPr="00394B49">
        <w:rPr>
          <w:rFonts w:ascii="Arial" w:hAnsi="Arial" w:cs="Arial"/>
        </w:rPr>
        <w:t>Incisos</w:t>
      </w:r>
      <w:r w:rsidRPr="00394B49">
        <w:rPr>
          <w:rFonts w:ascii="Arial" w:hAnsi="Arial" w:cs="Arial"/>
        </w:rPr>
        <w:t xml:space="preserve"> II a V do </w:t>
      </w:r>
      <w:r w:rsidR="009019FA" w:rsidRPr="00394B49">
        <w:rPr>
          <w:rFonts w:ascii="Arial" w:hAnsi="Arial" w:cs="Arial"/>
        </w:rPr>
        <w:t>Art.</w:t>
      </w:r>
      <w:r w:rsidRPr="00394B49">
        <w:rPr>
          <w:rFonts w:ascii="Arial" w:hAnsi="Arial" w:cs="Arial"/>
        </w:rPr>
        <w:t xml:space="preserve"> 18</w:t>
      </w:r>
      <w:r w:rsidR="00B47119" w:rsidRPr="00394B49">
        <w:rPr>
          <w:rFonts w:ascii="Arial" w:hAnsi="Arial" w:cs="Arial"/>
        </w:rPr>
        <w:t>5</w:t>
      </w:r>
      <w:r w:rsidRPr="00394B49">
        <w:rPr>
          <w:rFonts w:ascii="Arial" w:hAnsi="Arial" w:cs="Arial"/>
        </w:rPr>
        <w:t xml:space="preserve"> deste Código poderão ser aplicadas a critério da autoridade julgadora, em conformidade com as definições deste Capítulo, independentemente de estarem expressamente estabelecidas no </w:t>
      </w:r>
      <w:r w:rsidR="00DE4154" w:rsidRPr="00394B49">
        <w:rPr>
          <w:rFonts w:ascii="Arial" w:hAnsi="Arial" w:cs="Arial"/>
        </w:rPr>
        <w:t>Anexo</w:t>
      </w:r>
      <w:r w:rsidR="00042BB8" w:rsidRPr="00394B49">
        <w:rPr>
          <w:rFonts w:ascii="Arial" w:hAnsi="Arial" w:cs="Arial"/>
        </w:rPr>
        <w:t xml:space="preserve"> </w:t>
      </w:r>
      <w:r w:rsidRPr="00394B49">
        <w:rPr>
          <w:rFonts w:ascii="Arial" w:hAnsi="Arial" w:cs="Arial"/>
        </w:rPr>
        <w:t xml:space="preserve">III. </w:t>
      </w:r>
    </w:p>
    <w:p w14:paraId="778F6BA8" w14:textId="77777777" w:rsidR="007E7B3C" w:rsidRPr="00394B49" w:rsidRDefault="003E6C88" w:rsidP="00F12976">
      <w:pPr>
        <w:pStyle w:val="Ttulo6"/>
        <w:rPr>
          <w:rFonts w:ascii="Arial" w:hAnsi="Arial" w:cs="Arial"/>
        </w:rPr>
      </w:pPr>
      <w:bookmarkStart w:id="97" w:name="_Toc77179118"/>
      <w:bookmarkStart w:id="98" w:name="_Toc101301111"/>
      <w:bookmarkStart w:id="99" w:name="_Toc101301793"/>
      <w:bookmarkStart w:id="100" w:name="_Toc101340843"/>
      <w:r w:rsidRPr="00394B49">
        <w:rPr>
          <w:rFonts w:ascii="Arial" w:hAnsi="Arial" w:cs="Arial"/>
        </w:rPr>
        <w:t>CAPÍTULO III</w:t>
      </w:r>
    </w:p>
    <w:p w14:paraId="1AE28C81" w14:textId="3BB706DF" w:rsidR="003E6C88" w:rsidRPr="00394B49" w:rsidRDefault="003E6C88" w:rsidP="00F12976">
      <w:pPr>
        <w:pStyle w:val="Ttulo6"/>
        <w:rPr>
          <w:rFonts w:ascii="Arial" w:hAnsi="Arial" w:cs="Arial"/>
        </w:rPr>
      </w:pPr>
      <w:r w:rsidRPr="00394B49">
        <w:rPr>
          <w:rFonts w:ascii="Arial" w:hAnsi="Arial" w:cs="Arial"/>
        </w:rPr>
        <w:t>Da Defesa e do Recurso</w:t>
      </w:r>
      <w:bookmarkEnd w:id="97"/>
      <w:bookmarkEnd w:id="98"/>
      <w:bookmarkEnd w:id="99"/>
      <w:bookmarkEnd w:id="100"/>
    </w:p>
    <w:p w14:paraId="0853CD57" w14:textId="71BAC0C7" w:rsidR="003E6C88" w:rsidRPr="00080F27" w:rsidRDefault="004F0228" w:rsidP="00ED6F79">
      <w:pPr>
        <w:pStyle w:val="00ARTIGO10"/>
        <w:numPr>
          <w:ilvl w:val="0"/>
          <w:numId w:val="228"/>
        </w:numPr>
        <w:spacing w:line="360" w:lineRule="auto"/>
        <w:ind w:right="89"/>
        <w:rPr>
          <w:rFonts w:ascii="Arial" w:hAnsi="Arial" w:cs="Arial"/>
        </w:rPr>
      </w:pPr>
      <w:bookmarkStart w:id="101" w:name="_GoBack"/>
      <w:bookmarkEnd w:id="101"/>
      <w:r w:rsidRPr="00080F27">
        <w:rPr>
          <w:rFonts w:ascii="Arial" w:hAnsi="Arial" w:cs="Arial"/>
          <w:color w:val="000000"/>
        </w:rPr>
        <w:t xml:space="preserve">Para efeitos deste Código, fica considerado como autoridade julgadora competente, em primeira instância, o Secretário da Secretaria de Urbanismo e Serviços Urbanos; e em segunda instância, o CONCIDADE. </w:t>
      </w:r>
    </w:p>
    <w:p w14:paraId="11F9448C" w14:textId="7F9B7D9D"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O infrator poderá oferecer defesa ou impugnação do auto de infração no prazo de 10</w:t>
      </w:r>
      <w:r w:rsidR="00174728" w:rsidRPr="00394B49">
        <w:rPr>
          <w:rFonts w:ascii="Arial" w:hAnsi="Arial" w:cs="Arial"/>
        </w:rPr>
        <w:t xml:space="preserve"> </w:t>
      </w:r>
      <w:r w:rsidRPr="00394B49">
        <w:rPr>
          <w:rFonts w:ascii="Arial" w:hAnsi="Arial" w:cs="Arial"/>
        </w:rPr>
        <w:t xml:space="preserve">(dez) dias úteis, contados de sua ciência. </w:t>
      </w:r>
    </w:p>
    <w:p w14:paraId="22C76AB8" w14:textId="7E3A969C" w:rsidR="003E6C88" w:rsidRPr="00394B49" w:rsidRDefault="003E6C88" w:rsidP="00ED6F79">
      <w:pPr>
        <w:pStyle w:val="PargrafodaLista"/>
        <w:numPr>
          <w:ilvl w:val="0"/>
          <w:numId w:val="371"/>
        </w:numPr>
        <w:tabs>
          <w:tab w:val="left" w:pos="0"/>
        </w:tabs>
        <w:rPr>
          <w:rFonts w:ascii="Arial" w:hAnsi="Arial" w:cs="Arial"/>
          <w:color w:val="000000"/>
        </w:rPr>
      </w:pPr>
      <w:r w:rsidRPr="00394B49">
        <w:rPr>
          <w:rFonts w:ascii="Arial" w:hAnsi="Arial" w:cs="Arial"/>
          <w:color w:val="000000"/>
        </w:rPr>
        <w:t xml:space="preserve">A defesa contra o Auto de Infração far-se-á por petição, onde o interessado alegará, de uma só vez, toda matéria que entender útil, juntando os documentos comprobatórios das razões apresentadas. </w:t>
      </w:r>
    </w:p>
    <w:p w14:paraId="5755E474" w14:textId="28B0D822" w:rsidR="003E6C88" w:rsidRPr="00394B49" w:rsidRDefault="003E6C88" w:rsidP="00ED6F79">
      <w:pPr>
        <w:pStyle w:val="PargrafodaLista"/>
        <w:numPr>
          <w:ilvl w:val="0"/>
          <w:numId w:val="371"/>
        </w:numPr>
        <w:tabs>
          <w:tab w:val="left" w:pos="0"/>
        </w:tabs>
        <w:rPr>
          <w:rFonts w:ascii="Arial" w:hAnsi="Arial" w:cs="Arial"/>
          <w:color w:val="000000"/>
        </w:rPr>
      </w:pPr>
      <w:r w:rsidRPr="00394B49">
        <w:rPr>
          <w:rFonts w:ascii="Arial" w:hAnsi="Arial" w:cs="Arial"/>
          <w:color w:val="000000"/>
        </w:rPr>
        <w:t xml:space="preserve">A defesa instaurará a fase contraditória do procedimento sem suspender medida preventiva eventualmente aplicada. </w:t>
      </w:r>
    </w:p>
    <w:p w14:paraId="152A22E7" w14:textId="236054C3" w:rsidR="003E6C88" w:rsidRPr="00394B49" w:rsidRDefault="003E6C88" w:rsidP="00ED6F79">
      <w:pPr>
        <w:pStyle w:val="PargrafodaLista"/>
        <w:numPr>
          <w:ilvl w:val="0"/>
          <w:numId w:val="371"/>
        </w:numPr>
        <w:tabs>
          <w:tab w:val="left" w:pos="0"/>
        </w:tabs>
        <w:rPr>
          <w:rFonts w:ascii="Arial" w:hAnsi="Arial" w:cs="Arial"/>
        </w:rPr>
      </w:pPr>
      <w:r w:rsidRPr="00394B49">
        <w:rPr>
          <w:rFonts w:ascii="Arial" w:hAnsi="Arial" w:cs="Arial"/>
          <w:color w:val="000000"/>
        </w:rPr>
        <w:t>Se entender</w:t>
      </w:r>
      <w:r w:rsidRPr="00394B49">
        <w:rPr>
          <w:rFonts w:ascii="Arial" w:hAnsi="Arial" w:cs="Arial"/>
        </w:rPr>
        <w:t xml:space="preserve"> necessário, a autoridade julgadora poderá: </w:t>
      </w:r>
    </w:p>
    <w:p w14:paraId="0C89B12B" w14:textId="77777777" w:rsidR="003E6C88" w:rsidRPr="00394B49" w:rsidRDefault="003E6C88" w:rsidP="00ED6F79">
      <w:pPr>
        <w:pStyle w:val="INCISOSMINUTAS"/>
        <w:numPr>
          <w:ilvl w:val="0"/>
          <w:numId w:val="372"/>
        </w:numPr>
        <w:rPr>
          <w:rFonts w:ascii="Arial" w:hAnsi="Arial" w:cs="Arial"/>
          <w:szCs w:val="24"/>
        </w:rPr>
      </w:pPr>
      <w:r w:rsidRPr="00394B49">
        <w:rPr>
          <w:rFonts w:ascii="Arial" w:hAnsi="Arial" w:cs="Arial"/>
          <w:szCs w:val="24"/>
        </w:rPr>
        <w:t xml:space="preserve">determinar, de ofício ou a requerimento do interessado, a realização de diligência para esclarecer questão duvidosa, fixando-lhe o prazo;  </w:t>
      </w:r>
    </w:p>
    <w:p w14:paraId="195E6968" w14:textId="77777777" w:rsidR="003E6C88" w:rsidRPr="00394B49" w:rsidRDefault="003E6C88" w:rsidP="00ED6F79">
      <w:pPr>
        <w:pStyle w:val="INCISOSMINUTAS"/>
        <w:numPr>
          <w:ilvl w:val="0"/>
          <w:numId w:val="372"/>
        </w:numPr>
        <w:rPr>
          <w:rFonts w:ascii="Arial" w:hAnsi="Arial" w:cs="Arial"/>
          <w:szCs w:val="24"/>
        </w:rPr>
      </w:pPr>
      <w:r w:rsidRPr="00394B49">
        <w:rPr>
          <w:rFonts w:ascii="Arial" w:hAnsi="Arial" w:cs="Arial"/>
          <w:szCs w:val="24"/>
        </w:rPr>
        <w:t>indeferir as diligências consideradas prescindíveis, impraticáveis ou protelatórias;</w:t>
      </w:r>
    </w:p>
    <w:p w14:paraId="55FE89C1" w14:textId="2897919D" w:rsidR="003E6C88" w:rsidRPr="00394B49" w:rsidRDefault="003E6C88" w:rsidP="00ED6F79">
      <w:pPr>
        <w:pStyle w:val="INCISOSMINUTAS"/>
        <w:numPr>
          <w:ilvl w:val="0"/>
          <w:numId w:val="372"/>
        </w:numPr>
        <w:rPr>
          <w:rFonts w:ascii="Arial" w:hAnsi="Arial" w:cs="Arial"/>
          <w:szCs w:val="24"/>
        </w:rPr>
      </w:pPr>
      <w:r w:rsidRPr="00394B49">
        <w:rPr>
          <w:rFonts w:ascii="Arial" w:hAnsi="Arial" w:cs="Arial"/>
          <w:szCs w:val="24"/>
        </w:rPr>
        <w:t xml:space="preserve">solicitar o parecer da Procuradoria Geral do </w:t>
      </w:r>
      <w:r w:rsidR="00B00C2B" w:rsidRPr="00394B49">
        <w:rPr>
          <w:rFonts w:ascii="Arial" w:hAnsi="Arial" w:cs="Arial"/>
          <w:szCs w:val="24"/>
        </w:rPr>
        <w:t>Município</w:t>
      </w:r>
      <w:r w:rsidRPr="00394B49">
        <w:rPr>
          <w:rFonts w:ascii="Arial" w:hAnsi="Arial" w:cs="Arial"/>
          <w:szCs w:val="24"/>
        </w:rPr>
        <w:t xml:space="preserve">.  </w:t>
      </w:r>
    </w:p>
    <w:p w14:paraId="20F79C30" w14:textId="41A09076" w:rsidR="003E6C88" w:rsidRPr="00394B49" w:rsidRDefault="003E6C88" w:rsidP="00ED6F79">
      <w:pPr>
        <w:pStyle w:val="PargrafodaLista"/>
        <w:numPr>
          <w:ilvl w:val="0"/>
          <w:numId w:val="371"/>
        </w:numPr>
        <w:tabs>
          <w:tab w:val="left" w:pos="0"/>
        </w:tabs>
        <w:rPr>
          <w:rFonts w:ascii="Arial" w:hAnsi="Arial" w:cs="Arial"/>
          <w:color w:val="000000"/>
        </w:rPr>
      </w:pPr>
      <w:r w:rsidRPr="00394B49">
        <w:rPr>
          <w:rFonts w:ascii="Arial" w:hAnsi="Arial" w:cs="Arial"/>
          <w:color w:val="000000"/>
        </w:rPr>
        <w:t xml:space="preserve">Preparado o processo para decisão, a autoridade julgadora, de primeira instância, lavrará decisão no prazo de 10 (dez) dias úteis, resolvendo todas as questões debatidas e pronunciando a procedência ou improcedência da impugnação. </w:t>
      </w:r>
    </w:p>
    <w:p w14:paraId="562FA691" w14:textId="47D2CD9E" w:rsidR="003E6C88" w:rsidRPr="00394B49" w:rsidRDefault="003E6C88" w:rsidP="00ED6F79">
      <w:pPr>
        <w:pStyle w:val="PargrafodaLista"/>
        <w:numPr>
          <w:ilvl w:val="0"/>
          <w:numId w:val="371"/>
        </w:numPr>
        <w:tabs>
          <w:tab w:val="left" w:pos="0"/>
        </w:tabs>
        <w:rPr>
          <w:rFonts w:ascii="Arial" w:hAnsi="Arial" w:cs="Arial"/>
          <w:b/>
        </w:rPr>
      </w:pPr>
      <w:r w:rsidRPr="00394B49">
        <w:rPr>
          <w:rFonts w:ascii="Arial" w:hAnsi="Arial" w:cs="Arial"/>
          <w:color w:val="000000"/>
        </w:rPr>
        <w:t>A a</w:t>
      </w:r>
      <w:r w:rsidRPr="00394B49">
        <w:rPr>
          <w:rFonts w:ascii="Arial" w:hAnsi="Arial" w:cs="Arial"/>
        </w:rPr>
        <w:t>utoridade julgadora competente, declarará a penalidade ou o arquivamento do auto de infração, com justificativa em despacho fundamentado.</w:t>
      </w:r>
      <w:r w:rsidRPr="00394B49">
        <w:rPr>
          <w:rFonts w:ascii="Arial" w:hAnsi="Arial" w:cs="Arial"/>
          <w:b/>
        </w:rPr>
        <w:t xml:space="preserve">  </w:t>
      </w:r>
    </w:p>
    <w:p w14:paraId="7D15ED4D"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Da decisão administrativa de primeira instância caberá recurso, interposto no prazo de 10 (dez) dias úteis, contados da ciência da decisão de primeira instância. </w:t>
      </w:r>
    </w:p>
    <w:p w14:paraId="4D3DA100" w14:textId="5BB41C2B" w:rsidR="003E6C88" w:rsidRPr="00394B49" w:rsidRDefault="003E6C88" w:rsidP="00ED6F79">
      <w:pPr>
        <w:pStyle w:val="PargrafodaLista"/>
        <w:numPr>
          <w:ilvl w:val="0"/>
          <w:numId w:val="373"/>
        </w:numPr>
        <w:tabs>
          <w:tab w:val="left" w:pos="0"/>
        </w:tabs>
        <w:rPr>
          <w:rFonts w:ascii="Arial" w:hAnsi="Arial" w:cs="Arial"/>
          <w:color w:val="000000"/>
        </w:rPr>
      </w:pPr>
      <w:r w:rsidRPr="00394B49">
        <w:rPr>
          <w:rFonts w:ascii="Arial" w:hAnsi="Arial" w:cs="Arial"/>
          <w:color w:val="000000"/>
        </w:rPr>
        <w:t xml:space="preserve">O Autuado poderá apresentar ao órgão competente comprovante do recolhimento da multa, para anexação ao processo respectivo.  </w:t>
      </w:r>
    </w:p>
    <w:p w14:paraId="50566AEB" w14:textId="7EC532BA" w:rsidR="003E6C88" w:rsidRPr="00394B49" w:rsidRDefault="003E6C88" w:rsidP="00ED6F79">
      <w:pPr>
        <w:pStyle w:val="PargrafodaLista"/>
        <w:numPr>
          <w:ilvl w:val="0"/>
          <w:numId w:val="373"/>
        </w:numPr>
        <w:tabs>
          <w:tab w:val="left" w:pos="0"/>
        </w:tabs>
        <w:rPr>
          <w:rFonts w:ascii="Arial" w:hAnsi="Arial" w:cs="Arial"/>
          <w:color w:val="000000"/>
        </w:rPr>
      </w:pPr>
      <w:r w:rsidRPr="00394B49">
        <w:rPr>
          <w:rFonts w:ascii="Arial" w:hAnsi="Arial" w:cs="Arial"/>
          <w:color w:val="000000"/>
        </w:rPr>
        <w:t xml:space="preserve">Os recursos serão decididos pelo órgão </w:t>
      </w:r>
      <w:r w:rsidR="000C2553" w:rsidRPr="00394B49">
        <w:rPr>
          <w:rFonts w:ascii="Arial" w:hAnsi="Arial" w:cs="Arial"/>
          <w:color w:val="000000"/>
        </w:rPr>
        <w:t>Municipal</w:t>
      </w:r>
      <w:r w:rsidRPr="00394B49">
        <w:rPr>
          <w:rFonts w:ascii="Arial" w:hAnsi="Arial" w:cs="Arial"/>
          <w:color w:val="000000"/>
        </w:rPr>
        <w:t xml:space="preserve"> competente a ser </w:t>
      </w:r>
      <w:r w:rsidR="00FB140C" w:rsidRPr="00394B49">
        <w:rPr>
          <w:rFonts w:ascii="Arial" w:hAnsi="Arial" w:cs="Arial"/>
          <w:color w:val="000000"/>
        </w:rPr>
        <w:t>designado</w:t>
      </w:r>
      <w:r w:rsidRPr="00394B49">
        <w:rPr>
          <w:rFonts w:ascii="Arial" w:hAnsi="Arial" w:cs="Arial"/>
          <w:color w:val="000000"/>
        </w:rPr>
        <w:t xml:space="preserve"> pelo Prefeito </w:t>
      </w:r>
      <w:r w:rsidR="000C2553" w:rsidRPr="00394B49">
        <w:rPr>
          <w:rFonts w:ascii="Arial" w:hAnsi="Arial" w:cs="Arial"/>
          <w:color w:val="000000"/>
        </w:rPr>
        <w:t>Municipal</w:t>
      </w:r>
      <w:r w:rsidRPr="00394B49">
        <w:rPr>
          <w:rFonts w:ascii="Arial" w:hAnsi="Arial" w:cs="Arial"/>
          <w:color w:val="000000"/>
        </w:rPr>
        <w:t xml:space="preserve"> via Ato do Poder Executivo </w:t>
      </w:r>
      <w:r w:rsidR="000C2553" w:rsidRPr="00394B49">
        <w:rPr>
          <w:rFonts w:ascii="Arial" w:hAnsi="Arial" w:cs="Arial"/>
          <w:color w:val="000000"/>
        </w:rPr>
        <w:t>Municipal</w:t>
      </w:r>
      <w:r w:rsidRPr="00394B49">
        <w:rPr>
          <w:rFonts w:ascii="Arial" w:hAnsi="Arial" w:cs="Arial"/>
          <w:color w:val="000000"/>
        </w:rPr>
        <w:t xml:space="preserve">, em segunda instância, no prazo de 10 (dez) dias úteis, depois de ouvida a autoridade recorrida, a qual poderá reconsiderar a decisão anterior, no prazo de 10 (dez) dias úteis. </w:t>
      </w:r>
    </w:p>
    <w:p w14:paraId="1E50A51F" w14:textId="05E13C50" w:rsidR="003E6C88" w:rsidRPr="00394B49" w:rsidRDefault="003E6C88" w:rsidP="00ED6F79">
      <w:pPr>
        <w:pStyle w:val="PargrafodaLista"/>
        <w:numPr>
          <w:ilvl w:val="0"/>
          <w:numId w:val="373"/>
        </w:numPr>
        <w:tabs>
          <w:tab w:val="left" w:pos="0"/>
        </w:tabs>
        <w:rPr>
          <w:rFonts w:ascii="Arial" w:hAnsi="Arial" w:cs="Arial"/>
          <w:b/>
        </w:rPr>
      </w:pPr>
      <w:r w:rsidRPr="00394B49">
        <w:rPr>
          <w:rFonts w:ascii="Arial" w:hAnsi="Arial" w:cs="Arial"/>
        </w:rPr>
        <w:t>A interposição do recurso será recebida com efeito suspensivo sobre a execução da decisão administrativa.</w:t>
      </w:r>
      <w:r w:rsidRPr="00394B49">
        <w:rPr>
          <w:rFonts w:ascii="Arial" w:hAnsi="Arial" w:cs="Arial"/>
          <w:b/>
        </w:rPr>
        <w:t xml:space="preserve"> </w:t>
      </w:r>
    </w:p>
    <w:p w14:paraId="16DB5162"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A decisão administrativa de segunda instância, que será lavrada no prazo de 10 (dez) dias, é irrecorrível em sede administrativa, e só poderá ser discutida através de ação judicial. </w:t>
      </w:r>
    </w:p>
    <w:p w14:paraId="76CDDC23" w14:textId="257EA07A" w:rsidR="003E6C88" w:rsidRPr="00394B49" w:rsidRDefault="00A0363E" w:rsidP="001037B2">
      <w:pPr>
        <w:pStyle w:val="00ARTIGO10"/>
        <w:numPr>
          <w:ilvl w:val="0"/>
          <w:numId w:val="0"/>
        </w:numPr>
        <w:spacing w:line="360" w:lineRule="auto"/>
        <w:ind w:right="89"/>
        <w:rPr>
          <w:rFonts w:ascii="Arial" w:hAnsi="Arial" w:cs="Arial"/>
        </w:rPr>
      </w:pPr>
      <w:bookmarkStart w:id="102" w:name="_upglbi" w:colFirst="0" w:colLast="0"/>
      <w:bookmarkEnd w:id="102"/>
      <w:r w:rsidRPr="00394B49">
        <w:rPr>
          <w:rFonts w:ascii="Arial" w:hAnsi="Arial" w:cs="Arial"/>
        </w:rPr>
        <w:t>Parágrafo único -</w:t>
      </w:r>
      <w:r w:rsidR="003E6C88" w:rsidRPr="00394B49">
        <w:rPr>
          <w:rFonts w:ascii="Arial" w:hAnsi="Arial" w:cs="Arial"/>
        </w:rPr>
        <w:t xml:space="preserve"> Transcorridos os prazos previstos para recurso, sem que este tenha sido interposto ou sem que tenha havido o recolhimento da multa, será realizada a inscrição do débito em Dívida Ativa.</w:t>
      </w:r>
    </w:p>
    <w:p w14:paraId="2FECEA37" w14:textId="77777777" w:rsidR="007E7B3C" w:rsidRPr="00394B49" w:rsidRDefault="003E6C88" w:rsidP="00F12976">
      <w:pPr>
        <w:pStyle w:val="Ttulo5"/>
        <w:rPr>
          <w:rFonts w:ascii="Arial" w:hAnsi="Arial"/>
        </w:rPr>
      </w:pPr>
      <w:r w:rsidRPr="00394B49">
        <w:rPr>
          <w:rFonts w:ascii="Arial" w:hAnsi="Arial"/>
        </w:rPr>
        <w:t xml:space="preserve">TITULO </w:t>
      </w:r>
      <w:r w:rsidR="000418A1" w:rsidRPr="00394B49">
        <w:rPr>
          <w:rFonts w:ascii="Arial" w:hAnsi="Arial"/>
        </w:rPr>
        <w:t>I</w:t>
      </w:r>
      <w:r w:rsidRPr="00394B49">
        <w:rPr>
          <w:rFonts w:ascii="Arial" w:hAnsi="Arial"/>
        </w:rPr>
        <w:t>X</w:t>
      </w:r>
    </w:p>
    <w:p w14:paraId="763F3C81" w14:textId="0C22D909" w:rsidR="003E6C88" w:rsidRPr="00394B49" w:rsidRDefault="003E6C88" w:rsidP="00F12976">
      <w:pPr>
        <w:pStyle w:val="Ttulo5"/>
        <w:rPr>
          <w:rFonts w:ascii="Arial" w:hAnsi="Arial"/>
        </w:rPr>
      </w:pPr>
      <w:r w:rsidRPr="00394B49">
        <w:rPr>
          <w:rFonts w:ascii="Arial" w:hAnsi="Arial"/>
        </w:rPr>
        <w:t>DAS DISPOSIÇÕES TRANSITÓRIAS E GERAIS</w:t>
      </w:r>
    </w:p>
    <w:p w14:paraId="1566BF42" w14:textId="77777777" w:rsidR="007E7B3C" w:rsidRPr="00394B49" w:rsidRDefault="003E6C88" w:rsidP="00F12976">
      <w:pPr>
        <w:pStyle w:val="Ttulo6"/>
        <w:rPr>
          <w:rFonts w:ascii="Arial" w:hAnsi="Arial" w:cs="Arial"/>
        </w:rPr>
      </w:pPr>
      <w:bookmarkStart w:id="103" w:name="_4du1wux" w:colFirst="0" w:colLast="0"/>
      <w:bookmarkStart w:id="104" w:name="_Toc77179121"/>
      <w:bookmarkStart w:id="105" w:name="_Toc101301112"/>
      <w:bookmarkStart w:id="106" w:name="_Toc101301794"/>
      <w:bookmarkStart w:id="107" w:name="_Toc101340844"/>
      <w:bookmarkEnd w:id="103"/>
      <w:r w:rsidRPr="00394B49">
        <w:rPr>
          <w:rFonts w:ascii="Arial" w:hAnsi="Arial" w:cs="Arial"/>
        </w:rPr>
        <w:t>CAPÍT</w:t>
      </w:r>
      <w:r w:rsidR="000B29DC" w:rsidRPr="00394B49">
        <w:rPr>
          <w:rFonts w:ascii="Arial" w:hAnsi="Arial" w:cs="Arial"/>
        </w:rPr>
        <w:t>U</w:t>
      </w:r>
      <w:r w:rsidRPr="00394B49">
        <w:rPr>
          <w:rFonts w:ascii="Arial" w:hAnsi="Arial" w:cs="Arial"/>
        </w:rPr>
        <w:t>LO I</w:t>
      </w:r>
    </w:p>
    <w:p w14:paraId="0BE8ABBD" w14:textId="7BEB8553" w:rsidR="003E6C88" w:rsidRPr="00394B49" w:rsidRDefault="003E6C88" w:rsidP="00F12976">
      <w:pPr>
        <w:pStyle w:val="Ttulo6"/>
        <w:rPr>
          <w:rFonts w:ascii="Arial" w:hAnsi="Arial" w:cs="Arial"/>
        </w:rPr>
      </w:pPr>
      <w:r w:rsidRPr="00394B49">
        <w:rPr>
          <w:rFonts w:ascii="Arial" w:hAnsi="Arial" w:cs="Arial"/>
        </w:rPr>
        <w:t>Das Disposições Transitórias</w:t>
      </w:r>
      <w:bookmarkEnd w:id="104"/>
      <w:bookmarkEnd w:id="105"/>
      <w:bookmarkEnd w:id="106"/>
      <w:bookmarkEnd w:id="107"/>
    </w:p>
    <w:p w14:paraId="4593B855" w14:textId="7BC18ED4"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Para os processos em trâmite, com base na legislação anteriormente vigente, fica estabelecido o prazo até </w:t>
      </w:r>
      <w:r w:rsidR="00DA75A3" w:rsidRPr="00394B49">
        <w:rPr>
          <w:rFonts w:ascii="Arial" w:hAnsi="Arial" w:cs="Arial"/>
        </w:rPr>
        <w:t xml:space="preserve">30 </w:t>
      </w:r>
      <w:r w:rsidR="008826E9" w:rsidRPr="00394B49">
        <w:rPr>
          <w:rFonts w:ascii="Arial" w:hAnsi="Arial" w:cs="Arial"/>
        </w:rPr>
        <w:t xml:space="preserve">dias a partir da data de entrada do processo definitivo corrigido pelo órgão municipal competente </w:t>
      </w:r>
      <w:r w:rsidRPr="00394B49">
        <w:rPr>
          <w:rFonts w:ascii="Arial" w:hAnsi="Arial" w:cs="Arial"/>
        </w:rPr>
        <w:t xml:space="preserve">para a sua aprovação. </w:t>
      </w:r>
    </w:p>
    <w:p w14:paraId="4F1380B3" w14:textId="74EA791F" w:rsidR="003E6C88" w:rsidRPr="00394B49" w:rsidRDefault="003E6C88" w:rsidP="00ED6F79">
      <w:pPr>
        <w:pStyle w:val="PargrafodaLista"/>
        <w:numPr>
          <w:ilvl w:val="0"/>
          <w:numId w:val="374"/>
        </w:numPr>
        <w:tabs>
          <w:tab w:val="left" w:pos="0"/>
        </w:tabs>
        <w:rPr>
          <w:rFonts w:ascii="Arial" w:hAnsi="Arial" w:cs="Arial"/>
          <w:color w:val="000000"/>
        </w:rPr>
      </w:pPr>
      <w:r w:rsidRPr="00394B49">
        <w:rPr>
          <w:rFonts w:ascii="Arial" w:hAnsi="Arial" w:cs="Arial"/>
          <w:bCs/>
        </w:rPr>
        <w:t xml:space="preserve">Em caso </w:t>
      </w:r>
      <w:r w:rsidRPr="00394B49">
        <w:rPr>
          <w:rFonts w:ascii="Arial" w:hAnsi="Arial" w:cs="Arial"/>
          <w:color w:val="000000"/>
        </w:rPr>
        <w:t xml:space="preserve">de exigências feitas por </w:t>
      </w:r>
      <w:r w:rsidR="003375AF" w:rsidRPr="00394B49">
        <w:rPr>
          <w:rFonts w:ascii="Arial" w:hAnsi="Arial" w:cs="Arial"/>
          <w:color w:val="000000"/>
        </w:rPr>
        <w:t>parte</w:t>
      </w:r>
      <w:r w:rsidRPr="00394B49">
        <w:rPr>
          <w:rFonts w:ascii="Arial" w:hAnsi="Arial" w:cs="Arial"/>
          <w:color w:val="000000"/>
        </w:rPr>
        <w:t xml:space="preserve"> do ente </w:t>
      </w:r>
      <w:r w:rsidR="000C2553" w:rsidRPr="00394B49">
        <w:rPr>
          <w:rFonts w:ascii="Arial" w:hAnsi="Arial" w:cs="Arial"/>
          <w:color w:val="000000"/>
        </w:rPr>
        <w:t>Municipal</w:t>
      </w:r>
      <w:r w:rsidRPr="00394B49">
        <w:rPr>
          <w:rFonts w:ascii="Arial" w:hAnsi="Arial" w:cs="Arial"/>
          <w:color w:val="000000"/>
        </w:rPr>
        <w:t xml:space="preserve"> competente para ajustes ou providências no processo a serem realizadas pelo Requerente, o prazo do </w:t>
      </w:r>
      <w:r w:rsidRPr="00394B49">
        <w:rPr>
          <w:rFonts w:ascii="Arial" w:hAnsi="Arial" w:cs="Arial"/>
          <w:i/>
          <w:iCs/>
          <w:color w:val="000000"/>
        </w:rPr>
        <w:t xml:space="preserve">caput </w:t>
      </w:r>
      <w:r w:rsidRPr="00394B49">
        <w:rPr>
          <w:rFonts w:ascii="Arial" w:hAnsi="Arial" w:cs="Arial"/>
          <w:color w:val="000000"/>
        </w:rPr>
        <w:t>ficará suspenso até que este cumpra com as mesmas;</w:t>
      </w:r>
    </w:p>
    <w:p w14:paraId="3A3D3B7A" w14:textId="3D179D1E" w:rsidR="003E6C88" w:rsidRPr="00394B49" w:rsidRDefault="003E6C88" w:rsidP="00ED6F79">
      <w:pPr>
        <w:pStyle w:val="PargrafodaLista"/>
        <w:numPr>
          <w:ilvl w:val="0"/>
          <w:numId w:val="374"/>
        </w:numPr>
        <w:tabs>
          <w:tab w:val="left" w:pos="0"/>
        </w:tabs>
        <w:rPr>
          <w:rFonts w:ascii="Arial" w:hAnsi="Arial" w:cs="Arial"/>
          <w:color w:val="000000"/>
        </w:rPr>
      </w:pPr>
      <w:r w:rsidRPr="00394B49">
        <w:rPr>
          <w:rFonts w:ascii="Arial" w:hAnsi="Arial" w:cs="Arial"/>
          <w:color w:val="000000"/>
        </w:rPr>
        <w:t xml:space="preserve">Requerente terá o prazo de 90 (noventa) dias para atender as exigências do órgão </w:t>
      </w:r>
      <w:r w:rsidR="000C2553" w:rsidRPr="00394B49">
        <w:rPr>
          <w:rFonts w:ascii="Arial" w:hAnsi="Arial" w:cs="Arial"/>
          <w:color w:val="000000"/>
        </w:rPr>
        <w:t>Municipal</w:t>
      </w:r>
      <w:r w:rsidRPr="00394B49">
        <w:rPr>
          <w:rFonts w:ascii="Arial" w:hAnsi="Arial" w:cs="Arial"/>
          <w:color w:val="000000"/>
        </w:rPr>
        <w:t xml:space="preserve"> competente, contados da data de sua ciência, sob pena de arquivamento definitivo do processo; </w:t>
      </w:r>
    </w:p>
    <w:p w14:paraId="5A1F991A" w14:textId="43C9C329" w:rsidR="003E6C88" w:rsidRPr="00394B49" w:rsidRDefault="003E6C88" w:rsidP="00ED6F79">
      <w:pPr>
        <w:pStyle w:val="PargrafodaLista"/>
        <w:numPr>
          <w:ilvl w:val="0"/>
          <w:numId w:val="374"/>
        </w:numPr>
        <w:tabs>
          <w:tab w:val="left" w:pos="0"/>
        </w:tabs>
        <w:rPr>
          <w:rFonts w:ascii="Arial" w:hAnsi="Arial" w:cs="Arial"/>
          <w:color w:val="000000"/>
        </w:rPr>
      </w:pPr>
      <w:r w:rsidRPr="00394B49">
        <w:rPr>
          <w:rFonts w:ascii="Arial" w:hAnsi="Arial" w:cs="Arial"/>
          <w:color w:val="000000"/>
        </w:rPr>
        <w:t xml:space="preserve">Os </w:t>
      </w:r>
      <w:r w:rsidR="009248B0" w:rsidRPr="00394B49">
        <w:rPr>
          <w:rFonts w:ascii="Arial" w:hAnsi="Arial" w:cs="Arial"/>
          <w:color w:val="000000"/>
        </w:rPr>
        <w:t xml:space="preserve">Alvará de </w:t>
      </w:r>
      <w:r w:rsidR="00650338" w:rsidRPr="00394B49">
        <w:rPr>
          <w:rFonts w:ascii="Arial" w:hAnsi="Arial" w:cs="Arial"/>
          <w:color w:val="000000"/>
        </w:rPr>
        <w:t>Construção</w:t>
      </w:r>
      <w:r w:rsidR="002F72A3" w:rsidRPr="00394B49">
        <w:rPr>
          <w:rFonts w:ascii="Arial" w:hAnsi="Arial" w:cs="Arial"/>
          <w:color w:val="000000"/>
        </w:rPr>
        <w:t xml:space="preserve"> </w:t>
      </w:r>
      <w:r w:rsidRPr="00394B49">
        <w:rPr>
          <w:rFonts w:ascii="Arial" w:hAnsi="Arial" w:cs="Arial"/>
          <w:color w:val="000000"/>
        </w:rPr>
        <w:t xml:space="preserve">concedidos com fundamento no </w:t>
      </w:r>
      <w:r w:rsidRPr="00394B49">
        <w:rPr>
          <w:rFonts w:ascii="Arial" w:hAnsi="Arial" w:cs="Arial"/>
          <w:i/>
          <w:iCs/>
          <w:color w:val="000000"/>
        </w:rPr>
        <w:t xml:space="preserve">caput </w:t>
      </w:r>
      <w:r w:rsidRPr="00394B49">
        <w:rPr>
          <w:rFonts w:ascii="Arial" w:hAnsi="Arial" w:cs="Arial"/>
          <w:color w:val="000000"/>
        </w:rPr>
        <w:t xml:space="preserve">deste </w:t>
      </w:r>
      <w:r w:rsidR="003375AF" w:rsidRPr="00394B49">
        <w:rPr>
          <w:rFonts w:ascii="Arial" w:hAnsi="Arial" w:cs="Arial"/>
          <w:color w:val="000000"/>
        </w:rPr>
        <w:t>Artigo</w:t>
      </w:r>
      <w:r w:rsidRPr="00394B49">
        <w:rPr>
          <w:rFonts w:ascii="Arial" w:hAnsi="Arial" w:cs="Arial"/>
          <w:color w:val="000000"/>
        </w:rPr>
        <w:t xml:space="preserve"> terão validade de 02 (dois) anos e só poderão ser prorrogados observando os termos deste Código.</w:t>
      </w:r>
    </w:p>
    <w:p w14:paraId="2A87A37A" w14:textId="0A2AA15E" w:rsidR="003E6C88" w:rsidRPr="00394B49" w:rsidRDefault="003E6C88" w:rsidP="00ED6F79">
      <w:pPr>
        <w:pStyle w:val="PargrafodaLista"/>
        <w:numPr>
          <w:ilvl w:val="0"/>
          <w:numId w:val="374"/>
        </w:numPr>
        <w:tabs>
          <w:tab w:val="left" w:pos="0"/>
        </w:tabs>
        <w:rPr>
          <w:rFonts w:ascii="Arial" w:hAnsi="Arial" w:cs="Arial"/>
          <w:b/>
        </w:rPr>
      </w:pPr>
      <w:r w:rsidRPr="00394B49">
        <w:rPr>
          <w:rFonts w:ascii="Arial" w:hAnsi="Arial" w:cs="Arial"/>
          <w:color w:val="000000"/>
        </w:rPr>
        <w:t>As obras</w:t>
      </w:r>
      <w:r w:rsidRPr="00394B49">
        <w:rPr>
          <w:rFonts w:ascii="Arial" w:hAnsi="Arial" w:cs="Arial"/>
        </w:rPr>
        <w:t xml:space="preserve"> cujos </w:t>
      </w:r>
      <w:r w:rsidR="009248B0" w:rsidRPr="00394B49">
        <w:rPr>
          <w:rFonts w:ascii="Arial" w:hAnsi="Arial" w:cs="Arial"/>
        </w:rPr>
        <w:t xml:space="preserve">Alvará de </w:t>
      </w:r>
      <w:r w:rsidR="00650338" w:rsidRPr="00394B49">
        <w:rPr>
          <w:rFonts w:ascii="Arial" w:hAnsi="Arial" w:cs="Arial"/>
        </w:rPr>
        <w:t>Construção</w:t>
      </w:r>
      <w:r w:rsidR="002F72A3" w:rsidRPr="00394B49">
        <w:rPr>
          <w:rFonts w:ascii="Arial" w:hAnsi="Arial" w:cs="Arial"/>
        </w:rPr>
        <w:t xml:space="preserve"> </w:t>
      </w:r>
      <w:r w:rsidRPr="00394B49">
        <w:rPr>
          <w:rFonts w:ascii="Arial" w:hAnsi="Arial" w:cs="Arial"/>
        </w:rPr>
        <w:t>foram aprovados sob a legislação anterior, deverão iniciar em até 180 (cento e oitenta) dias da data da publicação desta Lei Complementar.</w:t>
      </w:r>
      <w:r w:rsidR="00FF7EEB" w:rsidRPr="00394B49">
        <w:rPr>
          <w:rFonts w:ascii="Arial" w:hAnsi="Arial" w:cs="Arial"/>
          <w:b/>
        </w:rPr>
        <w:t xml:space="preserve"> </w:t>
      </w:r>
    </w:p>
    <w:p w14:paraId="30974EE5" w14:textId="77777777"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Todos os futuros processos de licenciamento e/ou de aprovação de projeto estão sujeitos aos procedimentos, prazos, parâmetros e demais disposições previstas neste Código.    </w:t>
      </w:r>
    </w:p>
    <w:p w14:paraId="37BA7D49" w14:textId="5136C12C" w:rsidR="003E6C88" w:rsidRPr="00394B49" w:rsidRDefault="003E6C88" w:rsidP="00ED6F79">
      <w:pPr>
        <w:pStyle w:val="PargrafodaLista"/>
        <w:numPr>
          <w:ilvl w:val="0"/>
          <w:numId w:val="375"/>
        </w:numPr>
        <w:tabs>
          <w:tab w:val="left" w:pos="0"/>
        </w:tabs>
        <w:rPr>
          <w:rFonts w:ascii="Arial" w:hAnsi="Arial" w:cs="Arial"/>
          <w:color w:val="000000"/>
        </w:rPr>
      </w:pPr>
      <w:r w:rsidRPr="00394B49">
        <w:rPr>
          <w:rFonts w:ascii="Arial" w:hAnsi="Arial" w:cs="Arial"/>
          <w:color w:val="000000"/>
        </w:rPr>
        <w:t xml:space="preserve">Os pedidos de alteração de projetos aprovados sem direito à execução da obra antes da vigência deste Código, e sem a </w:t>
      </w:r>
      <w:r w:rsidR="009248B0" w:rsidRPr="00394B49">
        <w:rPr>
          <w:rFonts w:ascii="Arial" w:hAnsi="Arial" w:cs="Arial"/>
          <w:color w:val="000000"/>
        </w:rPr>
        <w:t xml:space="preserve">Alvará de </w:t>
      </w:r>
      <w:r w:rsidR="00650338" w:rsidRPr="00394B49">
        <w:rPr>
          <w:rFonts w:ascii="Arial" w:hAnsi="Arial" w:cs="Arial"/>
          <w:color w:val="000000"/>
        </w:rPr>
        <w:t>Construção correspondente</w:t>
      </w:r>
      <w:r w:rsidRPr="00394B49">
        <w:rPr>
          <w:rFonts w:ascii="Arial" w:hAnsi="Arial" w:cs="Arial"/>
          <w:color w:val="000000"/>
        </w:rPr>
        <w:t xml:space="preserve"> quando da sua entrada em vigor, serão considerados como novas análises de projeto e analisados de acordo com o presente Código.  </w:t>
      </w:r>
    </w:p>
    <w:p w14:paraId="0865280C" w14:textId="73BB1C9F" w:rsidR="003E6C88" w:rsidRPr="00394B49" w:rsidRDefault="003E6C88" w:rsidP="00ED6F79">
      <w:pPr>
        <w:pStyle w:val="PargrafodaLista"/>
        <w:numPr>
          <w:ilvl w:val="0"/>
          <w:numId w:val="375"/>
        </w:numPr>
        <w:tabs>
          <w:tab w:val="left" w:pos="0"/>
        </w:tabs>
        <w:rPr>
          <w:rFonts w:ascii="Arial" w:hAnsi="Arial" w:cs="Arial"/>
          <w:b/>
        </w:rPr>
      </w:pPr>
      <w:r w:rsidRPr="00394B49">
        <w:rPr>
          <w:rFonts w:ascii="Arial" w:hAnsi="Arial" w:cs="Arial"/>
          <w:color w:val="000000"/>
        </w:rPr>
        <w:t>Os pedidos</w:t>
      </w:r>
      <w:r w:rsidRPr="00394B49">
        <w:rPr>
          <w:rFonts w:ascii="Arial" w:hAnsi="Arial" w:cs="Arial"/>
        </w:rPr>
        <w:t xml:space="preserve"> de alteração de projetos com Alvarás expedidos durante a vigência da legislação anterior, que estejam em vigor, e que tenham sido protocolados após o início da vigência deste Código, serão considerados como novas análises de projeto e analisados de acordo com o presente Código.</w:t>
      </w:r>
      <w:r w:rsidRPr="00394B49">
        <w:rPr>
          <w:rFonts w:ascii="Arial" w:hAnsi="Arial" w:cs="Arial"/>
          <w:b/>
        </w:rPr>
        <w:t xml:space="preserve"> </w:t>
      </w:r>
    </w:p>
    <w:p w14:paraId="45CA301C" w14:textId="77777777" w:rsidR="007E7B3C" w:rsidRPr="00394B49" w:rsidRDefault="003E6C88" w:rsidP="00F12976">
      <w:pPr>
        <w:pStyle w:val="Ttulo6"/>
        <w:rPr>
          <w:rFonts w:ascii="Arial" w:hAnsi="Arial" w:cs="Arial"/>
        </w:rPr>
      </w:pPr>
      <w:bookmarkStart w:id="108" w:name="_2szc72q" w:colFirst="0" w:colLast="0"/>
      <w:bookmarkStart w:id="109" w:name="_Toc77179122"/>
      <w:bookmarkStart w:id="110" w:name="_Toc101301113"/>
      <w:bookmarkStart w:id="111" w:name="_Toc101301795"/>
      <w:bookmarkStart w:id="112" w:name="_Toc101340845"/>
      <w:bookmarkEnd w:id="108"/>
      <w:r w:rsidRPr="00394B49">
        <w:rPr>
          <w:rFonts w:ascii="Arial" w:hAnsi="Arial" w:cs="Arial"/>
        </w:rPr>
        <w:t>CAPÍTULO II</w:t>
      </w:r>
    </w:p>
    <w:p w14:paraId="3650569E" w14:textId="1B9888F0" w:rsidR="003E6C88" w:rsidRPr="00394B49" w:rsidRDefault="003E6C88" w:rsidP="00F12976">
      <w:pPr>
        <w:pStyle w:val="Ttulo6"/>
        <w:rPr>
          <w:rFonts w:ascii="Arial" w:hAnsi="Arial" w:cs="Arial"/>
        </w:rPr>
      </w:pPr>
      <w:r w:rsidRPr="00394B49">
        <w:rPr>
          <w:rFonts w:ascii="Arial" w:hAnsi="Arial" w:cs="Arial"/>
        </w:rPr>
        <w:t>Das Disposições Gerais</w:t>
      </w:r>
      <w:bookmarkEnd w:id="109"/>
      <w:bookmarkEnd w:id="110"/>
      <w:bookmarkEnd w:id="111"/>
      <w:bookmarkEnd w:id="112"/>
    </w:p>
    <w:p w14:paraId="04FA9A4F" w14:textId="5425D389"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As propostas de alterações e/ou emendas deste Código, serão submetidas preliminarmente a exame e parecer do órgão </w:t>
      </w:r>
      <w:r w:rsidR="000C2553" w:rsidRPr="00394B49">
        <w:rPr>
          <w:rFonts w:ascii="Arial" w:hAnsi="Arial" w:cs="Arial"/>
        </w:rPr>
        <w:t>Municipal</w:t>
      </w:r>
      <w:r w:rsidRPr="00394B49">
        <w:rPr>
          <w:rFonts w:ascii="Arial" w:hAnsi="Arial" w:cs="Arial"/>
        </w:rPr>
        <w:t xml:space="preserve"> de urbanismo e, posteriormente, ao </w:t>
      </w:r>
      <w:r w:rsidR="00365418" w:rsidRPr="00394B49">
        <w:rPr>
          <w:rFonts w:ascii="Arial" w:hAnsi="Arial" w:cs="Arial"/>
        </w:rPr>
        <w:t>Conselho da Cidade de Tijucas do Sul (CONCIDADE)</w:t>
      </w:r>
      <w:r w:rsidRPr="00394B49">
        <w:rPr>
          <w:rFonts w:ascii="Arial" w:hAnsi="Arial" w:cs="Arial"/>
        </w:rPr>
        <w:t xml:space="preserve">, na forma estabelecida na Lei </w:t>
      </w:r>
      <w:r w:rsidR="00E2253E" w:rsidRPr="00394B49">
        <w:rPr>
          <w:rFonts w:ascii="Arial" w:hAnsi="Arial" w:cs="Arial"/>
        </w:rPr>
        <w:t xml:space="preserve">de Revisão </w:t>
      </w:r>
      <w:r w:rsidRPr="00394B49">
        <w:rPr>
          <w:rFonts w:ascii="Arial" w:hAnsi="Arial" w:cs="Arial"/>
        </w:rPr>
        <w:t xml:space="preserve">do Plano Diretor </w:t>
      </w:r>
      <w:r w:rsidR="000C2553" w:rsidRPr="00394B49">
        <w:rPr>
          <w:rFonts w:ascii="Arial" w:hAnsi="Arial" w:cs="Arial"/>
        </w:rPr>
        <w:t>Municipal</w:t>
      </w:r>
      <w:r w:rsidRPr="00394B49">
        <w:rPr>
          <w:rFonts w:ascii="Arial" w:hAnsi="Arial" w:cs="Arial"/>
        </w:rPr>
        <w:t>.</w:t>
      </w:r>
    </w:p>
    <w:p w14:paraId="1CFE74E9" w14:textId="569FB4C8"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Casos omissos referentes à matéria deste Código serão apreciados pelo órgão </w:t>
      </w:r>
      <w:r w:rsidR="000C2553" w:rsidRPr="00394B49">
        <w:rPr>
          <w:rFonts w:ascii="Arial" w:hAnsi="Arial" w:cs="Arial"/>
        </w:rPr>
        <w:t>Municipal</w:t>
      </w:r>
      <w:r w:rsidRPr="00394B49">
        <w:rPr>
          <w:rFonts w:ascii="Arial" w:hAnsi="Arial" w:cs="Arial"/>
        </w:rPr>
        <w:t xml:space="preserve"> de urbanismo.</w:t>
      </w:r>
    </w:p>
    <w:p w14:paraId="68D7DF8E" w14:textId="55DAED91" w:rsidR="003E6C88" w:rsidRPr="00394B49" w:rsidRDefault="003E6C88" w:rsidP="00ED6F79">
      <w:pPr>
        <w:pStyle w:val="PargrafodaLista"/>
        <w:numPr>
          <w:ilvl w:val="0"/>
          <w:numId w:val="376"/>
        </w:numPr>
        <w:tabs>
          <w:tab w:val="left" w:pos="0"/>
        </w:tabs>
        <w:rPr>
          <w:rFonts w:ascii="Arial" w:hAnsi="Arial" w:cs="Arial"/>
          <w:color w:val="000000"/>
        </w:rPr>
      </w:pPr>
      <w:r w:rsidRPr="00394B49">
        <w:rPr>
          <w:rFonts w:ascii="Arial" w:hAnsi="Arial" w:cs="Arial"/>
          <w:color w:val="000000"/>
        </w:rPr>
        <w:t xml:space="preserve">Nas omissões será admitida a interpretação análoga das normas contidas neste Código. </w:t>
      </w:r>
    </w:p>
    <w:p w14:paraId="1DFDF7F5" w14:textId="0E41BF5F" w:rsidR="003E6C88" w:rsidRPr="00394B49" w:rsidRDefault="003E6C88" w:rsidP="00ED6F79">
      <w:pPr>
        <w:pStyle w:val="PargrafodaLista"/>
        <w:numPr>
          <w:ilvl w:val="0"/>
          <w:numId w:val="376"/>
        </w:numPr>
        <w:tabs>
          <w:tab w:val="left" w:pos="0"/>
        </w:tabs>
        <w:rPr>
          <w:rFonts w:ascii="Arial" w:hAnsi="Arial" w:cs="Arial"/>
          <w:b/>
        </w:rPr>
      </w:pPr>
      <w:r w:rsidRPr="00394B49">
        <w:rPr>
          <w:rFonts w:ascii="Arial" w:hAnsi="Arial" w:cs="Arial"/>
          <w:color w:val="000000"/>
        </w:rPr>
        <w:t xml:space="preserve">Casos em que necessitem maiores detalhamentos poderão ser regulamentados por decreto </w:t>
      </w:r>
      <w:r w:rsidR="000C2553" w:rsidRPr="00394B49">
        <w:rPr>
          <w:rFonts w:ascii="Arial" w:hAnsi="Arial" w:cs="Arial"/>
          <w:color w:val="000000"/>
        </w:rPr>
        <w:t>Municipal</w:t>
      </w:r>
      <w:r w:rsidRPr="00394B49">
        <w:rPr>
          <w:rFonts w:ascii="Arial" w:hAnsi="Arial" w:cs="Arial"/>
        </w:rPr>
        <w:t>.</w:t>
      </w:r>
      <w:r w:rsidR="00FF7EEB" w:rsidRPr="00394B49">
        <w:rPr>
          <w:rFonts w:ascii="Arial" w:hAnsi="Arial" w:cs="Arial"/>
          <w:b/>
        </w:rPr>
        <w:t xml:space="preserve">  </w:t>
      </w:r>
    </w:p>
    <w:p w14:paraId="28511D2F" w14:textId="2E48BA68"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Os emolumentos referentes aos atos deﬁnidos no presente Código serão cobrados em conformidade com o Código Tributário </w:t>
      </w:r>
      <w:r w:rsidR="000C2553" w:rsidRPr="00394B49">
        <w:rPr>
          <w:rFonts w:ascii="Arial" w:hAnsi="Arial" w:cs="Arial"/>
        </w:rPr>
        <w:t>Municipal</w:t>
      </w:r>
      <w:r w:rsidRPr="00394B49">
        <w:rPr>
          <w:rFonts w:ascii="Arial" w:hAnsi="Arial" w:cs="Arial"/>
        </w:rPr>
        <w:t>.</w:t>
      </w:r>
    </w:p>
    <w:p w14:paraId="0DEDEEA3" w14:textId="7B879F64" w:rsidR="003E6C88" w:rsidRPr="00394B49"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 xml:space="preserve">Fica revogada a Lei </w:t>
      </w:r>
      <w:r w:rsidR="000C2553" w:rsidRPr="00394B49">
        <w:rPr>
          <w:rFonts w:ascii="Arial" w:hAnsi="Arial" w:cs="Arial"/>
        </w:rPr>
        <w:t>Municipal</w:t>
      </w:r>
      <w:r w:rsidRPr="00394B49">
        <w:rPr>
          <w:rFonts w:ascii="Arial" w:hAnsi="Arial" w:cs="Arial"/>
        </w:rPr>
        <w:t xml:space="preserve"> nº 246/2010</w:t>
      </w:r>
      <w:r w:rsidR="00501981" w:rsidRPr="00394B49">
        <w:rPr>
          <w:rFonts w:ascii="Arial" w:hAnsi="Arial" w:cs="Arial"/>
        </w:rPr>
        <w:t xml:space="preserve"> </w:t>
      </w:r>
      <w:r w:rsidRPr="00394B49">
        <w:rPr>
          <w:rFonts w:ascii="Arial" w:hAnsi="Arial" w:cs="Arial"/>
        </w:rPr>
        <w:t>e todas as demais disposições em contrário.</w:t>
      </w:r>
    </w:p>
    <w:p w14:paraId="7BE8A2AD" w14:textId="1AC6F88A" w:rsidR="003E6C88" w:rsidRDefault="003E6C88" w:rsidP="00ED6F79">
      <w:pPr>
        <w:pStyle w:val="00ARTIGO10"/>
        <w:numPr>
          <w:ilvl w:val="0"/>
          <w:numId w:val="228"/>
        </w:numPr>
        <w:spacing w:line="360" w:lineRule="auto"/>
        <w:ind w:right="89"/>
        <w:rPr>
          <w:rFonts w:ascii="Arial" w:hAnsi="Arial" w:cs="Arial"/>
        </w:rPr>
      </w:pPr>
      <w:r w:rsidRPr="00394B49">
        <w:rPr>
          <w:rFonts w:ascii="Arial" w:hAnsi="Arial" w:cs="Arial"/>
        </w:rPr>
        <w:t>Esta Lei entra em vigor na data de sua publicação.</w:t>
      </w:r>
    </w:p>
    <w:p w14:paraId="75F43B1E" w14:textId="3C1EA08D" w:rsidR="00D117A6" w:rsidRPr="00372822" w:rsidRDefault="00D117A6" w:rsidP="00D117A6">
      <w:pPr>
        <w:pStyle w:val="00ARTIGO10"/>
        <w:numPr>
          <w:ilvl w:val="0"/>
          <w:numId w:val="0"/>
        </w:numPr>
        <w:spacing w:line="276" w:lineRule="auto"/>
        <w:rPr>
          <w:rFonts w:ascii="Arial" w:hAnsi="Arial" w:cs="Arial"/>
          <w:color w:val="000000"/>
        </w:rPr>
      </w:pPr>
      <w:r w:rsidRPr="00D117A6">
        <w:rPr>
          <w:rFonts w:ascii="Arial" w:hAnsi="Arial" w:cs="Arial"/>
          <w:color w:val="000000"/>
        </w:rPr>
        <w:t xml:space="preserve">Gabinete do Prefeito do Município de Tijucas do Sul, Estado do Paraná, em </w:t>
      </w:r>
      <w:r w:rsidR="004F0228">
        <w:rPr>
          <w:rFonts w:ascii="Arial" w:hAnsi="Arial" w:cs="Arial"/>
          <w:color w:val="000000"/>
        </w:rPr>
        <w:t>27</w:t>
      </w:r>
      <w:r w:rsidRPr="00D117A6">
        <w:rPr>
          <w:rFonts w:ascii="Arial" w:hAnsi="Arial" w:cs="Arial"/>
          <w:color w:val="000000"/>
        </w:rPr>
        <w:t xml:space="preserve"> de </w:t>
      </w:r>
      <w:r w:rsidR="004F0228">
        <w:rPr>
          <w:rFonts w:ascii="Arial" w:hAnsi="Arial" w:cs="Arial"/>
          <w:color w:val="000000"/>
        </w:rPr>
        <w:t>março</w:t>
      </w:r>
      <w:r w:rsidRPr="00D117A6">
        <w:rPr>
          <w:rFonts w:ascii="Arial" w:hAnsi="Arial" w:cs="Arial"/>
          <w:color w:val="000000"/>
        </w:rPr>
        <w:t xml:space="preserve"> de 202</w:t>
      </w:r>
      <w:r w:rsidR="004F0228">
        <w:rPr>
          <w:rFonts w:ascii="Arial" w:hAnsi="Arial" w:cs="Arial"/>
          <w:color w:val="000000"/>
        </w:rPr>
        <w:t>4</w:t>
      </w:r>
      <w:r w:rsidRPr="00D117A6">
        <w:rPr>
          <w:rFonts w:ascii="Arial" w:hAnsi="Arial" w:cs="Arial"/>
          <w:color w:val="000000"/>
        </w:rPr>
        <w:t>.</w:t>
      </w:r>
    </w:p>
    <w:p w14:paraId="7C57EA21" w14:textId="77777777" w:rsidR="00D117A6" w:rsidRPr="00D117A6" w:rsidRDefault="00D117A6" w:rsidP="00372822">
      <w:pPr>
        <w:pStyle w:val="00ARTIGO10"/>
        <w:numPr>
          <w:ilvl w:val="0"/>
          <w:numId w:val="0"/>
        </w:numPr>
        <w:spacing w:line="240" w:lineRule="auto"/>
        <w:jc w:val="center"/>
        <w:rPr>
          <w:rFonts w:ascii="Arial" w:hAnsi="Arial" w:cs="Arial"/>
          <w:b/>
        </w:rPr>
      </w:pPr>
      <w:r w:rsidRPr="00D117A6">
        <w:rPr>
          <w:rFonts w:ascii="Arial" w:hAnsi="Arial" w:cs="Arial"/>
          <w:b/>
        </w:rPr>
        <w:t>José Altair Moreira</w:t>
      </w:r>
    </w:p>
    <w:p w14:paraId="19F98E92" w14:textId="53BDE3B5" w:rsidR="00D117A6" w:rsidRPr="00D117A6" w:rsidRDefault="00D117A6" w:rsidP="00372822">
      <w:pPr>
        <w:pStyle w:val="00ARTIGO10"/>
        <w:numPr>
          <w:ilvl w:val="0"/>
          <w:numId w:val="0"/>
        </w:numPr>
        <w:spacing w:line="240" w:lineRule="auto"/>
        <w:ind w:right="89"/>
        <w:jc w:val="center"/>
        <w:rPr>
          <w:rFonts w:ascii="Arial" w:hAnsi="Arial" w:cs="Arial"/>
        </w:rPr>
      </w:pPr>
      <w:r w:rsidRPr="00D117A6">
        <w:rPr>
          <w:rFonts w:ascii="Arial" w:hAnsi="Arial" w:cs="Arial"/>
          <w:b/>
        </w:rPr>
        <w:t>Prefeito</w:t>
      </w:r>
    </w:p>
    <w:p w14:paraId="32BA7707" w14:textId="446EE85F" w:rsidR="00EA26D6" w:rsidRPr="00372822" w:rsidRDefault="003E6C88" w:rsidP="00372822">
      <w:pPr>
        <w:jc w:val="center"/>
        <w:rPr>
          <w:rFonts w:ascii="Arial" w:hAnsi="Arial"/>
          <w:b/>
          <w:lang w:bidi="pt-PT"/>
        </w:rPr>
      </w:pPr>
      <w:r w:rsidRPr="00A91E6A">
        <w:rPr>
          <w:rFonts w:asciiTheme="minorHAnsi" w:hAnsiTheme="minorHAnsi" w:cs="Arial"/>
        </w:rPr>
        <w:br w:type="page"/>
      </w:r>
      <w:bookmarkStart w:id="113" w:name="_3s49zyc" w:colFirst="0" w:colLast="0"/>
      <w:bookmarkStart w:id="114" w:name="_1yyy98l" w:colFirst="0" w:colLast="0"/>
      <w:bookmarkStart w:id="115" w:name="_4iylrwe" w:colFirst="0" w:colLast="0"/>
      <w:bookmarkStart w:id="116" w:name="_3x8tuzt" w:colFirst="0" w:colLast="0"/>
      <w:bookmarkStart w:id="117" w:name="_2dlolyb" w:colFirst="0" w:colLast="0"/>
      <w:bookmarkStart w:id="118" w:name="_sqyw64" w:colFirst="0" w:colLast="0"/>
      <w:bookmarkStart w:id="119" w:name="_3cqmetx" w:colFirst="0" w:colLast="0"/>
      <w:bookmarkStart w:id="120" w:name="_2iq8gzs" w:colFirst="0" w:colLast="0"/>
      <w:bookmarkStart w:id="121" w:name="_3hv69ve" w:colFirst="0" w:colLast="0"/>
      <w:bookmarkStart w:id="122" w:name="_1baon6m" w:colFirst="0" w:colLast="0"/>
      <w:bookmarkStart w:id="123" w:name="_Toc77179123"/>
      <w:bookmarkStart w:id="124" w:name="_Toc91060886"/>
      <w:bookmarkStart w:id="125" w:name="_Toc91076172"/>
      <w:bookmarkStart w:id="126" w:name="_Toc100926151"/>
      <w:bookmarkStart w:id="127" w:name="_Toc100931887"/>
      <w:bookmarkStart w:id="128" w:name="_Toc101301114"/>
      <w:bookmarkStart w:id="129" w:name="_Toc101301796"/>
      <w:bookmarkStart w:id="130" w:name="_Toc101340846"/>
      <w:bookmarkEnd w:id="113"/>
      <w:bookmarkEnd w:id="114"/>
      <w:bookmarkEnd w:id="115"/>
      <w:bookmarkEnd w:id="116"/>
      <w:bookmarkEnd w:id="117"/>
      <w:bookmarkEnd w:id="118"/>
      <w:bookmarkEnd w:id="119"/>
      <w:bookmarkEnd w:id="120"/>
      <w:bookmarkEnd w:id="121"/>
      <w:bookmarkEnd w:id="122"/>
      <w:r w:rsidR="00DE4154" w:rsidRPr="00372822">
        <w:rPr>
          <w:rFonts w:ascii="Arial" w:hAnsi="Arial"/>
          <w:b/>
          <w:lang w:bidi="pt-PT"/>
        </w:rPr>
        <w:t>ANEXO</w:t>
      </w:r>
      <w:r w:rsidR="00EA26D6" w:rsidRPr="00372822">
        <w:rPr>
          <w:rFonts w:ascii="Arial" w:hAnsi="Arial"/>
          <w:b/>
          <w:lang w:bidi="pt-PT"/>
        </w:rPr>
        <w:t xml:space="preserve"> I - GLOSSÁRIO, DEFINIÇÕES E TERMOS TÉCNICOS</w:t>
      </w:r>
      <w:bookmarkEnd w:id="123"/>
      <w:bookmarkEnd w:id="124"/>
      <w:bookmarkEnd w:id="125"/>
      <w:bookmarkEnd w:id="126"/>
      <w:bookmarkEnd w:id="127"/>
      <w:bookmarkEnd w:id="128"/>
      <w:bookmarkEnd w:id="129"/>
      <w:bookmarkEnd w:id="130"/>
    </w:p>
    <w:p w14:paraId="367503DC" w14:textId="77777777" w:rsidR="00EA26D6" w:rsidRPr="009207DF" w:rsidRDefault="00EA26D6" w:rsidP="00ED6F79">
      <w:pPr>
        <w:pStyle w:val="INCISOSMINUTAS"/>
        <w:numPr>
          <w:ilvl w:val="0"/>
          <w:numId w:val="641"/>
        </w:numPr>
        <w:rPr>
          <w:rFonts w:ascii="Arial" w:hAnsi="Arial" w:cs="Arial"/>
        </w:rPr>
      </w:pPr>
      <w:r w:rsidRPr="009207DF">
        <w:rPr>
          <w:rFonts w:ascii="Arial" w:hAnsi="Arial" w:cs="Arial"/>
        </w:rPr>
        <w:t xml:space="preserve">ABNT - Associação Brasileira de Normas Técnicas: é o órgão responsável pela normatização técnica no país, fornecendo a base necessária ao desenvolvimento tecnológico brasileiro.  </w:t>
      </w:r>
    </w:p>
    <w:p w14:paraId="4221F13A" w14:textId="47F9038A" w:rsidR="00EA26D6" w:rsidRPr="009207DF" w:rsidRDefault="00EA26D6" w:rsidP="00ED6F79">
      <w:pPr>
        <w:pStyle w:val="INCISOSMINUTAS"/>
        <w:numPr>
          <w:ilvl w:val="0"/>
          <w:numId w:val="641"/>
        </w:numPr>
        <w:rPr>
          <w:rFonts w:ascii="Arial" w:hAnsi="Arial" w:cs="Arial"/>
        </w:rPr>
      </w:pPr>
      <w:r w:rsidRPr="009207DF">
        <w:rPr>
          <w:rFonts w:ascii="Arial" w:hAnsi="Arial" w:cs="Arial"/>
        </w:rPr>
        <w:t xml:space="preserve">Acessibilidade: possibilidade e condição de alcance para utilização com segurança e autonomia, de espaços e edificações, incluindo o patrimônio cultural e natural; do mobiliário e equipamentos urbanos; dos transportes; dos sistemas e meios de comunicação, para as pessoas em geral e, em </w:t>
      </w:r>
      <w:r w:rsidR="003375AF" w:rsidRPr="009207DF">
        <w:rPr>
          <w:rFonts w:ascii="Arial" w:hAnsi="Arial" w:cs="Arial"/>
        </w:rPr>
        <w:t>particular</w:t>
      </w:r>
      <w:r w:rsidRPr="009207DF">
        <w:rPr>
          <w:rFonts w:ascii="Arial" w:hAnsi="Arial" w:cs="Arial"/>
        </w:rPr>
        <w:t xml:space="preserve">, para as pessoas portadoras de deficiência ou com mobilidade reduzida. Espaço, edificação, mobiliário, equipamento urbano ou elemento que possa ser alcançado, visitado e utilizado por qualquer pessoa, inclusive aquelas com deficiência, implicando tanto em acessibilidade física como de comunicação.  </w:t>
      </w:r>
    </w:p>
    <w:p w14:paraId="2B3023E6" w14:textId="77777777" w:rsidR="00EA26D6" w:rsidRPr="009207DF" w:rsidRDefault="00EA26D6" w:rsidP="00ED6F79">
      <w:pPr>
        <w:pStyle w:val="INCISOSMINUTAS"/>
        <w:numPr>
          <w:ilvl w:val="0"/>
          <w:numId w:val="641"/>
        </w:numPr>
        <w:rPr>
          <w:rFonts w:ascii="Arial" w:hAnsi="Arial" w:cs="Arial"/>
        </w:rPr>
      </w:pPr>
      <w:r w:rsidRPr="009207DF">
        <w:rPr>
          <w:rFonts w:ascii="Arial" w:hAnsi="Arial" w:cs="Arial"/>
        </w:rPr>
        <w:t xml:space="preserve">Acessível: espaço, edificação, mobiliário, equipamento urbano ou elemento que possa ser alcançado, visitado e utilizado por qualquer pessoa, inclusive aquelas com deficiência, implicando tanto em acessibilidade física como de comunicação. </w:t>
      </w:r>
    </w:p>
    <w:p w14:paraId="70DE029F" w14:textId="77777777" w:rsidR="00EA26D6" w:rsidRPr="009207DF" w:rsidRDefault="00EA26D6" w:rsidP="00ED6F79">
      <w:pPr>
        <w:pStyle w:val="INCISOSMINUTAS"/>
        <w:numPr>
          <w:ilvl w:val="0"/>
          <w:numId w:val="641"/>
        </w:numPr>
        <w:rPr>
          <w:rFonts w:ascii="Arial" w:hAnsi="Arial" w:cs="Arial"/>
        </w:rPr>
      </w:pPr>
      <w:r w:rsidRPr="009207DF">
        <w:rPr>
          <w:rFonts w:ascii="Arial" w:hAnsi="Arial" w:cs="Arial"/>
        </w:rPr>
        <w:t xml:space="preserve">Acréscimo: aumento de área construída de uma edificação, feita durante ou após a conclusão da mesma, quer em sentido horizontal quer no sentido vertical, ou em ambos os sentidos. </w:t>
      </w:r>
    </w:p>
    <w:p w14:paraId="10178653" w14:textId="4F4637FB" w:rsidR="00EA26D6" w:rsidRPr="009207DF" w:rsidRDefault="00EA26D6" w:rsidP="00ED6F79">
      <w:pPr>
        <w:pStyle w:val="INCISOSMINUTAS"/>
        <w:numPr>
          <w:ilvl w:val="0"/>
          <w:numId w:val="641"/>
        </w:numPr>
        <w:rPr>
          <w:rFonts w:ascii="Arial" w:hAnsi="Arial" w:cs="Arial"/>
        </w:rPr>
      </w:pPr>
      <w:r w:rsidRPr="009207DF">
        <w:rPr>
          <w:rFonts w:ascii="Arial" w:hAnsi="Arial" w:cs="Arial"/>
        </w:rPr>
        <w:t xml:space="preserve">Afastamento ou recuo: é a menor distância, estabelecida pelo </w:t>
      </w:r>
      <w:r w:rsidR="00B00C2B" w:rsidRPr="009207DF">
        <w:rPr>
          <w:rFonts w:ascii="Arial" w:hAnsi="Arial" w:cs="Arial"/>
        </w:rPr>
        <w:t>Município</w:t>
      </w:r>
      <w:r w:rsidRPr="009207DF">
        <w:rPr>
          <w:rFonts w:ascii="Arial" w:hAnsi="Arial" w:cs="Arial"/>
        </w:rPr>
        <w:t xml:space="preserve">, entre uma edificação e as divisas, laterais ou fundos, do lote onde se situa.  </w:t>
      </w:r>
    </w:p>
    <w:p w14:paraId="7188DBAA" w14:textId="77777777" w:rsidR="00EA26D6" w:rsidRPr="009207DF" w:rsidRDefault="00EA26D6" w:rsidP="00ED6F79">
      <w:pPr>
        <w:pStyle w:val="INCISOSMINUTAS"/>
        <w:numPr>
          <w:ilvl w:val="0"/>
          <w:numId w:val="641"/>
        </w:numPr>
        <w:rPr>
          <w:rFonts w:ascii="Arial" w:hAnsi="Arial" w:cs="Arial"/>
        </w:rPr>
      </w:pPr>
      <w:r w:rsidRPr="009207DF">
        <w:rPr>
          <w:rFonts w:ascii="Arial" w:hAnsi="Arial" w:cs="Arial"/>
        </w:rPr>
        <w:t xml:space="preserve">Alinhamento predial: linha divisória entre o terreno e o logradouro público.  </w:t>
      </w:r>
    </w:p>
    <w:p w14:paraId="2A600DD5" w14:textId="1ACB8171" w:rsidR="00EA26D6" w:rsidRPr="009207DF" w:rsidRDefault="00EA26D6" w:rsidP="00ED6F79">
      <w:pPr>
        <w:pStyle w:val="INCISOSMINUTAS"/>
        <w:numPr>
          <w:ilvl w:val="0"/>
          <w:numId w:val="641"/>
        </w:numPr>
        <w:rPr>
          <w:rFonts w:ascii="Arial" w:hAnsi="Arial" w:cs="Arial"/>
        </w:rPr>
      </w:pPr>
      <w:r w:rsidRPr="009207DF">
        <w:rPr>
          <w:rFonts w:ascii="Arial" w:hAnsi="Arial" w:cs="Arial"/>
        </w:rPr>
        <w:t xml:space="preserve">Alvará: documento que consubstancia um ato administrativo de licença ou autorização </w:t>
      </w:r>
      <w:r w:rsidR="000C2553" w:rsidRPr="009207DF">
        <w:rPr>
          <w:rFonts w:ascii="Arial" w:hAnsi="Arial" w:cs="Arial"/>
        </w:rPr>
        <w:t>Municipal</w:t>
      </w:r>
      <w:r w:rsidRPr="009207DF">
        <w:rPr>
          <w:rFonts w:ascii="Arial" w:hAnsi="Arial" w:cs="Arial"/>
        </w:rPr>
        <w:t xml:space="preserve">. </w:t>
      </w:r>
    </w:p>
    <w:p w14:paraId="41FF6EA2" w14:textId="77777777" w:rsidR="00EA26D6" w:rsidRPr="009207DF" w:rsidRDefault="00EA26D6" w:rsidP="00ED6F79">
      <w:pPr>
        <w:pStyle w:val="INCISOSMINUTAS"/>
        <w:numPr>
          <w:ilvl w:val="0"/>
          <w:numId w:val="641"/>
        </w:numPr>
        <w:rPr>
          <w:rFonts w:ascii="Arial" w:hAnsi="Arial" w:cs="Arial"/>
        </w:rPr>
      </w:pPr>
      <w:r w:rsidRPr="009207DF">
        <w:rPr>
          <w:rFonts w:ascii="Arial" w:hAnsi="Arial" w:cs="Arial"/>
        </w:rPr>
        <w:t xml:space="preserve">Andaime: estrutura provisória de metal ou madeira necessária à execução de obras em edificações ou para a sua construção. </w:t>
      </w:r>
    </w:p>
    <w:p w14:paraId="7F4416E9" w14:textId="77777777" w:rsidR="00EA26D6" w:rsidRPr="009207DF" w:rsidRDefault="00EA26D6" w:rsidP="00ED6F79">
      <w:pPr>
        <w:pStyle w:val="INCISOSMINUTAS"/>
        <w:numPr>
          <w:ilvl w:val="0"/>
          <w:numId w:val="641"/>
        </w:numPr>
        <w:rPr>
          <w:rFonts w:ascii="Arial" w:hAnsi="Arial" w:cs="Arial"/>
        </w:rPr>
      </w:pPr>
      <w:r w:rsidRPr="009207DF">
        <w:rPr>
          <w:rFonts w:ascii="Arial" w:hAnsi="Arial" w:cs="Arial"/>
        </w:rPr>
        <w:t xml:space="preserve">Andar: Volume compreendido entre dois pavimentos consecutivos ou entre um pavimento e um plano de cobertura.  </w:t>
      </w:r>
    </w:p>
    <w:p w14:paraId="722FF595" w14:textId="77777777" w:rsidR="00EA26D6" w:rsidRPr="009207DF" w:rsidRDefault="00EA26D6" w:rsidP="00ED6F79">
      <w:pPr>
        <w:pStyle w:val="INCISOSMINUTAS"/>
        <w:numPr>
          <w:ilvl w:val="0"/>
          <w:numId w:val="641"/>
        </w:numPr>
        <w:rPr>
          <w:rFonts w:ascii="Arial" w:hAnsi="Arial" w:cs="Arial"/>
        </w:rPr>
      </w:pPr>
      <w:r w:rsidRPr="009207DF">
        <w:rPr>
          <w:rFonts w:ascii="Arial" w:hAnsi="Arial" w:cs="Arial"/>
        </w:rPr>
        <w:t xml:space="preserve">Área computável: área construída que é considerada no cálculo do coeficiente de aproveitamento.  </w:t>
      </w:r>
    </w:p>
    <w:p w14:paraId="34ED4898" w14:textId="77777777" w:rsidR="00EA26D6" w:rsidRPr="009207DF" w:rsidRDefault="00EA26D6" w:rsidP="00ED6F79">
      <w:pPr>
        <w:pStyle w:val="INCISOSMINUTAS"/>
        <w:numPr>
          <w:ilvl w:val="0"/>
          <w:numId w:val="641"/>
        </w:numPr>
        <w:rPr>
          <w:rFonts w:ascii="Arial" w:hAnsi="Arial" w:cs="Arial"/>
        </w:rPr>
      </w:pPr>
      <w:r w:rsidRPr="009207DF">
        <w:rPr>
          <w:rFonts w:ascii="Arial" w:hAnsi="Arial" w:cs="Arial"/>
        </w:rPr>
        <w:t xml:space="preserve">Área construída: Soma da área de todos os pavimentos de uma edificação calculada pelo seu perímetro externo.  </w:t>
      </w:r>
    </w:p>
    <w:p w14:paraId="0E06C59D" w14:textId="77777777" w:rsidR="00EA26D6" w:rsidRPr="009207DF" w:rsidRDefault="00EA26D6" w:rsidP="00ED6F79">
      <w:pPr>
        <w:pStyle w:val="INCISOSMINUTAS"/>
        <w:numPr>
          <w:ilvl w:val="0"/>
          <w:numId w:val="641"/>
        </w:numPr>
        <w:rPr>
          <w:rFonts w:ascii="Arial" w:hAnsi="Arial" w:cs="Arial"/>
        </w:rPr>
      </w:pPr>
      <w:r w:rsidRPr="009207DF">
        <w:rPr>
          <w:rFonts w:ascii="Arial" w:hAnsi="Arial" w:cs="Arial"/>
        </w:rPr>
        <w:t xml:space="preserve">Área não computável: área construída que não é considerada no cálculo do coeficiente de aproveitamento.  </w:t>
      </w:r>
    </w:p>
    <w:p w14:paraId="34D7DC12" w14:textId="77777777" w:rsidR="00EA26D6" w:rsidRPr="009207DF" w:rsidRDefault="00EA26D6" w:rsidP="00ED6F79">
      <w:pPr>
        <w:pStyle w:val="INCISOSMINUTAS"/>
        <w:numPr>
          <w:ilvl w:val="0"/>
          <w:numId w:val="641"/>
        </w:numPr>
        <w:rPr>
          <w:rFonts w:ascii="Arial" w:hAnsi="Arial" w:cs="Arial"/>
        </w:rPr>
      </w:pPr>
      <w:r w:rsidRPr="009207DF">
        <w:rPr>
          <w:rFonts w:ascii="Arial" w:hAnsi="Arial" w:cs="Arial"/>
        </w:rPr>
        <w:t xml:space="preserve">Assinatura-recibo: assinatura realizada pelo próprio notificado ou autuado, seu representante, mandatário ou preposto que comprova o recebimento de notificação, de auto e/ou de termo entregue pela autoridade fiscal competente. </w:t>
      </w:r>
    </w:p>
    <w:p w14:paraId="582275AE" w14:textId="77777777" w:rsidR="00EA26D6" w:rsidRPr="009207DF" w:rsidRDefault="00EA26D6" w:rsidP="00ED6F79">
      <w:pPr>
        <w:pStyle w:val="INCISOSMINUTAS"/>
        <w:numPr>
          <w:ilvl w:val="0"/>
          <w:numId w:val="641"/>
        </w:numPr>
        <w:rPr>
          <w:rFonts w:ascii="Arial" w:hAnsi="Arial" w:cs="Arial"/>
        </w:rPr>
      </w:pPr>
      <w:r w:rsidRPr="009207DF">
        <w:rPr>
          <w:rFonts w:ascii="Arial" w:hAnsi="Arial" w:cs="Arial"/>
        </w:rPr>
        <w:t xml:space="preserve">Ático: área construída sobre a laje de cobertura do último pavimento de um edifício. </w:t>
      </w:r>
    </w:p>
    <w:p w14:paraId="3D097791" w14:textId="364BFC25" w:rsidR="00EA26D6" w:rsidRPr="009207DF" w:rsidRDefault="00EA26D6" w:rsidP="00ED6F79">
      <w:pPr>
        <w:pStyle w:val="INCISOSMINUTAS"/>
        <w:numPr>
          <w:ilvl w:val="0"/>
          <w:numId w:val="641"/>
        </w:numPr>
        <w:rPr>
          <w:rFonts w:ascii="Arial" w:hAnsi="Arial" w:cs="Arial"/>
        </w:rPr>
      </w:pPr>
      <w:r w:rsidRPr="009207DF">
        <w:rPr>
          <w:rFonts w:ascii="Arial" w:hAnsi="Arial" w:cs="Arial"/>
        </w:rPr>
        <w:t xml:space="preserve">Balanço: </w:t>
      </w:r>
      <w:r w:rsidR="003375AF" w:rsidRPr="009207DF">
        <w:rPr>
          <w:rFonts w:ascii="Arial" w:hAnsi="Arial" w:cs="Arial"/>
        </w:rPr>
        <w:t xml:space="preserve">parte </w:t>
      </w:r>
      <w:r w:rsidRPr="009207DF">
        <w:rPr>
          <w:rFonts w:ascii="Arial" w:hAnsi="Arial" w:cs="Arial"/>
        </w:rPr>
        <w:t xml:space="preserve">da construção que excede no sentido horizontal a prumada de uma parede externa do pavimento imediatamente inferior.  </w:t>
      </w:r>
    </w:p>
    <w:p w14:paraId="2F3CC9F9" w14:textId="77777777" w:rsidR="00EA26D6" w:rsidRPr="009207DF" w:rsidRDefault="00EA26D6" w:rsidP="00ED6F79">
      <w:pPr>
        <w:pStyle w:val="INCISOSMINUTAS"/>
        <w:numPr>
          <w:ilvl w:val="0"/>
          <w:numId w:val="641"/>
        </w:numPr>
        <w:rPr>
          <w:rFonts w:ascii="Arial" w:hAnsi="Arial" w:cs="Arial"/>
        </w:rPr>
      </w:pPr>
      <w:r w:rsidRPr="009207DF">
        <w:rPr>
          <w:rFonts w:ascii="Arial" w:hAnsi="Arial" w:cs="Arial"/>
        </w:rPr>
        <w:t xml:space="preserve">Beiral: aba do telhado que excede a prumada de uma parede externa da edificação.  </w:t>
      </w:r>
    </w:p>
    <w:p w14:paraId="4A1D1632" w14:textId="690C1940" w:rsidR="00EA26D6" w:rsidRPr="009207DF" w:rsidRDefault="00EA26D6" w:rsidP="00ED6F79">
      <w:pPr>
        <w:pStyle w:val="INCISOSMINUTAS"/>
        <w:numPr>
          <w:ilvl w:val="0"/>
          <w:numId w:val="641"/>
        </w:numPr>
        <w:rPr>
          <w:rFonts w:ascii="Arial" w:hAnsi="Arial" w:cs="Arial"/>
        </w:rPr>
      </w:pPr>
      <w:r w:rsidRPr="009207DF">
        <w:rPr>
          <w:rFonts w:ascii="Arial" w:hAnsi="Arial" w:cs="Arial"/>
        </w:rPr>
        <w:t xml:space="preserve">Calçada pública: é a </w:t>
      </w:r>
      <w:r w:rsidR="003375AF" w:rsidRPr="009207DF">
        <w:rPr>
          <w:rFonts w:ascii="Arial" w:hAnsi="Arial" w:cs="Arial"/>
        </w:rPr>
        <w:t xml:space="preserve">parte </w:t>
      </w:r>
      <w:r w:rsidRPr="009207DF">
        <w:rPr>
          <w:rFonts w:ascii="Arial" w:hAnsi="Arial" w:cs="Arial"/>
        </w:rPr>
        <w:t xml:space="preserve">constituinte da via pública, geralmente segregada e em nível diferente, não destinada à circulação de veículos, restrita à circulação de pedestres e à implantação de mobiliário urbano, vegetação, equipamentos de infraestrutura e outros fins. </w:t>
      </w:r>
    </w:p>
    <w:p w14:paraId="58E9539B" w14:textId="77777777" w:rsidR="00EA26D6" w:rsidRPr="009207DF" w:rsidRDefault="00EA26D6" w:rsidP="00ED6F79">
      <w:pPr>
        <w:pStyle w:val="INCISOSMINUTAS"/>
        <w:numPr>
          <w:ilvl w:val="0"/>
          <w:numId w:val="641"/>
        </w:numPr>
        <w:rPr>
          <w:rFonts w:ascii="Arial" w:hAnsi="Arial" w:cs="Arial"/>
        </w:rPr>
      </w:pPr>
      <w:r w:rsidRPr="009207DF">
        <w:rPr>
          <w:rFonts w:ascii="Arial" w:hAnsi="Arial" w:cs="Arial"/>
        </w:rPr>
        <w:t xml:space="preserve">Cisterna ou reservatório de acumulação: dispositivos com objetivo de reter os excedentes hídricos localizados, resultantes da microdrenagem utilizando de dispositivos impermeáveis, de modo a acumular as águas pluviais e possibilitar o seu aproveitamento para fins de irrigação, limpeza e outros usos que não constituam abastecimento para uso na alimentação e higiene; </w:t>
      </w:r>
    </w:p>
    <w:p w14:paraId="0A393A2D" w14:textId="7AC64090" w:rsidR="00EA26D6" w:rsidRPr="009207DF" w:rsidRDefault="00EA26D6" w:rsidP="00ED6F79">
      <w:pPr>
        <w:pStyle w:val="INCISOSMINUTAS"/>
        <w:numPr>
          <w:ilvl w:val="0"/>
          <w:numId w:val="641"/>
        </w:numPr>
        <w:rPr>
          <w:rFonts w:ascii="Arial" w:hAnsi="Arial" w:cs="Arial"/>
        </w:rPr>
      </w:pPr>
      <w:r w:rsidRPr="009207DF">
        <w:rPr>
          <w:rFonts w:ascii="Arial" w:hAnsi="Arial" w:cs="Arial"/>
        </w:rPr>
        <w:t>Cobertura: elemento de coroamento da edificação destinado a proteger as demais p</w:t>
      </w:r>
      <w:r w:rsidR="00AA66A6" w:rsidRPr="009207DF">
        <w:rPr>
          <w:rFonts w:ascii="Arial" w:hAnsi="Arial" w:cs="Arial"/>
        </w:rPr>
        <w:t>a</w:t>
      </w:r>
      <w:r w:rsidR="009019FA" w:rsidRPr="009207DF">
        <w:rPr>
          <w:rFonts w:ascii="Arial" w:hAnsi="Arial" w:cs="Arial"/>
        </w:rPr>
        <w:t>rt</w:t>
      </w:r>
      <w:r w:rsidRPr="009207DF">
        <w:rPr>
          <w:rFonts w:ascii="Arial" w:hAnsi="Arial" w:cs="Arial"/>
        </w:rPr>
        <w:t xml:space="preserve">es componentes, geralmente compostos por um sistema de vigamento e telhado. </w:t>
      </w:r>
    </w:p>
    <w:p w14:paraId="50799428" w14:textId="77777777" w:rsidR="00EA26D6" w:rsidRPr="009207DF" w:rsidRDefault="00EA26D6" w:rsidP="00ED6F79">
      <w:pPr>
        <w:pStyle w:val="INCISOSMINUTAS"/>
        <w:numPr>
          <w:ilvl w:val="0"/>
          <w:numId w:val="641"/>
        </w:numPr>
        <w:rPr>
          <w:rFonts w:ascii="Arial" w:hAnsi="Arial" w:cs="Arial"/>
        </w:rPr>
      </w:pPr>
      <w:r w:rsidRPr="009207DF">
        <w:rPr>
          <w:rFonts w:ascii="Arial" w:hAnsi="Arial" w:cs="Arial"/>
        </w:rPr>
        <w:t xml:space="preserve">Coeficiente de aproveitamento: razão numérica entre a área de construção permitida e a área do lote.  </w:t>
      </w:r>
    </w:p>
    <w:p w14:paraId="6335AB21" w14:textId="77777777" w:rsidR="00EA26D6" w:rsidRPr="009207DF" w:rsidRDefault="00EA26D6" w:rsidP="00ED6F79">
      <w:pPr>
        <w:pStyle w:val="INCISOSMINUTAS"/>
        <w:numPr>
          <w:ilvl w:val="0"/>
          <w:numId w:val="641"/>
        </w:numPr>
        <w:rPr>
          <w:rFonts w:ascii="Arial" w:hAnsi="Arial" w:cs="Arial"/>
        </w:rPr>
      </w:pPr>
      <w:r w:rsidRPr="009207DF">
        <w:rPr>
          <w:rFonts w:ascii="Arial" w:hAnsi="Arial" w:cs="Arial"/>
        </w:rPr>
        <w:t xml:space="preserve">Construção: qualquer obra, erigida com materiais sólidos e estáveis, que resulte em edificação nova executada em terreno não edificado ou onde haverá ampliação ou demolição total da construção existente. </w:t>
      </w:r>
    </w:p>
    <w:p w14:paraId="1CF300B5" w14:textId="3FD75E6E" w:rsidR="00EA26D6" w:rsidRPr="009207DF" w:rsidRDefault="003375AF" w:rsidP="00ED6F79">
      <w:pPr>
        <w:pStyle w:val="INCISOSMINUTAS"/>
        <w:numPr>
          <w:ilvl w:val="0"/>
          <w:numId w:val="641"/>
        </w:numPr>
        <w:rPr>
          <w:rFonts w:ascii="Arial" w:hAnsi="Arial" w:cs="Arial"/>
        </w:rPr>
      </w:pPr>
      <w:r w:rsidRPr="009207DF">
        <w:rPr>
          <w:rFonts w:ascii="Arial" w:hAnsi="Arial" w:cs="Arial"/>
        </w:rPr>
        <w:t>Compartimento</w:t>
      </w:r>
      <w:r w:rsidR="00EA26D6" w:rsidRPr="009207DF">
        <w:rPr>
          <w:rFonts w:ascii="Arial" w:hAnsi="Arial" w:cs="Arial"/>
        </w:rPr>
        <w:t xml:space="preserve">: espaço delimitado de uma edificação definido pela sua função.  </w:t>
      </w:r>
    </w:p>
    <w:p w14:paraId="316EF2ED" w14:textId="3E896F34" w:rsidR="00EA26D6" w:rsidRPr="009207DF" w:rsidRDefault="003375AF" w:rsidP="00ED6F79">
      <w:pPr>
        <w:pStyle w:val="INCISOSMINUTAS"/>
        <w:numPr>
          <w:ilvl w:val="0"/>
          <w:numId w:val="641"/>
        </w:numPr>
        <w:rPr>
          <w:rFonts w:ascii="Arial" w:hAnsi="Arial" w:cs="Arial"/>
        </w:rPr>
      </w:pPr>
      <w:r w:rsidRPr="009207DF">
        <w:rPr>
          <w:rFonts w:ascii="Arial" w:hAnsi="Arial" w:cs="Arial"/>
        </w:rPr>
        <w:t>Compartimento</w:t>
      </w:r>
      <w:r w:rsidR="00EA26D6" w:rsidRPr="009207DF">
        <w:rPr>
          <w:rFonts w:ascii="Arial" w:hAnsi="Arial" w:cs="Arial"/>
        </w:rPr>
        <w:t xml:space="preserve"> de permanência transitória: </w:t>
      </w:r>
      <w:r w:rsidRPr="009207DF">
        <w:rPr>
          <w:rFonts w:ascii="Arial" w:hAnsi="Arial" w:cs="Arial"/>
        </w:rPr>
        <w:t>compartimento</w:t>
      </w:r>
      <w:r w:rsidR="00EA26D6" w:rsidRPr="009207DF">
        <w:rPr>
          <w:rFonts w:ascii="Arial" w:hAnsi="Arial" w:cs="Arial"/>
        </w:rPr>
        <w:t xml:space="preserve">s de permanência por tempo reduzido e/ou onde não ocorrem atividades laborais e/ou que não servem de ventilação a outros </w:t>
      </w:r>
      <w:r w:rsidRPr="009207DF">
        <w:rPr>
          <w:rFonts w:ascii="Arial" w:hAnsi="Arial" w:cs="Arial"/>
        </w:rPr>
        <w:t>compartimento</w:t>
      </w:r>
      <w:r w:rsidR="00EA26D6" w:rsidRPr="009207DF">
        <w:rPr>
          <w:rFonts w:ascii="Arial" w:hAnsi="Arial" w:cs="Arial"/>
        </w:rPr>
        <w:t xml:space="preserve">s que não os próprios. </w:t>
      </w:r>
    </w:p>
    <w:p w14:paraId="086A3968" w14:textId="0D7F2703" w:rsidR="00EA26D6" w:rsidRPr="009207DF" w:rsidRDefault="003375AF" w:rsidP="00ED6F79">
      <w:pPr>
        <w:pStyle w:val="INCISOSMINUTAS"/>
        <w:numPr>
          <w:ilvl w:val="0"/>
          <w:numId w:val="641"/>
        </w:numPr>
        <w:rPr>
          <w:rFonts w:ascii="Arial" w:hAnsi="Arial" w:cs="Arial"/>
        </w:rPr>
      </w:pPr>
      <w:r w:rsidRPr="009207DF">
        <w:rPr>
          <w:rFonts w:ascii="Arial" w:hAnsi="Arial" w:cs="Arial"/>
        </w:rPr>
        <w:t>Compartimento</w:t>
      </w:r>
      <w:r w:rsidR="00EA26D6" w:rsidRPr="009207DF">
        <w:rPr>
          <w:rFonts w:ascii="Arial" w:hAnsi="Arial" w:cs="Arial"/>
        </w:rPr>
        <w:t xml:space="preserve"> de permanência prolongada: </w:t>
      </w:r>
      <w:r w:rsidRPr="009207DF">
        <w:rPr>
          <w:rFonts w:ascii="Arial" w:hAnsi="Arial" w:cs="Arial"/>
        </w:rPr>
        <w:t>compartimento</w:t>
      </w:r>
      <w:r w:rsidR="00EA26D6" w:rsidRPr="009207DF">
        <w:rPr>
          <w:rFonts w:ascii="Arial" w:hAnsi="Arial" w:cs="Arial"/>
        </w:rPr>
        <w:t xml:space="preserve">s onde ocorram atividades laborais e/ou de moradia. </w:t>
      </w:r>
    </w:p>
    <w:p w14:paraId="6E28ECF2" w14:textId="77777777" w:rsidR="00EA26D6" w:rsidRPr="009207DF" w:rsidRDefault="00EA26D6" w:rsidP="00ED6F79">
      <w:pPr>
        <w:pStyle w:val="INCISOSMINUTAS"/>
        <w:numPr>
          <w:ilvl w:val="0"/>
          <w:numId w:val="641"/>
        </w:numPr>
        <w:rPr>
          <w:rFonts w:ascii="Arial" w:hAnsi="Arial" w:cs="Arial"/>
        </w:rPr>
      </w:pPr>
      <w:r w:rsidRPr="009207DF">
        <w:rPr>
          <w:rFonts w:ascii="Arial" w:hAnsi="Arial" w:cs="Arial"/>
        </w:rPr>
        <w:t xml:space="preserve">Cota: medida de distância expressa em metros, paralela e entre dois pontos dados. </w:t>
      </w:r>
    </w:p>
    <w:p w14:paraId="3316F986" w14:textId="5A926841" w:rsidR="00EA26D6" w:rsidRPr="009207DF" w:rsidRDefault="00EA26D6" w:rsidP="00ED6F79">
      <w:pPr>
        <w:pStyle w:val="INCISOSMINUTAS"/>
        <w:numPr>
          <w:ilvl w:val="0"/>
          <w:numId w:val="641"/>
        </w:numPr>
        <w:rPr>
          <w:rFonts w:ascii="Arial" w:hAnsi="Arial" w:cs="Arial"/>
        </w:rPr>
      </w:pPr>
      <w:r w:rsidRPr="009207DF">
        <w:rPr>
          <w:rFonts w:ascii="Arial" w:hAnsi="Arial" w:cs="Arial"/>
        </w:rPr>
        <w:t xml:space="preserve">Cumeeira: linha horizontal de remate do telhado, que constitui a sua </w:t>
      </w:r>
      <w:r w:rsidR="003375AF" w:rsidRPr="009207DF">
        <w:rPr>
          <w:rFonts w:ascii="Arial" w:hAnsi="Arial" w:cs="Arial"/>
        </w:rPr>
        <w:t xml:space="preserve">parte </w:t>
      </w:r>
      <w:r w:rsidRPr="009207DF">
        <w:rPr>
          <w:rFonts w:ascii="Arial" w:hAnsi="Arial" w:cs="Arial"/>
        </w:rPr>
        <w:t xml:space="preserve">mais elevada.  </w:t>
      </w:r>
    </w:p>
    <w:p w14:paraId="136F5C07" w14:textId="77777777" w:rsidR="00EA26D6" w:rsidRPr="009207DF" w:rsidRDefault="00EA26D6" w:rsidP="00ED6F79">
      <w:pPr>
        <w:pStyle w:val="INCISOSMINUTAS"/>
        <w:numPr>
          <w:ilvl w:val="0"/>
          <w:numId w:val="641"/>
        </w:numPr>
        <w:rPr>
          <w:rFonts w:ascii="Arial" w:hAnsi="Arial" w:cs="Arial"/>
        </w:rPr>
      </w:pPr>
      <w:r w:rsidRPr="009207DF">
        <w:rPr>
          <w:rFonts w:ascii="Arial" w:hAnsi="Arial" w:cs="Arial"/>
        </w:rPr>
        <w:t xml:space="preserve">Declividade: diferença de altura entre dois pontos e a distância horizontal entre eles.  </w:t>
      </w:r>
    </w:p>
    <w:p w14:paraId="322A43EC" w14:textId="77777777" w:rsidR="00EA26D6" w:rsidRPr="009207DF" w:rsidRDefault="00EA26D6" w:rsidP="00ED6F79">
      <w:pPr>
        <w:pStyle w:val="INCISOSMINUTAS"/>
        <w:numPr>
          <w:ilvl w:val="0"/>
          <w:numId w:val="641"/>
        </w:numPr>
        <w:rPr>
          <w:rFonts w:ascii="Arial" w:hAnsi="Arial" w:cs="Arial"/>
        </w:rPr>
      </w:pPr>
      <w:r w:rsidRPr="009207DF">
        <w:rPr>
          <w:rFonts w:ascii="Arial" w:hAnsi="Arial" w:cs="Arial"/>
        </w:rPr>
        <w:t xml:space="preserve">Divisa: linha limítrofe de um lote.  </w:t>
      </w:r>
    </w:p>
    <w:p w14:paraId="1A7C843C" w14:textId="77777777" w:rsidR="00EA26D6" w:rsidRPr="009207DF" w:rsidRDefault="00EA26D6" w:rsidP="00ED6F79">
      <w:pPr>
        <w:pStyle w:val="INCISOSMINUTAS"/>
        <w:numPr>
          <w:ilvl w:val="0"/>
          <w:numId w:val="641"/>
        </w:numPr>
        <w:rPr>
          <w:rFonts w:ascii="Arial" w:hAnsi="Arial" w:cs="Arial"/>
        </w:rPr>
      </w:pPr>
      <w:r w:rsidRPr="009207DF">
        <w:rPr>
          <w:rFonts w:ascii="Arial" w:hAnsi="Arial" w:cs="Arial"/>
        </w:rPr>
        <w:t xml:space="preserve">Duto de ventilação: espaço vertical ou horizontal delimitado no interior de uma edificação destinado somente a ventilação.  </w:t>
      </w:r>
    </w:p>
    <w:p w14:paraId="35E9C0EC" w14:textId="77777777" w:rsidR="00EA26D6" w:rsidRPr="009207DF" w:rsidRDefault="00EA26D6" w:rsidP="00ED6F79">
      <w:pPr>
        <w:pStyle w:val="INCISOSMINUTAS"/>
        <w:numPr>
          <w:ilvl w:val="0"/>
          <w:numId w:val="641"/>
        </w:numPr>
        <w:rPr>
          <w:rFonts w:ascii="Arial" w:hAnsi="Arial" w:cs="Arial"/>
        </w:rPr>
      </w:pPr>
      <w:r w:rsidRPr="009207DF">
        <w:rPr>
          <w:rFonts w:ascii="Arial" w:hAnsi="Arial" w:cs="Arial"/>
        </w:rPr>
        <w:t xml:space="preserve">Esquina: espaço da calçada constituído pela área de confluência de 2 (duas) vias.  </w:t>
      </w:r>
    </w:p>
    <w:p w14:paraId="639AF061" w14:textId="77777777" w:rsidR="00EA26D6" w:rsidRPr="009207DF" w:rsidRDefault="00EA26D6" w:rsidP="00ED6F79">
      <w:pPr>
        <w:pStyle w:val="INCISOSMINUTAS"/>
        <w:numPr>
          <w:ilvl w:val="0"/>
          <w:numId w:val="641"/>
        </w:numPr>
        <w:rPr>
          <w:rFonts w:ascii="Arial" w:hAnsi="Arial" w:cs="Arial"/>
        </w:rPr>
      </w:pPr>
      <w:r w:rsidRPr="009207DF">
        <w:rPr>
          <w:rFonts w:ascii="Arial" w:hAnsi="Arial" w:cs="Arial"/>
        </w:rPr>
        <w:t xml:space="preserve">Estufa: construção envidraçada para cultura de plantas. </w:t>
      </w:r>
    </w:p>
    <w:p w14:paraId="4A04A07D" w14:textId="4D537CDC" w:rsidR="00EA26D6" w:rsidRPr="009207DF" w:rsidRDefault="00EA26D6" w:rsidP="00ED6F79">
      <w:pPr>
        <w:pStyle w:val="INCISOSMINUTAS"/>
        <w:numPr>
          <w:ilvl w:val="0"/>
          <w:numId w:val="641"/>
        </w:numPr>
        <w:rPr>
          <w:rFonts w:ascii="Arial" w:hAnsi="Arial" w:cs="Arial"/>
        </w:rPr>
      </w:pPr>
      <w:r w:rsidRPr="009207DF">
        <w:rPr>
          <w:rFonts w:ascii="Arial" w:hAnsi="Arial" w:cs="Arial"/>
        </w:rPr>
        <w:t>Fachada: elevação das p</w:t>
      </w:r>
      <w:r w:rsidR="00AA66A6" w:rsidRPr="009207DF">
        <w:rPr>
          <w:rFonts w:ascii="Arial" w:hAnsi="Arial" w:cs="Arial"/>
        </w:rPr>
        <w:t>a</w:t>
      </w:r>
      <w:r w:rsidR="009019FA" w:rsidRPr="009207DF">
        <w:rPr>
          <w:rFonts w:ascii="Arial" w:hAnsi="Arial" w:cs="Arial"/>
        </w:rPr>
        <w:t>rt</w:t>
      </w:r>
      <w:r w:rsidRPr="009207DF">
        <w:rPr>
          <w:rFonts w:ascii="Arial" w:hAnsi="Arial" w:cs="Arial"/>
        </w:rPr>
        <w:t xml:space="preserve">es externas de uma edificação.  </w:t>
      </w:r>
    </w:p>
    <w:p w14:paraId="2E8DC0CA" w14:textId="77777777" w:rsidR="00EA26D6" w:rsidRPr="009207DF" w:rsidRDefault="00EA26D6" w:rsidP="00ED6F79">
      <w:pPr>
        <w:pStyle w:val="INCISOSMINUTAS"/>
        <w:numPr>
          <w:ilvl w:val="0"/>
          <w:numId w:val="641"/>
        </w:numPr>
        <w:rPr>
          <w:rFonts w:ascii="Arial" w:hAnsi="Arial" w:cs="Arial"/>
        </w:rPr>
      </w:pPr>
      <w:r w:rsidRPr="009207DF">
        <w:rPr>
          <w:rFonts w:ascii="Arial" w:hAnsi="Arial" w:cs="Arial"/>
        </w:rPr>
        <w:t xml:space="preserve">Faixa não-edificável: áreas que não podem ser edificadas por serem atingidas por áreas de preservação permanente, com vegetação ou espaços protegido, linhas de transmissão de energia, oleodutos, rodovias ou similares.  </w:t>
      </w:r>
    </w:p>
    <w:p w14:paraId="0F29D602" w14:textId="77777777" w:rsidR="00EA26D6" w:rsidRPr="009207DF" w:rsidRDefault="00EA26D6" w:rsidP="00ED6F79">
      <w:pPr>
        <w:pStyle w:val="INCISOSMINUTAS"/>
        <w:numPr>
          <w:ilvl w:val="0"/>
          <w:numId w:val="641"/>
        </w:numPr>
        <w:rPr>
          <w:rFonts w:ascii="Arial" w:hAnsi="Arial" w:cs="Arial"/>
        </w:rPr>
      </w:pPr>
      <w:r w:rsidRPr="009207DF">
        <w:rPr>
          <w:rFonts w:ascii="Arial" w:hAnsi="Arial" w:cs="Arial"/>
        </w:rPr>
        <w:t xml:space="preserve">Guia: barreira física constituída por borda de granito ou concreto, localizada ao longo de rua, rodovia ou limite de calçada.  </w:t>
      </w:r>
    </w:p>
    <w:p w14:paraId="5303CF49" w14:textId="28B2365E" w:rsidR="00EA26D6" w:rsidRPr="009207DF" w:rsidRDefault="002F5A3E" w:rsidP="00ED6F79">
      <w:pPr>
        <w:pStyle w:val="INCISOSMINUTAS"/>
        <w:numPr>
          <w:ilvl w:val="0"/>
          <w:numId w:val="641"/>
        </w:numPr>
        <w:rPr>
          <w:rFonts w:ascii="Arial" w:hAnsi="Arial" w:cs="Arial"/>
        </w:rPr>
      </w:pPr>
      <w:r w:rsidRPr="009207DF">
        <w:rPr>
          <w:rFonts w:ascii="Arial" w:hAnsi="Arial" w:cs="Arial"/>
        </w:rPr>
        <w:t>Habitação Multifamiliar</w:t>
      </w:r>
      <w:r w:rsidR="00EA26D6" w:rsidRPr="009207DF">
        <w:rPr>
          <w:rFonts w:ascii="Arial" w:hAnsi="Arial" w:cs="Arial"/>
        </w:rPr>
        <w:t xml:space="preserve">: é a edificação </w:t>
      </w:r>
      <w:r w:rsidR="00151BC7" w:rsidRPr="009207DF">
        <w:rPr>
          <w:rFonts w:ascii="Arial" w:hAnsi="Arial" w:cs="Arial"/>
        </w:rPr>
        <w:t>que comporta mais de 02 (duas) unidades habitacionais autônomas, agrupadas horizontalmente ou verticalmente, com áreas de circulação interna comuns à edificação e acesso ao logradouro público.</w:t>
      </w:r>
    </w:p>
    <w:p w14:paraId="54340513" w14:textId="77777777" w:rsidR="00EA26D6" w:rsidRPr="009207DF" w:rsidRDefault="00EA26D6" w:rsidP="00ED6F79">
      <w:pPr>
        <w:pStyle w:val="INCISOSMINUTAS"/>
        <w:numPr>
          <w:ilvl w:val="0"/>
          <w:numId w:val="641"/>
        </w:numPr>
        <w:rPr>
          <w:rFonts w:ascii="Arial" w:hAnsi="Arial" w:cs="Arial"/>
        </w:rPr>
      </w:pPr>
      <w:r w:rsidRPr="009207DF">
        <w:rPr>
          <w:rFonts w:ascii="Arial" w:hAnsi="Arial" w:cs="Arial"/>
        </w:rPr>
        <w:t xml:space="preserve">Logradouro público: área de terra de propriedade pública e de uso comum e/ou especial do povo destinada às vias de circulação, às praças e aos espaços livres; </w:t>
      </w:r>
    </w:p>
    <w:p w14:paraId="6AB396C5" w14:textId="65EA0231" w:rsidR="00EA26D6" w:rsidRPr="009207DF" w:rsidRDefault="00EA26D6" w:rsidP="00ED6F79">
      <w:pPr>
        <w:pStyle w:val="INCISOSMINUTAS"/>
        <w:numPr>
          <w:ilvl w:val="0"/>
          <w:numId w:val="641"/>
        </w:numPr>
        <w:rPr>
          <w:rFonts w:ascii="Arial" w:hAnsi="Arial" w:cs="Arial"/>
        </w:rPr>
      </w:pPr>
      <w:r w:rsidRPr="009207DF">
        <w:rPr>
          <w:rFonts w:ascii="Arial" w:hAnsi="Arial" w:cs="Arial"/>
        </w:rPr>
        <w:t xml:space="preserve">Lote ou data: terreno oriundo de processo regular de parcelamento do solo, com acesso a logradouro público servido de infraestrutura, cujas dimensões atendam aos índices urbanísticos definidos em lei </w:t>
      </w:r>
      <w:r w:rsidR="000C2553" w:rsidRPr="009207DF">
        <w:rPr>
          <w:rFonts w:ascii="Arial" w:hAnsi="Arial" w:cs="Arial"/>
        </w:rPr>
        <w:t>Municipal</w:t>
      </w:r>
      <w:r w:rsidRPr="009207DF">
        <w:rPr>
          <w:rFonts w:ascii="Arial" w:hAnsi="Arial" w:cs="Arial"/>
        </w:rPr>
        <w:t xml:space="preserve"> para a </w:t>
      </w:r>
      <w:r w:rsidR="0087506F" w:rsidRPr="009207DF">
        <w:rPr>
          <w:rFonts w:ascii="Arial" w:hAnsi="Arial" w:cs="Arial"/>
        </w:rPr>
        <w:t>Z</w:t>
      </w:r>
      <w:r w:rsidRPr="009207DF">
        <w:rPr>
          <w:rFonts w:ascii="Arial" w:hAnsi="Arial" w:cs="Arial"/>
        </w:rPr>
        <w:t xml:space="preserve">ona a que pertence.  </w:t>
      </w:r>
    </w:p>
    <w:p w14:paraId="06AC00DA" w14:textId="77777777" w:rsidR="00EA26D6" w:rsidRPr="009207DF" w:rsidRDefault="00EA26D6" w:rsidP="00ED6F79">
      <w:pPr>
        <w:pStyle w:val="INCISOSMINUTAS"/>
        <w:numPr>
          <w:ilvl w:val="0"/>
          <w:numId w:val="641"/>
        </w:numPr>
        <w:rPr>
          <w:rFonts w:ascii="Arial" w:hAnsi="Arial" w:cs="Arial"/>
        </w:rPr>
      </w:pPr>
      <w:r w:rsidRPr="009207DF">
        <w:rPr>
          <w:rFonts w:ascii="Arial" w:hAnsi="Arial" w:cs="Arial"/>
        </w:rPr>
        <w:t xml:space="preserve">Marquise: estrutura em balanço em logradouro público, formando exclusivamente à cobertura e proteção de pedestres. </w:t>
      </w:r>
    </w:p>
    <w:p w14:paraId="0FA95349" w14:textId="77777777" w:rsidR="00EA26D6" w:rsidRPr="009207DF" w:rsidRDefault="00EA26D6" w:rsidP="00ED6F79">
      <w:pPr>
        <w:pStyle w:val="INCISOSMINUTAS"/>
        <w:numPr>
          <w:ilvl w:val="0"/>
          <w:numId w:val="641"/>
        </w:numPr>
        <w:rPr>
          <w:rFonts w:ascii="Arial" w:hAnsi="Arial" w:cs="Arial"/>
        </w:rPr>
      </w:pPr>
      <w:r w:rsidRPr="009207DF">
        <w:rPr>
          <w:rFonts w:ascii="Arial" w:hAnsi="Arial" w:cs="Arial"/>
        </w:rPr>
        <w:t xml:space="preserve">Meio-fio: arremate entre o plano do passeio e a pista de rolamento de um logradouro. </w:t>
      </w:r>
    </w:p>
    <w:p w14:paraId="6DECD1D0" w14:textId="77777777" w:rsidR="00EA26D6" w:rsidRPr="009207DF" w:rsidRDefault="00EA26D6" w:rsidP="00ED6F79">
      <w:pPr>
        <w:pStyle w:val="INCISOSMINUTAS"/>
        <w:numPr>
          <w:ilvl w:val="0"/>
          <w:numId w:val="641"/>
        </w:numPr>
        <w:rPr>
          <w:rFonts w:ascii="Arial" w:hAnsi="Arial" w:cs="Arial"/>
        </w:rPr>
      </w:pPr>
      <w:r w:rsidRPr="009207DF">
        <w:rPr>
          <w:rFonts w:ascii="Arial" w:hAnsi="Arial" w:cs="Arial"/>
        </w:rPr>
        <w:t xml:space="preserve">Mobiliário urbano: elementos, de caráter utilitário ou não, implantados no espaço urbano.  </w:t>
      </w:r>
    </w:p>
    <w:p w14:paraId="3139FE8B" w14:textId="77777777" w:rsidR="00EA26D6" w:rsidRPr="009207DF" w:rsidRDefault="00EA26D6" w:rsidP="00ED6F79">
      <w:pPr>
        <w:pStyle w:val="INCISOSMINUTAS"/>
        <w:numPr>
          <w:ilvl w:val="0"/>
          <w:numId w:val="641"/>
        </w:numPr>
        <w:rPr>
          <w:rFonts w:ascii="Arial" w:hAnsi="Arial" w:cs="Arial"/>
        </w:rPr>
      </w:pPr>
      <w:r w:rsidRPr="009207DF">
        <w:rPr>
          <w:rFonts w:ascii="Arial" w:hAnsi="Arial" w:cs="Arial"/>
        </w:rPr>
        <w:t xml:space="preserve">Mezanino: complemento de um pavimento que o divide na sua altura e é aberto para ele.  </w:t>
      </w:r>
    </w:p>
    <w:p w14:paraId="18E6D637" w14:textId="6B434159" w:rsidR="00EA26D6" w:rsidRPr="009207DF" w:rsidRDefault="00EA26D6" w:rsidP="00ED6F79">
      <w:pPr>
        <w:pStyle w:val="INCISOSMINUTAS"/>
        <w:numPr>
          <w:ilvl w:val="0"/>
          <w:numId w:val="641"/>
        </w:numPr>
        <w:rPr>
          <w:rFonts w:ascii="Arial" w:hAnsi="Arial" w:cs="Arial"/>
        </w:rPr>
      </w:pPr>
      <w:r w:rsidRPr="009207DF">
        <w:rPr>
          <w:rFonts w:ascii="Arial" w:hAnsi="Arial" w:cs="Arial"/>
        </w:rPr>
        <w:t xml:space="preserve">Muro de arrimo: muro destinado a suportar desnível de terreno superior a 1m. </w:t>
      </w:r>
    </w:p>
    <w:p w14:paraId="6AB4CCE7" w14:textId="77777777" w:rsidR="00EA26D6" w:rsidRPr="009207DF" w:rsidRDefault="00EA26D6" w:rsidP="00ED6F79">
      <w:pPr>
        <w:pStyle w:val="INCISOSMINUTAS"/>
        <w:numPr>
          <w:ilvl w:val="0"/>
          <w:numId w:val="641"/>
        </w:numPr>
        <w:rPr>
          <w:rFonts w:ascii="Arial" w:hAnsi="Arial" w:cs="Arial"/>
        </w:rPr>
      </w:pPr>
      <w:r w:rsidRPr="009207DF">
        <w:rPr>
          <w:rFonts w:ascii="Arial" w:hAnsi="Arial" w:cs="Arial"/>
        </w:rPr>
        <w:t xml:space="preserve">NBR: Norma Técnica Brasileira, estipulada pela ABNT. </w:t>
      </w:r>
    </w:p>
    <w:p w14:paraId="35259A5A" w14:textId="77777777" w:rsidR="00EA26D6" w:rsidRPr="009207DF" w:rsidRDefault="00EA26D6" w:rsidP="00ED6F79">
      <w:pPr>
        <w:pStyle w:val="INCISOSMINUTAS"/>
        <w:numPr>
          <w:ilvl w:val="0"/>
          <w:numId w:val="641"/>
        </w:numPr>
        <w:rPr>
          <w:rFonts w:ascii="Arial" w:hAnsi="Arial" w:cs="Arial"/>
        </w:rPr>
      </w:pPr>
      <w:r w:rsidRPr="009207DF">
        <w:rPr>
          <w:rFonts w:ascii="Arial" w:hAnsi="Arial" w:cs="Arial"/>
        </w:rPr>
        <w:t xml:space="preserve">Pátio: área confinada e descoberta, adjacente à edificação, ou circunscrita pela mesma. </w:t>
      </w:r>
    </w:p>
    <w:p w14:paraId="7E9F3FC4" w14:textId="1A25038C" w:rsidR="00EA26D6" w:rsidRPr="009207DF" w:rsidRDefault="00EA26D6" w:rsidP="00ED6F79">
      <w:pPr>
        <w:pStyle w:val="INCISOSMINUTAS"/>
        <w:numPr>
          <w:ilvl w:val="0"/>
          <w:numId w:val="641"/>
        </w:numPr>
        <w:rPr>
          <w:rFonts w:ascii="Arial" w:hAnsi="Arial" w:cs="Arial"/>
        </w:rPr>
      </w:pPr>
      <w:r w:rsidRPr="009207DF">
        <w:rPr>
          <w:rFonts w:ascii="Arial" w:hAnsi="Arial" w:cs="Arial"/>
        </w:rPr>
        <w:t xml:space="preserve">Passeio: </w:t>
      </w:r>
      <w:r w:rsidR="003375AF" w:rsidRPr="009207DF">
        <w:rPr>
          <w:rFonts w:ascii="Arial" w:hAnsi="Arial" w:cs="Arial"/>
        </w:rPr>
        <w:t xml:space="preserve">parte </w:t>
      </w:r>
      <w:r w:rsidRPr="009207DF">
        <w:rPr>
          <w:rFonts w:ascii="Arial" w:hAnsi="Arial" w:cs="Arial"/>
        </w:rPr>
        <w:t xml:space="preserve">da via de circulação ou logradouro público destinada ao tráfego de pedestres.  </w:t>
      </w:r>
    </w:p>
    <w:p w14:paraId="3E5E3093" w14:textId="77777777" w:rsidR="00EA26D6" w:rsidRPr="009207DF" w:rsidRDefault="00EA26D6" w:rsidP="00ED6F79">
      <w:pPr>
        <w:pStyle w:val="INCISOSMINUTAS"/>
        <w:numPr>
          <w:ilvl w:val="0"/>
          <w:numId w:val="641"/>
        </w:numPr>
        <w:rPr>
          <w:rFonts w:ascii="Arial" w:hAnsi="Arial" w:cs="Arial"/>
        </w:rPr>
      </w:pPr>
      <w:r w:rsidRPr="009207DF">
        <w:rPr>
          <w:rFonts w:ascii="Arial" w:hAnsi="Arial" w:cs="Arial"/>
        </w:rPr>
        <w:t xml:space="preserve">Pavimento: plano de piso ou plano horizontal que divide a edificação no sentido da altura, também considerado como conjunto das dependências situadas em um mesmo nível compreendido entre dois planos horizontais consecutivos.  </w:t>
      </w:r>
    </w:p>
    <w:p w14:paraId="3E7A404F" w14:textId="77777777" w:rsidR="00EA26D6" w:rsidRPr="009207DF" w:rsidRDefault="00EA26D6" w:rsidP="00ED6F79">
      <w:pPr>
        <w:pStyle w:val="INCISOSMINUTAS"/>
        <w:numPr>
          <w:ilvl w:val="0"/>
          <w:numId w:val="641"/>
        </w:numPr>
        <w:rPr>
          <w:rFonts w:ascii="Arial" w:hAnsi="Arial" w:cs="Arial"/>
        </w:rPr>
      </w:pPr>
      <w:r w:rsidRPr="009207DF">
        <w:rPr>
          <w:rFonts w:ascii="Arial" w:hAnsi="Arial" w:cs="Arial"/>
        </w:rPr>
        <w:t xml:space="preserve">Pavimento térreo: primeiro pavimento de uma edificação, situado entre as cotas -1,20m (menos um metro e 20 centímetros) e +1,20m (um metro e vinte centímetros) em relação ao nível do passeio na mediana da testada do lote. Em lotes de esquina a mediana da testada do lote é determinada pela média aritmética dos níveis médios das testadas.  </w:t>
      </w:r>
    </w:p>
    <w:p w14:paraId="7301E66C" w14:textId="74C3729F" w:rsidR="00EA26D6" w:rsidRPr="009207DF" w:rsidRDefault="00EA26D6" w:rsidP="00ED6F79">
      <w:pPr>
        <w:pStyle w:val="INCISOSMINUTAS"/>
        <w:numPr>
          <w:ilvl w:val="0"/>
          <w:numId w:val="641"/>
        </w:numPr>
        <w:rPr>
          <w:rFonts w:ascii="Arial" w:hAnsi="Arial" w:cs="Arial"/>
        </w:rPr>
      </w:pPr>
      <w:r w:rsidRPr="009207DF">
        <w:rPr>
          <w:rFonts w:ascii="Arial" w:hAnsi="Arial" w:cs="Arial"/>
        </w:rPr>
        <w:t xml:space="preserve">Pé direito: distância vertical entre o piso e o teto de um </w:t>
      </w:r>
      <w:r w:rsidR="003375AF" w:rsidRPr="009207DF">
        <w:rPr>
          <w:rFonts w:ascii="Arial" w:hAnsi="Arial" w:cs="Arial"/>
        </w:rPr>
        <w:t>compartimento</w:t>
      </w:r>
      <w:r w:rsidRPr="009207DF">
        <w:rPr>
          <w:rFonts w:ascii="Arial" w:hAnsi="Arial" w:cs="Arial"/>
        </w:rPr>
        <w:t xml:space="preserve">.  </w:t>
      </w:r>
    </w:p>
    <w:p w14:paraId="2AF1A144" w14:textId="0D566715" w:rsidR="00EA26D6" w:rsidRPr="009207DF" w:rsidRDefault="00EA26D6" w:rsidP="00ED6F79">
      <w:pPr>
        <w:pStyle w:val="INCISOSMINUTAS"/>
        <w:numPr>
          <w:ilvl w:val="0"/>
          <w:numId w:val="641"/>
        </w:numPr>
        <w:rPr>
          <w:rFonts w:ascii="Arial" w:hAnsi="Arial" w:cs="Arial"/>
        </w:rPr>
      </w:pPr>
      <w:r w:rsidRPr="009207DF">
        <w:rPr>
          <w:rFonts w:ascii="Arial" w:hAnsi="Arial" w:cs="Arial"/>
        </w:rPr>
        <w:t xml:space="preserve">Pista de rolamento: </w:t>
      </w:r>
      <w:r w:rsidR="003375AF" w:rsidRPr="009207DF">
        <w:rPr>
          <w:rFonts w:ascii="Arial" w:hAnsi="Arial" w:cs="Arial"/>
        </w:rPr>
        <w:t xml:space="preserve">parte </w:t>
      </w:r>
      <w:r w:rsidRPr="009207DF">
        <w:rPr>
          <w:rFonts w:ascii="Arial" w:hAnsi="Arial" w:cs="Arial"/>
        </w:rPr>
        <w:t xml:space="preserve">da via pública, destinada à circulação de veículos e caracterizada pela diferença de nível em relação às calçadas, ilhas e canteiros centrais.  </w:t>
      </w:r>
    </w:p>
    <w:p w14:paraId="12C47410" w14:textId="77777777" w:rsidR="00EA26D6" w:rsidRPr="009207DF" w:rsidRDefault="00EA26D6" w:rsidP="00ED6F79">
      <w:pPr>
        <w:pStyle w:val="INCISOSMINUTAS"/>
        <w:numPr>
          <w:ilvl w:val="0"/>
          <w:numId w:val="641"/>
        </w:numPr>
        <w:rPr>
          <w:rFonts w:ascii="Arial" w:hAnsi="Arial" w:cs="Arial"/>
        </w:rPr>
      </w:pPr>
      <w:r w:rsidRPr="009207DF">
        <w:rPr>
          <w:rFonts w:ascii="Arial" w:hAnsi="Arial" w:cs="Arial"/>
        </w:rPr>
        <w:t xml:space="preserve">Platibanda: termo que define a mureta de alvenaria que se encontra no prolongamento das paredes-mestras, acima dos beirados. </w:t>
      </w:r>
    </w:p>
    <w:p w14:paraId="15A552CC" w14:textId="77777777" w:rsidR="00EA26D6" w:rsidRPr="009207DF" w:rsidRDefault="00EA26D6" w:rsidP="00ED6F79">
      <w:pPr>
        <w:pStyle w:val="INCISOSMINUTAS"/>
        <w:numPr>
          <w:ilvl w:val="0"/>
          <w:numId w:val="641"/>
        </w:numPr>
        <w:rPr>
          <w:rFonts w:ascii="Arial" w:hAnsi="Arial" w:cs="Arial"/>
        </w:rPr>
      </w:pPr>
      <w:r w:rsidRPr="009207DF">
        <w:rPr>
          <w:rFonts w:ascii="Arial" w:hAnsi="Arial" w:cs="Arial"/>
        </w:rPr>
        <w:t xml:space="preserve">Projeto arquitetônico: conjunto de desenhos e plantas que exprimem a forma espacial e os detalhes da edificação que se pretende construir em um determinado imóvel, atendendo às normas técnicas da ABNT. </w:t>
      </w:r>
    </w:p>
    <w:p w14:paraId="02660C71" w14:textId="77777777" w:rsidR="00EA26D6" w:rsidRPr="009207DF" w:rsidRDefault="00EA26D6" w:rsidP="00ED6F79">
      <w:pPr>
        <w:pStyle w:val="INCISOSMINUTAS"/>
        <w:numPr>
          <w:ilvl w:val="0"/>
          <w:numId w:val="641"/>
        </w:numPr>
        <w:rPr>
          <w:rFonts w:ascii="Arial" w:hAnsi="Arial" w:cs="Arial"/>
        </w:rPr>
      </w:pPr>
      <w:r w:rsidRPr="009207DF">
        <w:rPr>
          <w:rFonts w:ascii="Arial" w:hAnsi="Arial" w:cs="Arial"/>
        </w:rPr>
        <w:t xml:space="preserve">Quiosque: pequeno pavilhão aberto. </w:t>
      </w:r>
    </w:p>
    <w:p w14:paraId="1FF80499" w14:textId="77777777" w:rsidR="00EA26D6" w:rsidRPr="009207DF" w:rsidRDefault="00EA26D6" w:rsidP="00ED6F79">
      <w:pPr>
        <w:pStyle w:val="INCISOSMINUTAS"/>
        <w:numPr>
          <w:ilvl w:val="0"/>
          <w:numId w:val="641"/>
        </w:numPr>
        <w:rPr>
          <w:rFonts w:ascii="Arial" w:hAnsi="Arial" w:cs="Arial"/>
        </w:rPr>
      </w:pPr>
      <w:r w:rsidRPr="009207DF">
        <w:rPr>
          <w:rFonts w:ascii="Arial" w:hAnsi="Arial" w:cs="Arial"/>
        </w:rPr>
        <w:t xml:space="preserve">Rampa: inclinação da superfície de piso, em sentido longitudinal ao da circulação.  </w:t>
      </w:r>
    </w:p>
    <w:p w14:paraId="08D5283F" w14:textId="65A87474" w:rsidR="00EA26D6" w:rsidRPr="009207DF" w:rsidRDefault="00EA26D6" w:rsidP="00ED6F79">
      <w:pPr>
        <w:pStyle w:val="INCISOSMINUTAS"/>
        <w:numPr>
          <w:ilvl w:val="0"/>
          <w:numId w:val="641"/>
        </w:numPr>
        <w:rPr>
          <w:rFonts w:ascii="Arial" w:hAnsi="Arial" w:cs="Arial"/>
        </w:rPr>
      </w:pPr>
      <w:r w:rsidRPr="009207DF">
        <w:rPr>
          <w:rFonts w:ascii="Arial" w:hAnsi="Arial" w:cs="Arial"/>
        </w:rPr>
        <w:t xml:space="preserve">Reservatório de retardo: ou de detenção ou contenção de cheias os dispositivos que tem como objetivo reter os excedentes hídricos localizados, resultantes da microdrenagem, podendo se constituir de sumidouros com dispositivos que permitam a infiltração para o aquífero; são dispositivos abertos ou fechados capazes de reter e acumular </w:t>
      </w:r>
      <w:r w:rsidR="003375AF" w:rsidRPr="009207DF">
        <w:rPr>
          <w:rFonts w:ascii="Arial" w:hAnsi="Arial" w:cs="Arial"/>
        </w:rPr>
        <w:t xml:space="preserve">parte </w:t>
      </w:r>
      <w:r w:rsidRPr="009207DF">
        <w:rPr>
          <w:rFonts w:ascii="Arial" w:hAnsi="Arial" w:cs="Arial"/>
        </w:rPr>
        <w:t xml:space="preserve">das águas pluviais, provenientes de chuvas intensas, que tem por função regular a vazão de saída num valor desejado atenuando os efeitos a jusante, aliviando assim, os canais ou galerias responsáveis pela drenagem pública. </w:t>
      </w:r>
    </w:p>
    <w:p w14:paraId="7475A804" w14:textId="77777777" w:rsidR="00EA26D6" w:rsidRPr="009207DF" w:rsidRDefault="00EA26D6" w:rsidP="00ED6F79">
      <w:pPr>
        <w:pStyle w:val="INCISOSMINUTAS"/>
        <w:numPr>
          <w:ilvl w:val="0"/>
          <w:numId w:val="641"/>
        </w:numPr>
        <w:rPr>
          <w:rFonts w:ascii="Arial" w:hAnsi="Arial" w:cs="Arial"/>
        </w:rPr>
      </w:pPr>
      <w:r w:rsidRPr="009207DF">
        <w:rPr>
          <w:rFonts w:ascii="Arial" w:hAnsi="Arial" w:cs="Arial"/>
        </w:rPr>
        <w:t xml:space="preserve">Sinalização de trânsito: sinalização viária constituída de elementos como placas, marcas viárias e equipamentos de controle luminosos, com a função de ordenar ou dirigir o trânsito de veículos e pedestres. </w:t>
      </w:r>
    </w:p>
    <w:p w14:paraId="60BB84F5" w14:textId="77777777" w:rsidR="00EA26D6" w:rsidRPr="009207DF" w:rsidRDefault="00EA26D6" w:rsidP="00ED6F79">
      <w:pPr>
        <w:pStyle w:val="INCISOSMINUTAS"/>
        <w:numPr>
          <w:ilvl w:val="0"/>
          <w:numId w:val="641"/>
        </w:numPr>
        <w:rPr>
          <w:rFonts w:ascii="Arial" w:hAnsi="Arial" w:cs="Arial"/>
        </w:rPr>
      </w:pPr>
      <w:r w:rsidRPr="009207DF">
        <w:rPr>
          <w:rFonts w:ascii="Arial" w:hAnsi="Arial" w:cs="Arial"/>
        </w:rPr>
        <w:t xml:space="preserve">Sótão: espaço utilizável sob a cobertura, com pé direito variável, não sendo considerado pavimento da edificação. </w:t>
      </w:r>
    </w:p>
    <w:p w14:paraId="14E88D3D" w14:textId="77777777" w:rsidR="00EA26D6" w:rsidRPr="009207DF" w:rsidRDefault="00EA26D6" w:rsidP="00ED6F79">
      <w:pPr>
        <w:pStyle w:val="INCISOSMINUTAS"/>
        <w:numPr>
          <w:ilvl w:val="0"/>
          <w:numId w:val="641"/>
        </w:numPr>
        <w:rPr>
          <w:rFonts w:ascii="Arial" w:hAnsi="Arial" w:cs="Arial"/>
        </w:rPr>
      </w:pPr>
      <w:r w:rsidRPr="009207DF">
        <w:rPr>
          <w:rFonts w:ascii="Arial" w:hAnsi="Arial" w:cs="Arial"/>
        </w:rPr>
        <w:t xml:space="preserve">Talvegue: linha formada pelos pontos comuns mais baixos entre duas superfícies, por onde escorrem águas da precipitação pluviométrica, permanecendo seco fora deste período. </w:t>
      </w:r>
    </w:p>
    <w:p w14:paraId="387F15A8" w14:textId="77777777" w:rsidR="00EA26D6" w:rsidRPr="009207DF" w:rsidRDefault="00EA26D6" w:rsidP="00ED6F79">
      <w:pPr>
        <w:pStyle w:val="INCISOSMINUTAS"/>
        <w:numPr>
          <w:ilvl w:val="0"/>
          <w:numId w:val="641"/>
        </w:numPr>
        <w:rPr>
          <w:rFonts w:ascii="Arial" w:hAnsi="Arial" w:cs="Arial"/>
        </w:rPr>
      </w:pPr>
      <w:r w:rsidRPr="009207DF">
        <w:rPr>
          <w:rFonts w:ascii="Arial" w:hAnsi="Arial" w:cs="Arial"/>
        </w:rPr>
        <w:t xml:space="preserve">Tapume: vedação provisória usada durante a construção. </w:t>
      </w:r>
    </w:p>
    <w:p w14:paraId="7E6EA638" w14:textId="77777777" w:rsidR="00EA26D6" w:rsidRPr="009207DF" w:rsidRDefault="00EA26D6" w:rsidP="00ED6F79">
      <w:pPr>
        <w:pStyle w:val="INCISOSMINUTAS"/>
        <w:numPr>
          <w:ilvl w:val="0"/>
          <w:numId w:val="641"/>
        </w:numPr>
        <w:rPr>
          <w:rFonts w:ascii="Arial" w:hAnsi="Arial" w:cs="Arial"/>
        </w:rPr>
      </w:pPr>
      <w:r w:rsidRPr="009207DF">
        <w:rPr>
          <w:rFonts w:ascii="Arial" w:hAnsi="Arial" w:cs="Arial"/>
        </w:rPr>
        <w:t xml:space="preserve">Testada: o mesmo que alinhamento, linha imaginária que delimita a divisa da propriedade com a via pública e que pode ser mais de uma em um mesmo lote, no caso de lotes de esquina, ou de rua a rua, e quando devem ser consideradas como tais, em todos os aspectos legais. </w:t>
      </w:r>
    </w:p>
    <w:p w14:paraId="459F2A71" w14:textId="47AA7F3C" w:rsidR="00174728" w:rsidRPr="009207DF" w:rsidRDefault="00EA26D6" w:rsidP="002C129D">
      <w:pPr>
        <w:pStyle w:val="INCISOSMINUTAS"/>
        <w:numPr>
          <w:ilvl w:val="0"/>
          <w:numId w:val="641"/>
        </w:numPr>
        <w:rPr>
          <w:rFonts w:ascii="Arial" w:hAnsi="Arial" w:cs="Arial"/>
          <w:lang w:bidi="pt-PT"/>
        </w:rPr>
      </w:pPr>
      <w:r w:rsidRPr="009207DF">
        <w:rPr>
          <w:rFonts w:ascii="Arial" w:hAnsi="Arial" w:cs="Arial"/>
        </w:rPr>
        <w:t>Vistoria: diligência determinada em forma deste Código para verificar as condições de uma obra, instalação ou exploração</w:t>
      </w:r>
      <w:r w:rsidRPr="009207DF">
        <w:rPr>
          <w:rFonts w:ascii="Arial" w:hAnsi="Arial" w:cs="Arial"/>
          <w:lang w:bidi="pt-PT"/>
        </w:rPr>
        <w:t xml:space="preserve"> de qualquer natureza.</w:t>
      </w:r>
    </w:p>
    <w:p w14:paraId="06FCDE88" w14:textId="7E43BB93" w:rsidR="00DB1BEF" w:rsidRPr="009207DF" w:rsidRDefault="00DE4154" w:rsidP="00650338">
      <w:pPr>
        <w:pStyle w:val="Ttulo5"/>
        <w:spacing w:before="0" w:after="0" w:line="240" w:lineRule="auto"/>
        <w:rPr>
          <w:rFonts w:ascii="Arial" w:hAnsi="Arial"/>
          <w:lang w:bidi="pt-PT"/>
        </w:rPr>
      </w:pPr>
      <w:bookmarkStart w:id="131" w:name="_Toc77179124"/>
      <w:bookmarkStart w:id="132" w:name="_Toc91060887"/>
      <w:bookmarkStart w:id="133" w:name="_Toc91076173"/>
      <w:bookmarkStart w:id="134" w:name="_Toc100926152"/>
      <w:bookmarkStart w:id="135" w:name="_Toc100931888"/>
      <w:bookmarkStart w:id="136" w:name="_Toc101301115"/>
      <w:bookmarkStart w:id="137" w:name="_Toc101301797"/>
      <w:bookmarkStart w:id="138" w:name="_Toc101340847"/>
      <w:r w:rsidRPr="009207DF">
        <w:rPr>
          <w:rFonts w:ascii="Arial" w:hAnsi="Arial"/>
          <w:lang w:bidi="pt-PT"/>
        </w:rPr>
        <w:t>ANEXO</w:t>
      </w:r>
      <w:r w:rsidR="00DB1BEF" w:rsidRPr="009207DF">
        <w:rPr>
          <w:rFonts w:ascii="Arial" w:hAnsi="Arial"/>
          <w:lang w:bidi="pt-PT"/>
        </w:rPr>
        <w:t xml:space="preserve"> II - MODELO DE AUTORIZAÇÃO PARA CONSTRUÇÃO</w:t>
      </w:r>
      <w:bookmarkEnd w:id="131"/>
      <w:bookmarkEnd w:id="132"/>
      <w:bookmarkEnd w:id="133"/>
      <w:bookmarkEnd w:id="134"/>
      <w:bookmarkEnd w:id="135"/>
      <w:bookmarkEnd w:id="136"/>
      <w:bookmarkEnd w:id="137"/>
      <w:bookmarkEnd w:id="138"/>
    </w:p>
    <w:p w14:paraId="2CD22A24" w14:textId="77777777" w:rsidR="00B76F09" w:rsidRPr="00B76F09" w:rsidRDefault="00B76F09" w:rsidP="00B76F09">
      <w:pPr>
        <w:rPr>
          <w:lang w:eastAsia="pt-BR" w:bidi="pt-PT"/>
        </w:rPr>
      </w:pPr>
    </w:p>
    <w:p w14:paraId="2DF1BA95" w14:textId="77777777" w:rsidR="00DB1BEF" w:rsidRPr="00DB1BEF" w:rsidRDefault="00DB1BEF" w:rsidP="00650338">
      <w:pPr>
        <w:spacing w:before="0" w:after="0" w:line="240" w:lineRule="auto"/>
        <w:rPr>
          <w:b/>
          <w:lang w:bidi="pt-PT"/>
        </w:rPr>
      </w:pPr>
      <w:r w:rsidRPr="00DB1BEF">
        <w:rPr>
          <w:b/>
          <w:lang w:bidi="pt-PT"/>
        </w:rPr>
        <w:t>INFORMAÇÕES SOBRE O PROPRIETÁRIO DO LOTE</w:t>
      </w:r>
    </w:p>
    <w:p w14:paraId="2D8FC24B" w14:textId="57BB5FE2" w:rsidR="00DB1BEF" w:rsidRPr="00DB1BEF" w:rsidRDefault="00DB1BEF" w:rsidP="00650338">
      <w:pPr>
        <w:spacing w:before="0" w:after="0" w:line="240" w:lineRule="auto"/>
        <w:rPr>
          <w:lang w:bidi="pt-PT"/>
        </w:rPr>
      </w:pPr>
      <w:r w:rsidRPr="00DB1BEF">
        <w:rPr>
          <w:lang w:bidi="pt-PT"/>
        </w:rPr>
        <w:t>Nome(s): ______________________________________________________________</w:t>
      </w:r>
      <w:r>
        <w:rPr>
          <w:lang w:bidi="pt-PT"/>
        </w:rPr>
        <w:t>_</w:t>
      </w:r>
      <w:r w:rsidRPr="00DB1BEF">
        <w:rPr>
          <w:lang w:bidi="pt-PT"/>
        </w:rPr>
        <w:t xml:space="preserve"> </w:t>
      </w:r>
    </w:p>
    <w:p w14:paraId="7F1D7AC1" w14:textId="7EB0F82D" w:rsidR="00DB1BEF" w:rsidRPr="00DB1BEF" w:rsidRDefault="00DB1BEF" w:rsidP="00650338">
      <w:pPr>
        <w:spacing w:before="0" w:after="0" w:line="240" w:lineRule="auto"/>
        <w:jc w:val="left"/>
        <w:rPr>
          <w:lang w:bidi="pt-PT"/>
        </w:rPr>
      </w:pPr>
      <w:r w:rsidRPr="00DB1BEF">
        <w:rPr>
          <w:lang w:bidi="pt-PT"/>
        </w:rPr>
        <w:t>Endereço residencial ou comercial: __________________________________________</w:t>
      </w:r>
    </w:p>
    <w:p w14:paraId="28FB3134" w14:textId="185B056D" w:rsidR="00DB1BEF" w:rsidRPr="00DB1BEF" w:rsidRDefault="00DB1BEF" w:rsidP="00650338">
      <w:pPr>
        <w:spacing w:before="0" w:after="0" w:line="240" w:lineRule="auto"/>
        <w:rPr>
          <w:lang w:bidi="pt-PT"/>
        </w:rPr>
      </w:pPr>
      <w:r w:rsidRPr="00DB1BEF">
        <w:rPr>
          <w:lang w:bidi="pt-PT"/>
        </w:rPr>
        <w:t>Nacionalidade:______________________RG:_______________ CPF:_______________</w:t>
      </w:r>
    </w:p>
    <w:p w14:paraId="479B71BB" w14:textId="54897500" w:rsidR="00DB1BEF" w:rsidRPr="00DB1BEF" w:rsidRDefault="00DB1BEF" w:rsidP="00650338">
      <w:pPr>
        <w:spacing w:before="0" w:after="0" w:line="240" w:lineRule="auto"/>
        <w:rPr>
          <w:lang w:bidi="pt-PT"/>
        </w:rPr>
      </w:pPr>
      <w:r w:rsidRPr="00DB1BEF">
        <w:rPr>
          <w:lang w:bidi="pt-PT"/>
        </w:rPr>
        <w:t xml:space="preserve">Estado Civil:_____________________________________________________________ </w:t>
      </w:r>
    </w:p>
    <w:p w14:paraId="535CE7B2" w14:textId="24F61191" w:rsidR="00DB1BEF" w:rsidRPr="00DB1BEF" w:rsidRDefault="00DB1BEF" w:rsidP="00650338">
      <w:pPr>
        <w:spacing w:before="0" w:after="0" w:line="240" w:lineRule="auto"/>
        <w:rPr>
          <w:lang w:bidi="pt-PT"/>
        </w:rPr>
      </w:pPr>
      <w:r w:rsidRPr="00DB1BEF">
        <w:rPr>
          <w:lang w:bidi="pt-PT"/>
        </w:rPr>
        <w:t>Profissão: _______________________________</w:t>
      </w:r>
      <w:r w:rsidR="00F771A9">
        <w:rPr>
          <w:lang w:bidi="pt-PT"/>
        </w:rPr>
        <w:t>_______________________________</w:t>
      </w:r>
    </w:p>
    <w:p w14:paraId="2E318C41" w14:textId="77777777" w:rsidR="00DB1BEF" w:rsidRPr="00DB1BEF" w:rsidRDefault="00DB1BEF" w:rsidP="00650338">
      <w:pPr>
        <w:spacing w:before="0" w:after="0" w:line="240" w:lineRule="auto"/>
        <w:rPr>
          <w:b/>
          <w:lang w:bidi="pt-PT"/>
        </w:rPr>
      </w:pPr>
      <w:r w:rsidRPr="00DB1BEF">
        <w:rPr>
          <w:b/>
          <w:lang w:bidi="pt-PT"/>
        </w:rPr>
        <w:t>INFORMAÇÕES SOBRE O LOTE</w:t>
      </w:r>
    </w:p>
    <w:p w14:paraId="3DDE655E" w14:textId="331EAC22" w:rsidR="00DB1BEF" w:rsidRPr="00DB1BEF" w:rsidRDefault="00DB1BEF" w:rsidP="00650338">
      <w:pPr>
        <w:spacing w:before="0" w:after="0" w:line="240" w:lineRule="auto"/>
        <w:rPr>
          <w:lang w:bidi="pt-PT"/>
        </w:rPr>
      </w:pPr>
      <w:r w:rsidRPr="00DB1BEF">
        <w:rPr>
          <w:lang w:bidi="pt-PT"/>
        </w:rPr>
        <w:t xml:space="preserve">Endereço: ______________________________________________________________  </w:t>
      </w:r>
    </w:p>
    <w:p w14:paraId="17E39321" w14:textId="0B5B9A3A" w:rsidR="00DB1BEF" w:rsidRPr="00DB1BEF" w:rsidRDefault="00DB1BEF" w:rsidP="00650338">
      <w:pPr>
        <w:spacing w:before="0" w:after="0" w:line="240" w:lineRule="auto"/>
        <w:rPr>
          <w:lang w:bidi="pt-PT"/>
        </w:rPr>
      </w:pPr>
      <w:r w:rsidRPr="00DB1BEF">
        <w:rPr>
          <w:lang w:bidi="pt-PT"/>
        </w:rPr>
        <w:t>Lote:_________________________</w:t>
      </w:r>
      <w:r>
        <w:rPr>
          <w:lang w:bidi="pt-PT"/>
        </w:rPr>
        <w:t>Q</w:t>
      </w:r>
      <w:r w:rsidRPr="00DB1BEF">
        <w:rPr>
          <w:lang w:bidi="pt-PT"/>
        </w:rPr>
        <w:t xml:space="preserve">uadra: ______________ Bairro:_______________ </w:t>
      </w:r>
    </w:p>
    <w:p w14:paraId="10901383" w14:textId="54384922" w:rsidR="00DB1BEF" w:rsidRPr="00DB1BEF" w:rsidRDefault="00DB1BEF" w:rsidP="00650338">
      <w:pPr>
        <w:spacing w:before="0" w:after="0" w:line="240" w:lineRule="auto"/>
        <w:rPr>
          <w:lang w:bidi="pt-PT"/>
        </w:rPr>
      </w:pPr>
      <w:r w:rsidRPr="00DB1BEF">
        <w:rPr>
          <w:lang w:bidi="pt-PT"/>
        </w:rPr>
        <w:t>Área: _________________________   Indicação Fiscal (ou INCRA):__________________</w:t>
      </w:r>
    </w:p>
    <w:p w14:paraId="024936C0" w14:textId="74BA1C5C" w:rsidR="00DB1BEF" w:rsidRPr="00DB1BEF" w:rsidRDefault="00DB1BEF" w:rsidP="00650338">
      <w:pPr>
        <w:spacing w:before="0" w:after="0" w:line="240" w:lineRule="auto"/>
        <w:rPr>
          <w:lang w:bidi="pt-PT"/>
        </w:rPr>
      </w:pPr>
      <w:r w:rsidRPr="00DB1BEF">
        <w:rPr>
          <w:lang w:bidi="pt-PT"/>
        </w:rPr>
        <w:t>Matrícula:______________________Ofício: ___________________________________</w:t>
      </w:r>
    </w:p>
    <w:p w14:paraId="7C618889" w14:textId="593F083A" w:rsidR="00DB1BEF" w:rsidRPr="00DB1BEF" w:rsidRDefault="00DB1BEF" w:rsidP="00650338">
      <w:pPr>
        <w:spacing w:before="0" w:after="0" w:line="240" w:lineRule="auto"/>
        <w:rPr>
          <w:lang w:bidi="pt-PT"/>
        </w:rPr>
      </w:pPr>
      <w:r w:rsidRPr="00DB1BEF">
        <w:rPr>
          <w:lang w:bidi="pt-PT"/>
        </w:rPr>
        <w:t xml:space="preserve">Eu (nós), proprietário caracterizado de acordo com a Lei de Registros Públicos conforme prova o título de domínio registrado no </w:t>
      </w:r>
      <w:r w:rsidR="003375AF" w:rsidRPr="00DB1BEF">
        <w:rPr>
          <w:lang w:bidi="pt-PT"/>
        </w:rPr>
        <w:t>C</w:t>
      </w:r>
      <w:r w:rsidR="003375AF">
        <w:rPr>
          <w:lang w:bidi="pt-PT"/>
        </w:rPr>
        <w:t>artó</w:t>
      </w:r>
      <w:r w:rsidR="003375AF" w:rsidRPr="00DB1BEF">
        <w:rPr>
          <w:lang w:bidi="pt-PT"/>
        </w:rPr>
        <w:t>rio</w:t>
      </w:r>
      <w:r w:rsidRPr="00DB1BEF">
        <w:rPr>
          <w:lang w:bidi="pt-PT"/>
        </w:rPr>
        <w:t xml:space="preserve"> de Registro de Imóveis do ________ Ofício de Tijucas do Sul, sob nº ____________ do livro ____________________________, autorizo (autorizamos) o Sr(a) (ou pessoa jurídica)___________________________________________________________, residente no endereço _____________________________________________________________ _________________________________________________, RG _________________________, CPF ou CNPJ _____________________________, </w:t>
      </w:r>
      <w:r w:rsidR="00F771A9">
        <w:rPr>
          <w:lang w:bidi="pt-PT"/>
        </w:rPr>
        <w:t>a construir no mencionado lote.</w:t>
      </w:r>
    </w:p>
    <w:p w14:paraId="44BFECAD" w14:textId="5FDA4692" w:rsidR="00DB1BEF" w:rsidRPr="00DB1BEF" w:rsidRDefault="00DB1BEF" w:rsidP="00650338">
      <w:pPr>
        <w:spacing w:before="0" w:after="0" w:line="240" w:lineRule="auto"/>
        <w:rPr>
          <w:lang w:bidi="pt-PT"/>
        </w:rPr>
      </w:pPr>
      <w:r w:rsidRPr="00DB1BEF">
        <w:rPr>
          <w:lang w:bidi="pt-PT"/>
        </w:rPr>
        <w:t xml:space="preserve">Autorizamos também, o Sr(a). _______________________________________ a requerer em seu nome, mediante apresentação do </w:t>
      </w:r>
      <w:r w:rsidR="009248B0">
        <w:rPr>
          <w:lang w:bidi="pt-PT"/>
        </w:rPr>
        <w:t xml:space="preserve">Alvará </w:t>
      </w:r>
      <w:r w:rsidR="00650338">
        <w:rPr>
          <w:lang w:bidi="pt-PT"/>
        </w:rPr>
        <w:t>de Construção</w:t>
      </w:r>
      <w:r w:rsidRPr="00DB1BEF">
        <w:rPr>
          <w:lang w:bidi="pt-PT"/>
        </w:rPr>
        <w:t xml:space="preserve">, a averbação de sua expedição no </w:t>
      </w:r>
      <w:r w:rsidR="003375AF" w:rsidRPr="00DB1BEF">
        <w:rPr>
          <w:lang w:bidi="pt-PT"/>
        </w:rPr>
        <w:t>C</w:t>
      </w:r>
      <w:r w:rsidR="003375AF">
        <w:rPr>
          <w:lang w:bidi="pt-PT"/>
        </w:rPr>
        <w:t>artó</w:t>
      </w:r>
      <w:r w:rsidR="003375AF" w:rsidRPr="00DB1BEF">
        <w:rPr>
          <w:lang w:bidi="pt-PT"/>
        </w:rPr>
        <w:t>rio</w:t>
      </w:r>
      <w:r w:rsidRPr="00DB1BEF">
        <w:rPr>
          <w:lang w:bidi="pt-PT"/>
        </w:rPr>
        <w:t xml:space="preserve"> de Registro de Imóveis acima mencionado.  </w:t>
      </w:r>
    </w:p>
    <w:p w14:paraId="11E77AE6" w14:textId="7DA838E9" w:rsidR="00DB1BEF" w:rsidRPr="00DB1BEF" w:rsidRDefault="00DB1BEF" w:rsidP="00650338">
      <w:pPr>
        <w:spacing w:before="0" w:after="0" w:line="240" w:lineRule="auto"/>
        <w:rPr>
          <w:lang w:bidi="pt-PT"/>
        </w:rPr>
      </w:pPr>
      <w:r w:rsidRPr="00DB1BEF">
        <w:rPr>
          <w:lang w:bidi="pt-PT"/>
        </w:rPr>
        <w:t xml:space="preserve">A propriedade da obra é </w:t>
      </w:r>
      <w:r w:rsidR="003375AF" w:rsidRPr="00DB1BEF">
        <w:rPr>
          <w:lang w:bidi="pt-PT"/>
        </w:rPr>
        <w:t>comp</w:t>
      </w:r>
      <w:r w:rsidR="003375AF">
        <w:rPr>
          <w:lang w:bidi="pt-PT"/>
        </w:rPr>
        <w:t>arti</w:t>
      </w:r>
      <w:r w:rsidR="003375AF" w:rsidRPr="00DB1BEF">
        <w:rPr>
          <w:lang w:bidi="pt-PT"/>
        </w:rPr>
        <w:t>lhada</w:t>
      </w:r>
      <w:r w:rsidRPr="00DB1BEF">
        <w:rPr>
          <w:lang w:bidi="pt-PT"/>
        </w:rPr>
        <w:t xml:space="preserve">?  </w:t>
      </w:r>
      <w:r w:rsidR="00ED1A38" w:rsidRPr="00DB1BEF">
        <w:rPr>
          <w:lang w:bidi="pt-PT"/>
        </w:rPr>
        <w:t xml:space="preserve">(   )  </w:t>
      </w:r>
      <w:r w:rsidRPr="00DB1BEF">
        <w:rPr>
          <w:lang w:bidi="pt-PT"/>
        </w:rPr>
        <w:t xml:space="preserve">Sim    (   )  Não </w:t>
      </w:r>
    </w:p>
    <w:p w14:paraId="74CB146E" w14:textId="478015AB" w:rsidR="00DB1BEF" w:rsidRPr="00DB1BEF" w:rsidRDefault="00DB1BEF" w:rsidP="00650338">
      <w:pPr>
        <w:spacing w:before="0" w:after="0" w:line="240" w:lineRule="auto"/>
        <w:rPr>
          <w:lang w:bidi="pt-PT"/>
        </w:rPr>
      </w:pPr>
      <w:r w:rsidRPr="00DB1BEF">
        <w:rPr>
          <w:lang w:bidi="pt-PT"/>
        </w:rPr>
        <w:t xml:space="preserve">Tijucas do Sul, _____ de _____________ ______.  </w:t>
      </w:r>
    </w:p>
    <w:p w14:paraId="2DDBB407" w14:textId="77777777" w:rsidR="00DB1BEF" w:rsidRPr="00DB1BEF" w:rsidRDefault="00DB1BEF" w:rsidP="00DB1BEF">
      <w:pPr>
        <w:rPr>
          <w:lang w:bidi="pt-PT"/>
        </w:rPr>
      </w:pPr>
      <w:r w:rsidRPr="00DB1BEF">
        <w:rPr>
          <w:lang w:bidi="pt-PT"/>
        </w:rPr>
        <w:t xml:space="preserve">Assinaturas:  </w:t>
      </w:r>
    </w:p>
    <w:p w14:paraId="609631F4" w14:textId="77777777" w:rsidR="00DB1BEF" w:rsidRPr="00DB1BEF" w:rsidRDefault="00DB1BEF" w:rsidP="00DB1BEF">
      <w:pPr>
        <w:rPr>
          <w:lang w:bidi="pt-PT"/>
        </w:rPr>
      </w:pPr>
      <w:r w:rsidRPr="00DB1BEF">
        <w:rPr>
          <w:lang w:bidi="pt-PT"/>
        </w:rPr>
        <w:t>1. __________________________________________________________________</w:t>
      </w:r>
    </w:p>
    <w:p w14:paraId="7D074D6E" w14:textId="77777777" w:rsidR="00DB1BEF" w:rsidRPr="00DB1BEF" w:rsidRDefault="00DB1BEF" w:rsidP="00DB1BEF">
      <w:pPr>
        <w:rPr>
          <w:lang w:bidi="pt-PT"/>
        </w:rPr>
      </w:pPr>
      <w:r w:rsidRPr="00DB1BEF">
        <w:rPr>
          <w:lang w:bidi="pt-PT"/>
        </w:rPr>
        <w:t xml:space="preserve">2. __________________________________________________________________  </w:t>
      </w:r>
    </w:p>
    <w:p w14:paraId="1C327577" w14:textId="77777777" w:rsidR="00DB1BEF" w:rsidRPr="00DB1BEF" w:rsidRDefault="00DB1BEF" w:rsidP="00DB1BEF">
      <w:pPr>
        <w:rPr>
          <w:lang w:bidi="pt-PT"/>
        </w:rPr>
      </w:pPr>
      <w:r w:rsidRPr="00DB1BEF">
        <w:rPr>
          <w:lang w:bidi="pt-PT"/>
        </w:rPr>
        <w:t xml:space="preserve">3. __________________________________________________________________  </w:t>
      </w:r>
    </w:p>
    <w:p w14:paraId="4F161C13" w14:textId="77777777" w:rsidR="00DB1BEF" w:rsidRDefault="00DB1BEF" w:rsidP="002C129D">
      <w:pPr>
        <w:rPr>
          <w:lang w:bidi="pt-PT"/>
        </w:rPr>
      </w:pPr>
    </w:p>
    <w:p w14:paraId="36DE4B75" w14:textId="77777777" w:rsidR="00DB1BEF" w:rsidRDefault="00DB1BEF" w:rsidP="002C129D">
      <w:pPr>
        <w:rPr>
          <w:lang w:bidi="pt-PT"/>
        </w:rPr>
        <w:sectPr w:rsidR="00DB1BEF" w:rsidSect="00CC76B5">
          <w:headerReference w:type="default" r:id="rId23"/>
          <w:footerReference w:type="default" r:id="rId24"/>
          <w:type w:val="continuous"/>
          <w:pgSz w:w="11906" w:h="16838"/>
          <w:pgMar w:top="1701" w:right="1418" w:bottom="1701" w:left="1418" w:header="709" w:footer="826" w:gutter="0"/>
          <w:cols w:space="708"/>
          <w:docGrid w:linePitch="360"/>
        </w:sectPr>
      </w:pPr>
    </w:p>
    <w:p w14:paraId="37B183DB" w14:textId="433D6B96" w:rsidR="00DB1BEF" w:rsidRPr="009207DF" w:rsidRDefault="00DE4154" w:rsidP="00F12976">
      <w:pPr>
        <w:pStyle w:val="Ttulo5"/>
        <w:rPr>
          <w:rFonts w:ascii="Arial" w:hAnsi="Arial"/>
        </w:rPr>
      </w:pPr>
      <w:bookmarkStart w:id="139" w:name="_Toc77179128"/>
      <w:bookmarkStart w:id="140" w:name="_Toc91060888"/>
      <w:bookmarkStart w:id="141" w:name="_Toc91076174"/>
      <w:bookmarkStart w:id="142" w:name="_Toc100926153"/>
      <w:bookmarkStart w:id="143" w:name="_Toc100931889"/>
      <w:bookmarkStart w:id="144" w:name="_Toc101301116"/>
      <w:bookmarkStart w:id="145" w:name="_Toc101301798"/>
      <w:bookmarkStart w:id="146" w:name="_Toc101340848"/>
      <w:r w:rsidRPr="009207DF">
        <w:rPr>
          <w:rFonts w:ascii="Arial" w:hAnsi="Arial"/>
        </w:rPr>
        <w:t>ANEXO</w:t>
      </w:r>
      <w:r w:rsidR="00DB1BEF" w:rsidRPr="009207DF">
        <w:rPr>
          <w:rFonts w:ascii="Arial" w:hAnsi="Arial"/>
        </w:rPr>
        <w:t xml:space="preserve"> III - INFRAÇÕES E PENALIDADES</w:t>
      </w:r>
      <w:bookmarkEnd w:id="139"/>
      <w:bookmarkEnd w:id="140"/>
      <w:bookmarkEnd w:id="141"/>
      <w:bookmarkEnd w:id="142"/>
      <w:bookmarkEnd w:id="143"/>
      <w:bookmarkEnd w:id="144"/>
      <w:bookmarkEnd w:id="145"/>
      <w:bookmarkEnd w:id="146"/>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1862"/>
        <w:gridCol w:w="3501"/>
        <w:gridCol w:w="2346"/>
        <w:gridCol w:w="1875"/>
        <w:gridCol w:w="1295"/>
        <w:gridCol w:w="848"/>
        <w:gridCol w:w="2265"/>
      </w:tblGrid>
      <w:tr w:rsidR="00DB1BEF" w:rsidRPr="00CB408E" w14:paraId="021204DB" w14:textId="77777777" w:rsidTr="00CB408E">
        <w:trPr>
          <w:trHeight w:val="293"/>
          <w:tblHeader/>
          <w:jc w:val="center"/>
        </w:trPr>
        <w:tc>
          <w:tcPr>
            <w:tcW w:w="0" w:type="auto"/>
            <w:vMerge w:val="restart"/>
            <w:shd w:val="clear" w:color="auto" w:fill="D9D9D9"/>
            <w:vAlign w:val="center"/>
          </w:tcPr>
          <w:p w14:paraId="301C3330" w14:textId="28B44519" w:rsidR="00DB1BEF" w:rsidRPr="00CB408E" w:rsidRDefault="003375AF" w:rsidP="00DB1BEF">
            <w:pPr>
              <w:autoSpaceDE w:val="0"/>
              <w:autoSpaceDN w:val="0"/>
              <w:spacing w:before="0" w:after="0" w:line="240" w:lineRule="auto"/>
              <w:jc w:val="left"/>
              <w:rPr>
                <w:rFonts w:asciiTheme="minorHAnsi" w:hAnsiTheme="minorHAnsi" w:cstheme="minorHAnsi"/>
                <w:b/>
                <w:bCs/>
              </w:rPr>
            </w:pPr>
            <w:r w:rsidRPr="00CB408E">
              <w:rPr>
                <w:rFonts w:asciiTheme="minorHAnsi" w:hAnsiTheme="minorHAnsi" w:cstheme="minorHAnsi"/>
                <w:b/>
                <w:bCs/>
              </w:rPr>
              <w:t>ARTIGO</w:t>
            </w:r>
            <w:r w:rsidR="00DB1BEF" w:rsidRPr="00CB408E">
              <w:rPr>
                <w:rFonts w:asciiTheme="minorHAnsi" w:hAnsiTheme="minorHAnsi" w:cstheme="minorHAnsi"/>
                <w:b/>
                <w:bCs/>
              </w:rPr>
              <w:t>S           INFRINGIDOS</w:t>
            </w:r>
            <w:r w:rsidR="0043663B">
              <w:rPr>
                <w:rStyle w:val="Refdenotaderodap"/>
                <w:rFonts w:cstheme="minorHAnsi"/>
                <w:b/>
                <w:bCs/>
              </w:rPr>
              <w:footnoteReference w:id="2"/>
            </w:r>
          </w:p>
        </w:tc>
        <w:tc>
          <w:tcPr>
            <w:tcW w:w="0" w:type="auto"/>
            <w:vMerge w:val="restart"/>
            <w:shd w:val="clear" w:color="auto" w:fill="D9D9D9"/>
            <w:vAlign w:val="center"/>
          </w:tcPr>
          <w:p w14:paraId="44E48EFB" w14:textId="77777777" w:rsidR="00DB1BEF" w:rsidRPr="00CB408E" w:rsidRDefault="00DB1BEF" w:rsidP="00DB1BEF">
            <w:pPr>
              <w:autoSpaceDE w:val="0"/>
              <w:autoSpaceDN w:val="0"/>
              <w:spacing w:before="0" w:after="0" w:line="240" w:lineRule="auto"/>
              <w:jc w:val="left"/>
              <w:rPr>
                <w:rFonts w:asciiTheme="minorHAnsi" w:hAnsiTheme="minorHAnsi" w:cstheme="minorHAnsi"/>
                <w:b/>
                <w:bCs/>
              </w:rPr>
            </w:pPr>
            <w:r w:rsidRPr="00CB408E">
              <w:rPr>
                <w:rFonts w:asciiTheme="minorHAnsi" w:hAnsiTheme="minorHAnsi" w:cstheme="minorHAnsi"/>
                <w:b/>
                <w:bCs/>
              </w:rPr>
              <w:t>DESCRIÇÕES DAS INFRAÇOES</w:t>
            </w:r>
          </w:p>
        </w:tc>
        <w:tc>
          <w:tcPr>
            <w:tcW w:w="0" w:type="auto"/>
            <w:vMerge w:val="restart"/>
            <w:shd w:val="clear" w:color="auto" w:fill="D9D9D9"/>
            <w:vAlign w:val="center"/>
          </w:tcPr>
          <w:p w14:paraId="0F4E0529" w14:textId="77777777" w:rsidR="00DB1BEF" w:rsidRPr="00CB408E" w:rsidRDefault="00DB1BEF" w:rsidP="00DB1BEF">
            <w:pPr>
              <w:autoSpaceDE w:val="0"/>
              <w:autoSpaceDN w:val="0"/>
              <w:spacing w:before="0" w:after="0" w:line="240" w:lineRule="auto"/>
              <w:jc w:val="center"/>
              <w:rPr>
                <w:rFonts w:asciiTheme="minorHAnsi" w:hAnsiTheme="minorHAnsi" w:cstheme="minorHAnsi"/>
                <w:b/>
                <w:bCs/>
              </w:rPr>
            </w:pPr>
            <w:r w:rsidRPr="00CB408E">
              <w:rPr>
                <w:rFonts w:asciiTheme="minorHAnsi" w:hAnsiTheme="minorHAnsi" w:cstheme="minorHAnsi"/>
                <w:b/>
                <w:bCs/>
              </w:rPr>
              <w:t>MULTAS</w:t>
            </w:r>
          </w:p>
          <w:p w14:paraId="3F289E6E" w14:textId="4A8D6471" w:rsidR="00DB1BEF" w:rsidRPr="00CB408E" w:rsidRDefault="00DB1BEF" w:rsidP="00DB1BEF">
            <w:pPr>
              <w:autoSpaceDE w:val="0"/>
              <w:autoSpaceDN w:val="0"/>
              <w:spacing w:before="0" w:after="0" w:line="240" w:lineRule="auto"/>
              <w:jc w:val="center"/>
              <w:rPr>
                <w:rFonts w:asciiTheme="minorHAnsi" w:hAnsiTheme="minorHAnsi" w:cstheme="minorHAnsi"/>
                <w:b/>
                <w:bCs/>
              </w:rPr>
            </w:pPr>
            <w:r w:rsidRPr="00CB408E">
              <w:rPr>
                <w:rFonts w:asciiTheme="minorHAnsi" w:hAnsiTheme="minorHAnsi" w:cstheme="minorHAnsi"/>
                <w:b/>
                <w:bCs/>
              </w:rPr>
              <w:t>(</w:t>
            </w:r>
            <w:r w:rsidR="00042BB8" w:rsidRPr="00CB408E">
              <w:rPr>
                <w:rFonts w:asciiTheme="minorHAnsi" w:hAnsiTheme="minorHAnsi" w:cstheme="minorHAnsi"/>
                <w:b/>
                <w:bCs/>
              </w:rPr>
              <w:t xml:space="preserve">valor em </w:t>
            </w:r>
            <w:r w:rsidRPr="00CB408E">
              <w:rPr>
                <w:rFonts w:asciiTheme="minorHAnsi" w:hAnsiTheme="minorHAnsi" w:cstheme="minorHAnsi"/>
                <w:b/>
                <w:bCs/>
              </w:rPr>
              <w:t>URM)</w:t>
            </w:r>
          </w:p>
        </w:tc>
        <w:tc>
          <w:tcPr>
            <w:tcW w:w="0" w:type="auto"/>
            <w:gridSpan w:val="3"/>
            <w:shd w:val="clear" w:color="auto" w:fill="D9D9D9"/>
            <w:vAlign w:val="center"/>
          </w:tcPr>
          <w:p w14:paraId="1452C611" w14:textId="77777777" w:rsidR="00DB1BEF" w:rsidRPr="00CB408E" w:rsidRDefault="00DB1BEF" w:rsidP="00DB1BEF">
            <w:pPr>
              <w:autoSpaceDE w:val="0"/>
              <w:autoSpaceDN w:val="0"/>
              <w:spacing w:before="0" w:after="0" w:line="240" w:lineRule="auto"/>
              <w:jc w:val="center"/>
              <w:rPr>
                <w:rFonts w:asciiTheme="minorHAnsi" w:hAnsiTheme="minorHAnsi" w:cstheme="minorHAnsi"/>
                <w:b/>
                <w:bCs/>
              </w:rPr>
            </w:pPr>
            <w:r w:rsidRPr="00CB408E">
              <w:rPr>
                <w:rFonts w:asciiTheme="minorHAnsi" w:hAnsiTheme="minorHAnsi" w:cstheme="minorHAnsi"/>
                <w:b/>
                <w:bCs/>
              </w:rPr>
              <w:t>INFRATOR</w:t>
            </w:r>
          </w:p>
        </w:tc>
        <w:tc>
          <w:tcPr>
            <w:tcW w:w="0" w:type="auto"/>
            <w:vMerge w:val="restart"/>
            <w:shd w:val="clear" w:color="auto" w:fill="D9D9D9"/>
            <w:vAlign w:val="center"/>
          </w:tcPr>
          <w:p w14:paraId="4685476D" w14:textId="77777777" w:rsidR="00DB1BEF" w:rsidRPr="00CB408E" w:rsidRDefault="00DB1BEF" w:rsidP="00DB1BEF">
            <w:pPr>
              <w:autoSpaceDE w:val="0"/>
              <w:autoSpaceDN w:val="0"/>
              <w:spacing w:before="0" w:after="0" w:line="240" w:lineRule="auto"/>
              <w:jc w:val="left"/>
              <w:rPr>
                <w:rFonts w:asciiTheme="minorHAnsi" w:hAnsiTheme="minorHAnsi" w:cstheme="minorHAnsi"/>
                <w:b/>
                <w:bCs/>
              </w:rPr>
            </w:pPr>
            <w:r w:rsidRPr="00CB408E">
              <w:rPr>
                <w:rFonts w:asciiTheme="minorHAnsi" w:hAnsiTheme="minorHAnsi" w:cstheme="minorHAnsi"/>
                <w:b/>
                <w:bCs/>
              </w:rPr>
              <w:t>OUTRAS PENALIDADES</w:t>
            </w:r>
          </w:p>
        </w:tc>
      </w:tr>
      <w:tr w:rsidR="00DB1BEF" w:rsidRPr="00CB408E" w14:paraId="0ACBF17F" w14:textId="77777777" w:rsidTr="00CB408E">
        <w:trPr>
          <w:trHeight w:val="889"/>
          <w:tblHeader/>
          <w:jc w:val="center"/>
        </w:trPr>
        <w:tc>
          <w:tcPr>
            <w:tcW w:w="0" w:type="auto"/>
            <w:vMerge/>
            <w:shd w:val="clear" w:color="auto" w:fill="D9D9D9"/>
            <w:vAlign w:val="center"/>
          </w:tcPr>
          <w:p w14:paraId="0850FA63"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p>
        </w:tc>
        <w:tc>
          <w:tcPr>
            <w:tcW w:w="0" w:type="auto"/>
            <w:vMerge/>
            <w:shd w:val="clear" w:color="auto" w:fill="D9D9D9"/>
            <w:vAlign w:val="center"/>
          </w:tcPr>
          <w:p w14:paraId="25A25D9E"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p>
        </w:tc>
        <w:tc>
          <w:tcPr>
            <w:tcW w:w="0" w:type="auto"/>
            <w:vMerge/>
            <w:shd w:val="clear" w:color="auto" w:fill="D9D9D9"/>
            <w:vAlign w:val="center"/>
          </w:tcPr>
          <w:p w14:paraId="60EE42F7"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p>
        </w:tc>
        <w:tc>
          <w:tcPr>
            <w:tcW w:w="0" w:type="auto"/>
            <w:shd w:val="clear" w:color="auto" w:fill="D9D9D9"/>
            <w:vAlign w:val="center"/>
          </w:tcPr>
          <w:p w14:paraId="2F8BE0C0" w14:textId="77777777" w:rsidR="00DB1BEF" w:rsidRPr="00042BB8" w:rsidRDefault="00DB1BEF" w:rsidP="00DB1BEF">
            <w:pPr>
              <w:autoSpaceDE w:val="0"/>
              <w:autoSpaceDN w:val="0"/>
              <w:spacing w:before="0" w:after="0" w:line="240" w:lineRule="auto"/>
              <w:jc w:val="center"/>
              <w:rPr>
                <w:rFonts w:asciiTheme="minorHAnsi" w:hAnsiTheme="minorHAnsi" w:cstheme="minorHAnsi"/>
                <w:b/>
                <w:bCs/>
              </w:rPr>
            </w:pPr>
            <w:r w:rsidRPr="00042BB8">
              <w:rPr>
                <w:rFonts w:asciiTheme="minorHAnsi" w:hAnsiTheme="minorHAnsi" w:cstheme="minorHAnsi"/>
                <w:b/>
                <w:bCs/>
              </w:rPr>
              <w:t>TITULARIDADE DO IMÓVEL</w:t>
            </w:r>
          </w:p>
        </w:tc>
        <w:tc>
          <w:tcPr>
            <w:tcW w:w="0" w:type="auto"/>
            <w:shd w:val="clear" w:color="auto" w:fill="D9D9D9"/>
            <w:vAlign w:val="center"/>
          </w:tcPr>
          <w:p w14:paraId="2439EDD5" w14:textId="77777777" w:rsidR="00DB1BEF" w:rsidRPr="00042BB8" w:rsidRDefault="00DB1BEF" w:rsidP="00DB1BEF">
            <w:pPr>
              <w:autoSpaceDE w:val="0"/>
              <w:autoSpaceDN w:val="0"/>
              <w:spacing w:before="0" w:after="0" w:line="240" w:lineRule="auto"/>
              <w:jc w:val="center"/>
              <w:rPr>
                <w:rFonts w:asciiTheme="minorHAnsi" w:hAnsiTheme="minorHAnsi" w:cstheme="minorHAnsi"/>
                <w:b/>
                <w:bCs/>
              </w:rPr>
            </w:pPr>
            <w:r w:rsidRPr="00042BB8">
              <w:rPr>
                <w:rFonts w:asciiTheme="minorHAnsi" w:hAnsiTheme="minorHAnsi" w:cstheme="minorHAnsi"/>
                <w:b/>
                <w:bCs/>
              </w:rPr>
              <w:t>AUTOR DO PROJETO</w:t>
            </w:r>
          </w:p>
        </w:tc>
        <w:tc>
          <w:tcPr>
            <w:tcW w:w="0" w:type="auto"/>
            <w:shd w:val="clear" w:color="auto" w:fill="D9D9D9"/>
            <w:vAlign w:val="center"/>
          </w:tcPr>
          <w:p w14:paraId="5D65D42D" w14:textId="77777777" w:rsidR="00DB1BEF" w:rsidRPr="00042BB8" w:rsidRDefault="00DB1BEF" w:rsidP="00DB1BEF">
            <w:pPr>
              <w:autoSpaceDE w:val="0"/>
              <w:autoSpaceDN w:val="0"/>
              <w:spacing w:before="0" w:after="0" w:line="240" w:lineRule="auto"/>
              <w:jc w:val="center"/>
              <w:rPr>
                <w:rFonts w:asciiTheme="minorHAnsi" w:hAnsiTheme="minorHAnsi" w:cstheme="minorHAnsi"/>
                <w:b/>
                <w:bCs/>
              </w:rPr>
            </w:pPr>
            <w:r w:rsidRPr="00042BB8">
              <w:rPr>
                <w:rFonts w:asciiTheme="minorHAnsi" w:hAnsiTheme="minorHAnsi" w:cstheme="minorHAnsi"/>
                <w:b/>
                <w:bCs/>
              </w:rPr>
              <w:t>DA OBRA</w:t>
            </w:r>
          </w:p>
        </w:tc>
        <w:tc>
          <w:tcPr>
            <w:tcW w:w="0" w:type="auto"/>
            <w:vMerge/>
            <w:shd w:val="clear" w:color="auto" w:fill="D9D9D9"/>
            <w:vAlign w:val="center"/>
          </w:tcPr>
          <w:p w14:paraId="2689AD59" w14:textId="77777777" w:rsidR="00DB1BEF" w:rsidRPr="00CB408E" w:rsidRDefault="00DB1BEF" w:rsidP="00DB1BEF">
            <w:pPr>
              <w:autoSpaceDE w:val="0"/>
              <w:autoSpaceDN w:val="0"/>
              <w:spacing w:before="0" w:after="0" w:line="240" w:lineRule="auto"/>
              <w:jc w:val="left"/>
              <w:rPr>
                <w:rFonts w:asciiTheme="minorHAnsi" w:hAnsiTheme="minorHAnsi" w:cstheme="minorHAnsi"/>
                <w:b/>
                <w:bCs/>
                <w:sz w:val="20"/>
                <w:szCs w:val="20"/>
              </w:rPr>
            </w:pPr>
          </w:p>
        </w:tc>
      </w:tr>
      <w:tr w:rsidR="00DB1BEF" w:rsidRPr="00CB408E" w14:paraId="06896BFE" w14:textId="77777777" w:rsidTr="00CB408E">
        <w:trPr>
          <w:cantSplit/>
          <w:jc w:val="center"/>
        </w:trPr>
        <w:tc>
          <w:tcPr>
            <w:tcW w:w="0" w:type="auto"/>
            <w:vAlign w:val="center"/>
          </w:tcPr>
          <w:p w14:paraId="4CFC5786" w14:textId="1DDF60F3"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c>
          <w:tcPr>
            <w:tcW w:w="0" w:type="auto"/>
            <w:vAlign w:val="center"/>
          </w:tcPr>
          <w:p w14:paraId="07B686FA"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Executar obra em área passível de contaminação do solo ou lençol freático ou com passivo ambiental</w:t>
            </w:r>
          </w:p>
        </w:tc>
        <w:tc>
          <w:tcPr>
            <w:tcW w:w="0" w:type="auto"/>
            <w:vAlign w:val="center"/>
          </w:tcPr>
          <w:p w14:paraId="0064C964"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50</w:t>
            </w:r>
          </w:p>
        </w:tc>
        <w:tc>
          <w:tcPr>
            <w:tcW w:w="0" w:type="auto"/>
            <w:shd w:val="clear" w:color="auto" w:fill="F2F2F2"/>
            <w:vAlign w:val="center"/>
          </w:tcPr>
          <w:p w14:paraId="358EA705"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shd w:val="clear" w:color="auto" w:fill="F2F2F2"/>
            <w:vAlign w:val="center"/>
          </w:tcPr>
          <w:p w14:paraId="3CAA2C4E"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shd w:val="clear" w:color="auto" w:fill="F2F2F2"/>
            <w:vAlign w:val="center"/>
          </w:tcPr>
          <w:p w14:paraId="67728B1E"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304FF57C" w14:textId="768FD4E7"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r>
      <w:tr w:rsidR="00DB1BEF" w:rsidRPr="00CB408E" w14:paraId="70EDFCB2" w14:textId="77777777" w:rsidTr="00CB408E">
        <w:trPr>
          <w:cantSplit/>
          <w:jc w:val="center"/>
        </w:trPr>
        <w:tc>
          <w:tcPr>
            <w:tcW w:w="0" w:type="auto"/>
            <w:vAlign w:val="center"/>
          </w:tcPr>
          <w:p w14:paraId="6100AFDC" w14:textId="1D96FECE"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c>
          <w:tcPr>
            <w:tcW w:w="0" w:type="auto"/>
            <w:vAlign w:val="center"/>
          </w:tcPr>
          <w:p w14:paraId="72677AC9" w14:textId="0E7E97DF"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 xml:space="preserve">Executar obras sem o cumprimento das exigências </w:t>
            </w:r>
            <w:r w:rsidR="00A37931">
              <w:rPr>
                <w:rFonts w:asciiTheme="minorHAnsi" w:hAnsiTheme="minorHAnsi" w:cstheme="minorHAnsi"/>
                <w:sz w:val="20"/>
                <w:szCs w:val="20"/>
              </w:rPr>
              <w:t>Estaduais</w:t>
            </w:r>
            <w:r w:rsidRPr="00CB408E">
              <w:rPr>
                <w:rFonts w:asciiTheme="minorHAnsi" w:hAnsiTheme="minorHAnsi" w:cstheme="minorHAnsi"/>
                <w:sz w:val="20"/>
                <w:szCs w:val="20"/>
              </w:rPr>
              <w:t xml:space="preserve"> e </w:t>
            </w:r>
            <w:r w:rsidR="00A37931">
              <w:rPr>
                <w:rFonts w:asciiTheme="minorHAnsi" w:hAnsiTheme="minorHAnsi" w:cstheme="minorHAnsi"/>
                <w:sz w:val="20"/>
                <w:szCs w:val="20"/>
              </w:rPr>
              <w:t>Federais</w:t>
            </w:r>
          </w:p>
        </w:tc>
        <w:tc>
          <w:tcPr>
            <w:tcW w:w="0" w:type="auto"/>
            <w:vAlign w:val="center"/>
          </w:tcPr>
          <w:p w14:paraId="06DE787E"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20</w:t>
            </w:r>
          </w:p>
        </w:tc>
        <w:tc>
          <w:tcPr>
            <w:tcW w:w="0" w:type="auto"/>
            <w:shd w:val="clear" w:color="auto" w:fill="F2F2F2"/>
            <w:vAlign w:val="center"/>
          </w:tcPr>
          <w:p w14:paraId="1FC13CD6"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shd w:val="clear" w:color="auto" w:fill="F2F2F2"/>
            <w:vAlign w:val="center"/>
          </w:tcPr>
          <w:p w14:paraId="5347A705"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shd w:val="clear" w:color="auto" w:fill="F2F2F2"/>
            <w:vAlign w:val="center"/>
          </w:tcPr>
          <w:p w14:paraId="7EDF5D61"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5A0E4806" w14:textId="06E7905E"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r>
      <w:tr w:rsidR="00DB1BEF" w:rsidRPr="00CB408E" w14:paraId="7470D311" w14:textId="77777777" w:rsidTr="00CB408E">
        <w:trPr>
          <w:cantSplit/>
          <w:jc w:val="center"/>
        </w:trPr>
        <w:tc>
          <w:tcPr>
            <w:tcW w:w="0" w:type="auto"/>
            <w:vAlign w:val="center"/>
          </w:tcPr>
          <w:p w14:paraId="750435CB" w14:textId="44B9E4F9"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c>
          <w:tcPr>
            <w:tcW w:w="0" w:type="auto"/>
            <w:vAlign w:val="center"/>
          </w:tcPr>
          <w:p w14:paraId="3D9093C6"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Executar obras sem Responsável Técnico, de acordo com as disposições deste Código</w:t>
            </w:r>
          </w:p>
        </w:tc>
        <w:tc>
          <w:tcPr>
            <w:tcW w:w="0" w:type="auto"/>
            <w:vAlign w:val="center"/>
          </w:tcPr>
          <w:p w14:paraId="6E81E37A"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20</w:t>
            </w:r>
          </w:p>
        </w:tc>
        <w:tc>
          <w:tcPr>
            <w:tcW w:w="0" w:type="auto"/>
            <w:shd w:val="clear" w:color="auto" w:fill="F2F2F2"/>
            <w:vAlign w:val="center"/>
          </w:tcPr>
          <w:p w14:paraId="0800A347"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1B849A43"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p>
        </w:tc>
        <w:tc>
          <w:tcPr>
            <w:tcW w:w="0" w:type="auto"/>
            <w:vAlign w:val="center"/>
          </w:tcPr>
          <w:p w14:paraId="491EAA0C"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p>
        </w:tc>
        <w:tc>
          <w:tcPr>
            <w:tcW w:w="0" w:type="auto"/>
            <w:vAlign w:val="center"/>
          </w:tcPr>
          <w:p w14:paraId="386E608E"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Embargo da obra;</w:t>
            </w:r>
          </w:p>
          <w:p w14:paraId="7D7B0B63"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Encaminhamento do processo de infração ao CAU/PR ou CREA/PR.</w:t>
            </w:r>
          </w:p>
        </w:tc>
      </w:tr>
      <w:tr w:rsidR="00DB1BEF" w:rsidRPr="00CB408E" w14:paraId="7DB1D0C6" w14:textId="77777777" w:rsidTr="00CB408E">
        <w:trPr>
          <w:cantSplit/>
          <w:jc w:val="center"/>
        </w:trPr>
        <w:tc>
          <w:tcPr>
            <w:tcW w:w="0" w:type="auto"/>
            <w:vAlign w:val="center"/>
          </w:tcPr>
          <w:p w14:paraId="275E27FE" w14:textId="2A9210E1"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c>
          <w:tcPr>
            <w:tcW w:w="0" w:type="auto"/>
            <w:vAlign w:val="center"/>
          </w:tcPr>
          <w:p w14:paraId="6230F5A4"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Omitir ou não informar dados relevantes do imóvel a construir, induzindo interpretações diversas dos fatos</w:t>
            </w:r>
          </w:p>
        </w:tc>
        <w:tc>
          <w:tcPr>
            <w:tcW w:w="0" w:type="auto"/>
            <w:vAlign w:val="center"/>
          </w:tcPr>
          <w:p w14:paraId="0B4C8187"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8</w:t>
            </w:r>
          </w:p>
        </w:tc>
        <w:tc>
          <w:tcPr>
            <w:tcW w:w="0" w:type="auto"/>
            <w:shd w:val="clear" w:color="auto" w:fill="F2F2F2"/>
            <w:vAlign w:val="center"/>
          </w:tcPr>
          <w:p w14:paraId="1111CF91"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shd w:val="clear" w:color="auto" w:fill="F2F2F2"/>
            <w:vAlign w:val="center"/>
          </w:tcPr>
          <w:p w14:paraId="7354B800"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shd w:val="clear" w:color="auto" w:fill="F2F2F2"/>
            <w:vAlign w:val="center"/>
          </w:tcPr>
          <w:p w14:paraId="1423DF66"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3F3E0839"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Embargo da obra;</w:t>
            </w:r>
          </w:p>
          <w:p w14:paraId="49CE4713" w14:textId="628EE388"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Cassação d</w:t>
            </w:r>
            <w:r w:rsidR="00650338">
              <w:rPr>
                <w:rFonts w:asciiTheme="minorHAnsi" w:hAnsiTheme="minorHAnsi" w:cstheme="minorHAnsi"/>
                <w:sz w:val="20"/>
                <w:szCs w:val="20"/>
              </w:rPr>
              <w:t xml:space="preserve">o Alvará de </w:t>
            </w:r>
            <w:r w:rsidR="006C65E6">
              <w:rPr>
                <w:rFonts w:asciiTheme="minorHAnsi" w:hAnsiTheme="minorHAnsi" w:cstheme="minorHAnsi"/>
                <w:sz w:val="20"/>
                <w:szCs w:val="20"/>
              </w:rPr>
              <w:t>Construção</w:t>
            </w:r>
            <w:r w:rsidRPr="00CB408E">
              <w:rPr>
                <w:rFonts w:asciiTheme="minorHAnsi" w:hAnsiTheme="minorHAnsi" w:cstheme="minorHAnsi"/>
                <w:sz w:val="20"/>
                <w:szCs w:val="20"/>
              </w:rPr>
              <w:t>;</w:t>
            </w:r>
          </w:p>
          <w:p w14:paraId="098991FA"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Encaminhamento do processo de infração ao CAU/PR ou CREA/PR.</w:t>
            </w:r>
          </w:p>
        </w:tc>
      </w:tr>
      <w:tr w:rsidR="00DB1BEF" w:rsidRPr="00CB408E" w14:paraId="77374A28" w14:textId="77777777" w:rsidTr="00CB408E">
        <w:trPr>
          <w:cantSplit/>
          <w:jc w:val="center"/>
        </w:trPr>
        <w:tc>
          <w:tcPr>
            <w:tcW w:w="0" w:type="auto"/>
            <w:vAlign w:val="center"/>
          </w:tcPr>
          <w:p w14:paraId="29A33B89" w14:textId="409E5B35"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c>
          <w:tcPr>
            <w:tcW w:w="0" w:type="auto"/>
            <w:vAlign w:val="center"/>
          </w:tcPr>
          <w:p w14:paraId="762FB721"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Executar obras sem adotar as medidas de segurança, segundo o porte, uso e as especificidades da edificação</w:t>
            </w:r>
          </w:p>
        </w:tc>
        <w:tc>
          <w:tcPr>
            <w:tcW w:w="0" w:type="auto"/>
            <w:vAlign w:val="center"/>
          </w:tcPr>
          <w:p w14:paraId="1F916E51"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20</w:t>
            </w:r>
          </w:p>
        </w:tc>
        <w:tc>
          <w:tcPr>
            <w:tcW w:w="0" w:type="auto"/>
            <w:shd w:val="clear" w:color="auto" w:fill="F2F2F2"/>
            <w:vAlign w:val="center"/>
          </w:tcPr>
          <w:p w14:paraId="2941E0AF"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5F556972"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p>
        </w:tc>
        <w:tc>
          <w:tcPr>
            <w:tcW w:w="0" w:type="auto"/>
            <w:shd w:val="clear" w:color="auto" w:fill="F2F2F2"/>
            <w:vAlign w:val="center"/>
          </w:tcPr>
          <w:p w14:paraId="6ABB2C61"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29A269A5"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Embargo da obra;</w:t>
            </w:r>
          </w:p>
          <w:p w14:paraId="56BBA1B4"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Encaminhamento do processo de infração ao CAU/PR ou CREA/PR.</w:t>
            </w:r>
          </w:p>
        </w:tc>
      </w:tr>
      <w:tr w:rsidR="00DB1BEF" w:rsidRPr="00CB408E" w14:paraId="47ED408A" w14:textId="77777777" w:rsidTr="00CB408E">
        <w:trPr>
          <w:cantSplit/>
          <w:jc w:val="center"/>
        </w:trPr>
        <w:tc>
          <w:tcPr>
            <w:tcW w:w="0" w:type="auto"/>
            <w:vAlign w:val="center"/>
          </w:tcPr>
          <w:p w14:paraId="1F24E395" w14:textId="161DE76F"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c>
          <w:tcPr>
            <w:tcW w:w="0" w:type="auto"/>
            <w:vAlign w:val="center"/>
          </w:tcPr>
          <w:p w14:paraId="653B9921"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Não restaurar vias e logradouros após obra</w:t>
            </w:r>
          </w:p>
        </w:tc>
        <w:tc>
          <w:tcPr>
            <w:tcW w:w="0" w:type="auto"/>
            <w:vAlign w:val="center"/>
          </w:tcPr>
          <w:p w14:paraId="3A6E6433"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15</w:t>
            </w:r>
          </w:p>
        </w:tc>
        <w:tc>
          <w:tcPr>
            <w:tcW w:w="0" w:type="auto"/>
            <w:shd w:val="clear" w:color="auto" w:fill="F2F2F2"/>
            <w:vAlign w:val="center"/>
          </w:tcPr>
          <w:p w14:paraId="3806D0DE"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7887B467"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p>
        </w:tc>
        <w:tc>
          <w:tcPr>
            <w:tcW w:w="0" w:type="auto"/>
            <w:shd w:val="clear" w:color="auto" w:fill="F2F2F2"/>
            <w:vAlign w:val="center"/>
          </w:tcPr>
          <w:p w14:paraId="0920D8DE"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4C2C8375"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Embargo da obra;</w:t>
            </w:r>
          </w:p>
          <w:p w14:paraId="62BBEBEE" w14:textId="176DFF3A"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 xml:space="preserve">Cassação </w:t>
            </w:r>
            <w:r w:rsidR="00650338" w:rsidRPr="00650338">
              <w:rPr>
                <w:rFonts w:asciiTheme="minorHAnsi" w:hAnsiTheme="minorHAnsi" w:cstheme="minorHAnsi"/>
                <w:bCs/>
                <w:sz w:val="20"/>
                <w:szCs w:val="20"/>
              </w:rPr>
              <w:t>Alvará de Construção</w:t>
            </w:r>
            <w:r w:rsidRPr="00CB408E">
              <w:rPr>
                <w:rFonts w:asciiTheme="minorHAnsi" w:hAnsiTheme="minorHAnsi" w:cstheme="minorHAnsi"/>
                <w:sz w:val="20"/>
                <w:szCs w:val="20"/>
              </w:rPr>
              <w:t>;</w:t>
            </w:r>
          </w:p>
          <w:p w14:paraId="5E56EDCA"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Encaminhamento do processo de infração ao CAU/PR ou CREA/PR.</w:t>
            </w:r>
          </w:p>
        </w:tc>
      </w:tr>
      <w:tr w:rsidR="00DB1BEF" w:rsidRPr="00CB408E" w14:paraId="6D5F3744" w14:textId="77777777" w:rsidTr="00CB408E">
        <w:trPr>
          <w:cantSplit/>
          <w:jc w:val="center"/>
        </w:trPr>
        <w:tc>
          <w:tcPr>
            <w:tcW w:w="0" w:type="auto"/>
            <w:vAlign w:val="center"/>
          </w:tcPr>
          <w:p w14:paraId="73D1C605" w14:textId="14444560"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c>
          <w:tcPr>
            <w:tcW w:w="0" w:type="auto"/>
            <w:vAlign w:val="center"/>
          </w:tcPr>
          <w:p w14:paraId="51A6B07E"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Executar obras em desconformidade com o projeto aprovado, em confronto com o Alvará concedido</w:t>
            </w:r>
          </w:p>
        </w:tc>
        <w:tc>
          <w:tcPr>
            <w:tcW w:w="0" w:type="auto"/>
            <w:vAlign w:val="center"/>
          </w:tcPr>
          <w:p w14:paraId="02CDA339"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10</w:t>
            </w:r>
          </w:p>
        </w:tc>
        <w:tc>
          <w:tcPr>
            <w:tcW w:w="0" w:type="auto"/>
            <w:shd w:val="clear" w:color="auto" w:fill="F2F2F2"/>
            <w:vAlign w:val="center"/>
          </w:tcPr>
          <w:p w14:paraId="25FB8632"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3D57E064"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p>
        </w:tc>
        <w:tc>
          <w:tcPr>
            <w:tcW w:w="0" w:type="auto"/>
            <w:shd w:val="clear" w:color="auto" w:fill="F2F2F2"/>
            <w:vAlign w:val="center"/>
          </w:tcPr>
          <w:p w14:paraId="6F483DF5"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417DD3D8"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Embargo da obra;</w:t>
            </w:r>
          </w:p>
          <w:p w14:paraId="1334D86B" w14:textId="23C89482"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 xml:space="preserve">Cassação </w:t>
            </w:r>
            <w:r w:rsidR="006C65E6" w:rsidRPr="00CB408E">
              <w:rPr>
                <w:rFonts w:asciiTheme="minorHAnsi" w:hAnsiTheme="minorHAnsi" w:cstheme="minorHAnsi"/>
                <w:sz w:val="20"/>
                <w:szCs w:val="20"/>
              </w:rPr>
              <w:t>do</w:t>
            </w:r>
            <w:r w:rsidRPr="00CB408E">
              <w:rPr>
                <w:rFonts w:asciiTheme="minorHAnsi" w:hAnsiTheme="minorHAnsi" w:cstheme="minorHAnsi"/>
                <w:sz w:val="20"/>
                <w:szCs w:val="20"/>
              </w:rPr>
              <w:t xml:space="preserve"> </w:t>
            </w:r>
            <w:r w:rsidR="00650338" w:rsidRPr="00650338">
              <w:rPr>
                <w:rFonts w:asciiTheme="minorHAnsi" w:hAnsiTheme="minorHAnsi" w:cstheme="minorHAnsi"/>
                <w:bCs/>
                <w:sz w:val="20"/>
                <w:szCs w:val="20"/>
              </w:rPr>
              <w:t>Alvará de Construção</w:t>
            </w:r>
            <w:r w:rsidRPr="00CB408E">
              <w:rPr>
                <w:rFonts w:asciiTheme="minorHAnsi" w:hAnsiTheme="minorHAnsi" w:cstheme="minorHAnsi"/>
                <w:sz w:val="20"/>
                <w:szCs w:val="20"/>
              </w:rPr>
              <w:t>.</w:t>
            </w:r>
          </w:p>
        </w:tc>
      </w:tr>
      <w:tr w:rsidR="00DB1BEF" w:rsidRPr="00CB408E" w14:paraId="7EA8CD92" w14:textId="77777777" w:rsidTr="00CB408E">
        <w:trPr>
          <w:cantSplit/>
          <w:jc w:val="center"/>
        </w:trPr>
        <w:tc>
          <w:tcPr>
            <w:tcW w:w="0" w:type="auto"/>
            <w:vAlign w:val="center"/>
          </w:tcPr>
          <w:p w14:paraId="78D826F5" w14:textId="1A262242"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c>
          <w:tcPr>
            <w:tcW w:w="0" w:type="auto"/>
            <w:vAlign w:val="center"/>
          </w:tcPr>
          <w:p w14:paraId="175B7D91"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Executar a calçada pública em desconformidade com o projeto aprovado, ou não executá-la</w:t>
            </w:r>
          </w:p>
        </w:tc>
        <w:tc>
          <w:tcPr>
            <w:tcW w:w="0" w:type="auto"/>
            <w:vAlign w:val="center"/>
          </w:tcPr>
          <w:p w14:paraId="2BECE132"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1/m²</w:t>
            </w:r>
          </w:p>
        </w:tc>
        <w:tc>
          <w:tcPr>
            <w:tcW w:w="0" w:type="auto"/>
            <w:shd w:val="clear" w:color="auto" w:fill="F2F2F2"/>
            <w:vAlign w:val="center"/>
          </w:tcPr>
          <w:p w14:paraId="3987F383"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2F95B2D8"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p>
        </w:tc>
        <w:tc>
          <w:tcPr>
            <w:tcW w:w="0" w:type="auto"/>
            <w:shd w:val="clear" w:color="auto" w:fill="F2F2F2"/>
            <w:vAlign w:val="center"/>
          </w:tcPr>
          <w:p w14:paraId="1CFAE289"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5FD161FB" w14:textId="57D91BE8"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r>
      <w:tr w:rsidR="00DB1BEF" w:rsidRPr="00CB408E" w14:paraId="2CF1E56A" w14:textId="77777777" w:rsidTr="00CB408E">
        <w:trPr>
          <w:cantSplit/>
          <w:jc w:val="center"/>
        </w:trPr>
        <w:tc>
          <w:tcPr>
            <w:tcW w:w="0" w:type="auto"/>
            <w:vAlign w:val="center"/>
          </w:tcPr>
          <w:p w14:paraId="2CE34FC1" w14:textId="43FD0229"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c>
          <w:tcPr>
            <w:tcW w:w="0" w:type="auto"/>
            <w:vAlign w:val="center"/>
          </w:tcPr>
          <w:p w14:paraId="27776061"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Executar obras sem o devido controle das águas pluviais que incidem sobre o lote durante a obra e após sua conclusão</w:t>
            </w:r>
          </w:p>
        </w:tc>
        <w:tc>
          <w:tcPr>
            <w:tcW w:w="0" w:type="auto"/>
            <w:vAlign w:val="center"/>
          </w:tcPr>
          <w:p w14:paraId="29B924BC"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15</w:t>
            </w:r>
          </w:p>
        </w:tc>
        <w:tc>
          <w:tcPr>
            <w:tcW w:w="0" w:type="auto"/>
            <w:shd w:val="clear" w:color="auto" w:fill="F2F2F2"/>
            <w:vAlign w:val="center"/>
          </w:tcPr>
          <w:p w14:paraId="3EC2FC51"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595675DB"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p>
        </w:tc>
        <w:tc>
          <w:tcPr>
            <w:tcW w:w="0" w:type="auto"/>
            <w:shd w:val="clear" w:color="auto" w:fill="F2F2F2"/>
            <w:vAlign w:val="center"/>
          </w:tcPr>
          <w:p w14:paraId="64F448DE"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0A9C6596" w14:textId="3F107CC8"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r>
      <w:tr w:rsidR="00DB1BEF" w:rsidRPr="00CB408E" w14:paraId="54C5B4C3" w14:textId="77777777" w:rsidTr="00CB408E">
        <w:trPr>
          <w:cantSplit/>
          <w:jc w:val="center"/>
        </w:trPr>
        <w:tc>
          <w:tcPr>
            <w:tcW w:w="0" w:type="auto"/>
            <w:vAlign w:val="center"/>
          </w:tcPr>
          <w:p w14:paraId="56FAD6A4" w14:textId="5C48C3F9"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c>
          <w:tcPr>
            <w:tcW w:w="0" w:type="auto"/>
            <w:vAlign w:val="center"/>
          </w:tcPr>
          <w:p w14:paraId="70094830"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Executar obras sem observar a boa técnica construtiva e as condições de salubridade, segurança, conforto e habitabilidade</w:t>
            </w:r>
          </w:p>
        </w:tc>
        <w:tc>
          <w:tcPr>
            <w:tcW w:w="0" w:type="auto"/>
            <w:vAlign w:val="center"/>
          </w:tcPr>
          <w:p w14:paraId="2F2347E2"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10</w:t>
            </w:r>
          </w:p>
        </w:tc>
        <w:tc>
          <w:tcPr>
            <w:tcW w:w="0" w:type="auto"/>
            <w:shd w:val="clear" w:color="auto" w:fill="F2F2F2"/>
            <w:vAlign w:val="center"/>
          </w:tcPr>
          <w:p w14:paraId="7789790C"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shd w:val="clear" w:color="auto" w:fill="F2F2F2"/>
            <w:vAlign w:val="center"/>
          </w:tcPr>
          <w:p w14:paraId="6FF5BA4B"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shd w:val="clear" w:color="auto" w:fill="F2F2F2"/>
            <w:vAlign w:val="center"/>
          </w:tcPr>
          <w:p w14:paraId="40F8AFAE"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1F78775C" w14:textId="5678348B"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 xml:space="preserve">Cassação </w:t>
            </w:r>
            <w:r w:rsidR="006C65E6" w:rsidRPr="00CB408E">
              <w:rPr>
                <w:rFonts w:asciiTheme="minorHAnsi" w:hAnsiTheme="minorHAnsi" w:cstheme="minorHAnsi"/>
                <w:sz w:val="20"/>
                <w:szCs w:val="20"/>
              </w:rPr>
              <w:t>do</w:t>
            </w:r>
            <w:r w:rsidRPr="00CB408E">
              <w:rPr>
                <w:rFonts w:asciiTheme="minorHAnsi" w:hAnsiTheme="minorHAnsi" w:cstheme="minorHAnsi"/>
                <w:sz w:val="20"/>
                <w:szCs w:val="20"/>
              </w:rPr>
              <w:t xml:space="preserve"> </w:t>
            </w:r>
            <w:r w:rsidR="00650338" w:rsidRPr="00650338">
              <w:rPr>
                <w:rFonts w:asciiTheme="minorHAnsi" w:hAnsiTheme="minorHAnsi" w:cstheme="minorHAnsi"/>
                <w:bCs/>
                <w:sz w:val="20"/>
                <w:szCs w:val="20"/>
              </w:rPr>
              <w:t>Alvará de Construção</w:t>
            </w:r>
            <w:r w:rsidRPr="00CB408E">
              <w:rPr>
                <w:rFonts w:asciiTheme="minorHAnsi" w:hAnsiTheme="minorHAnsi" w:cstheme="minorHAnsi"/>
                <w:sz w:val="20"/>
                <w:szCs w:val="20"/>
              </w:rPr>
              <w:t>;</w:t>
            </w:r>
          </w:p>
          <w:p w14:paraId="6B87D365"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Encaminhamento do processo de infração ao CAU/PR ou CREA/PR.</w:t>
            </w:r>
          </w:p>
        </w:tc>
      </w:tr>
      <w:tr w:rsidR="00DB1BEF" w:rsidRPr="00CB408E" w14:paraId="07B81FCA" w14:textId="77777777" w:rsidTr="00CB408E">
        <w:trPr>
          <w:cantSplit/>
          <w:jc w:val="center"/>
        </w:trPr>
        <w:tc>
          <w:tcPr>
            <w:tcW w:w="0" w:type="auto"/>
            <w:vAlign w:val="center"/>
          </w:tcPr>
          <w:p w14:paraId="3FB48C69" w14:textId="6E930291"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c>
          <w:tcPr>
            <w:tcW w:w="0" w:type="auto"/>
            <w:vAlign w:val="center"/>
          </w:tcPr>
          <w:p w14:paraId="0C7B5D62"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Executar obras em cotas e níveis divergentes do projeto aprovado</w:t>
            </w:r>
          </w:p>
        </w:tc>
        <w:tc>
          <w:tcPr>
            <w:tcW w:w="0" w:type="auto"/>
            <w:vAlign w:val="center"/>
          </w:tcPr>
          <w:p w14:paraId="73BA25C8"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10</w:t>
            </w:r>
          </w:p>
        </w:tc>
        <w:tc>
          <w:tcPr>
            <w:tcW w:w="0" w:type="auto"/>
            <w:shd w:val="clear" w:color="auto" w:fill="F2F2F2"/>
            <w:vAlign w:val="center"/>
          </w:tcPr>
          <w:p w14:paraId="474857CD"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3D5D2DE9"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p>
        </w:tc>
        <w:tc>
          <w:tcPr>
            <w:tcW w:w="0" w:type="auto"/>
            <w:shd w:val="clear" w:color="auto" w:fill="F2F2F2"/>
            <w:vAlign w:val="center"/>
          </w:tcPr>
          <w:p w14:paraId="3AB726B3"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1F547FD0"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Embargo da obra.</w:t>
            </w:r>
          </w:p>
        </w:tc>
      </w:tr>
      <w:tr w:rsidR="00DB1BEF" w:rsidRPr="00CB408E" w14:paraId="715F1824" w14:textId="77777777" w:rsidTr="00CB408E">
        <w:trPr>
          <w:cantSplit/>
          <w:jc w:val="center"/>
        </w:trPr>
        <w:tc>
          <w:tcPr>
            <w:tcW w:w="0" w:type="auto"/>
            <w:vAlign w:val="center"/>
          </w:tcPr>
          <w:p w14:paraId="3DA837F6" w14:textId="18D67016"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c>
          <w:tcPr>
            <w:tcW w:w="0" w:type="auto"/>
            <w:vAlign w:val="center"/>
          </w:tcPr>
          <w:p w14:paraId="7977BF51"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Executar obras sem observar a legislação e normas técnicas de acessibilidade</w:t>
            </w:r>
          </w:p>
        </w:tc>
        <w:tc>
          <w:tcPr>
            <w:tcW w:w="0" w:type="auto"/>
            <w:vAlign w:val="center"/>
          </w:tcPr>
          <w:p w14:paraId="01F3764C"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15</w:t>
            </w:r>
          </w:p>
        </w:tc>
        <w:tc>
          <w:tcPr>
            <w:tcW w:w="0" w:type="auto"/>
            <w:shd w:val="clear" w:color="auto" w:fill="F2F2F2"/>
            <w:vAlign w:val="center"/>
          </w:tcPr>
          <w:p w14:paraId="740DFC6D"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shd w:val="clear" w:color="auto" w:fill="F2F2F2"/>
            <w:vAlign w:val="center"/>
          </w:tcPr>
          <w:p w14:paraId="5799D1FE"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shd w:val="clear" w:color="auto" w:fill="F2F2F2"/>
            <w:vAlign w:val="center"/>
          </w:tcPr>
          <w:p w14:paraId="4319D983"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51BA4111"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Encaminhamento do processo de infração ao CAU/PR ou CREA/PR.</w:t>
            </w:r>
          </w:p>
        </w:tc>
      </w:tr>
      <w:tr w:rsidR="00DB1BEF" w:rsidRPr="00CB408E" w14:paraId="44102CED" w14:textId="77777777" w:rsidTr="00CB408E">
        <w:trPr>
          <w:cantSplit/>
          <w:jc w:val="center"/>
        </w:trPr>
        <w:tc>
          <w:tcPr>
            <w:tcW w:w="0" w:type="auto"/>
            <w:vAlign w:val="center"/>
          </w:tcPr>
          <w:p w14:paraId="682E1DA7" w14:textId="7596B5C2"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c>
          <w:tcPr>
            <w:tcW w:w="0" w:type="auto"/>
            <w:vAlign w:val="center"/>
          </w:tcPr>
          <w:p w14:paraId="4C34842E"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Não fixar a placa da obra conforme este Código</w:t>
            </w:r>
          </w:p>
        </w:tc>
        <w:tc>
          <w:tcPr>
            <w:tcW w:w="0" w:type="auto"/>
            <w:vAlign w:val="center"/>
          </w:tcPr>
          <w:p w14:paraId="15BFC3DC"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10</w:t>
            </w:r>
          </w:p>
        </w:tc>
        <w:tc>
          <w:tcPr>
            <w:tcW w:w="0" w:type="auto"/>
            <w:vAlign w:val="center"/>
          </w:tcPr>
          <w:p w14:paraId="78C99F04"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p>
        </w:tc>
        <w:tc>
          <w:tcPr>
            <w:tcW w:w="0" w:type="auto"/>
            <w:vAlign w:val="center"/>
          </w:tcPr>
          <w:p w14:paraId="69E66352"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p>
        </w:tc>
        <w:tc>
          <w:tcPr>
            <w:tcW w:w="0" w:type="auto"/>
            <w:shd w:val="clear" w:color="auto" w:fill="F2F2F2"/>
            <w:vAlign w:val="center"/>
          </w:tcPr>
          <w:p w14:paraId="467D3F31"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4DEE250C"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Encaminhamento do processo de infração ao CAU/PR ou CREA/PR.</w:t>
            </w:r>
          </w:p>
        </w:tc>
      </w:tr>
      <w:tr w:rsidR="00DB1BEF" w:rsidRPr="00CB408E" w14:paraId="18494ED7" w14:textId="77777777" w:rsidTr="00CB408E">
        <w:trPr>
          <w:cantSplit/>
          <w:jc w:val="center"/>
        </w:trPr>
        <w:tc>
          <w:tcPr>
            <w:tcW w:w="0" w:type="auto"/>
            <w:vAlign w:val="center"/>
          </w:tcPr>
          <w:p w14:paraId="3B986BB2" w14:textId="31C7D567"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c>
          <w:tcPr>
            <w:tcW w:w="0" w:type="auto"/>
            <w:vAlign w:val="center"/>
          </w:tcPr>
          <w:p w14:paraId="61685F35"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Não comunicar alteração de Responsável Técnico</w:t>
            </w:r>
          </w:p>
        </w:tc>
        <w:tc>
          <w:tcPr>
            <w:tcW w:w="0" w:type="auto"/>
            <w:vAlign w:val="center"/>
          </w:tcPr>
          <w:p w14:paraId="7C196265"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20</w:t>
            </w:r>
          </w:p>
        </w:tc>
        <w:tc>
          <w:tcPr>
            <w:tcW w:w="0" w:type="auto"/>
            <w:shd w:val="clear" w:color="auto" w:fill="F2F2F2"/>
            <w:vAlign w:val="center"/>
          </w:tcPr>
          <w:p w14:paraId="74E0BD57"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6CCCAE29"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p>
        </w:tc>
        <w:tc>
          <w:tcPr>
            <w:tcW w:w="0" w:type="auto"/>
            <w:vAlign w:val="center"/>
          </w:tcPr>
          <w:p w14:paraId="034248F8"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p>
        </w:tc>
        <w:tc>
          <w:tcPr>
            <w:tcW w:w="0" w:type="auto"/>
            <w:vAlign w:val="center"/>
          </w:tcPr>
          <w:p w14:paraId="20F5FF21" w14:textId="468E3020"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r>
      <w:tr w:rsidR="00DB1BEF" w:rsidRPr="00CB408E" w14:paraId="21ACD720" w14:textId="77777777" w:rsidTr="00CB408E">
        <w:trPr>
          <w:cantSplit/>
          <w:jc w:val="center"/>
        </w:trPr>
        <w:tc>
          <w:tcPr>
            <w:tcW w:w="0" w:type="auto"/>
            <w:vAlign w:val="center"/>
          </w:tcPr>
          <w:p w14:paraId="4F623AE9" w14:textId="5A52A90F"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c>
          <w:tcPr>
            <w:tcW w:w="0" w:type="auto"/>
            <w:vAlign w:val="center"/>
          </w:tcPr>
          <w:p w14:paraId="067AEE51" w14:textId="1F5EECCC"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 xml:space="preserve">Iniciar obra sem </w:t>
            </w:r>
            <w:r w:rsidR="00650338" w:rsidRPr="00650338">
              <w:rPr>
                <w:rFonts w:asciiTheme="minorHAnsi" w:hAnsiTheme="minorHAnsi" w:cstheme="minorHAnsi"/>
                <w:bCs/>
                <w:sz w:val="20"/>
                <w:szCs w:val="20"/>
              </w:rPr>
              <w:t>Alvará de Construção</w:t>
            </w:r>
          </w:p>
        </w:tc>
        <w:tc>
          <w:tcPr>
            <w:tcW w:w="0" w:type="auto"/>
            <w:vAlign w:val="center"/>
          </w:tcPr>
          <w:p w14:paraId="35153B98"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30</w:t>
            </w:r>
          </w:p>
        </w:tc>
        <w:tc>
          <w:tcPr>
            <w:tcW w:w="0" w:type="auto"/>
            <w:shd w:val="clear" w:color="auto" w:fill="F2F2F2"/>
            <w:vAlign w:val="center"/>
          </w:tcPr>
          <w:p w14:paraId="0A9C0978"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1F23EC81"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p>
        </w:tc>
        <w:tc>
          <w:tcPr>
            <w:tcW w:w="0" w:type="auto"/>
            <w:shd w:val="clear" w:color="auto" w:fill="F2F2F2"/>
            <w:vAlign w:val="center"/>
          </w:tcPr>
          <w:p w14:paraId="4034D546"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45E6B20D"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Embargo da obra;</w:t>
            </w:r>
          </w:p>
          <w:p w14:paraId="3E496B79"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Encaminhamento do processo de infração ao CAU/PR ou CREA/PR.</w:t>
            </w:r>
          </w:p>
        </w:tc>
      </w:tr>
      <w:tr w:rsidR="00DB1BEF" w:rsidRPr="00CB408E" w14:paraId="43026D46" w14:textId="77777777" w:rsidTr="00CB408E">
        <w:trPr>
          <w:cantSplit/>
          <w:trHeight w:val="751"/>
          <w:jc w:val="center"/>
        </w:trPr>
        <w:tc>
          <w:tcPr>
            <w:tcW w:w="0" w:type="auto"/>
            <w:vAlign w:val="center"/>
          </w:tcPr>
          <w:p w14:paraId="7EC5BC1D" w14:textId="302C79B8"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c>
          <w:tcPr>
            <w:tcW w:w="0" w:type="auto"/>
            <w:vAlign w:val="center"/>
          </w:tcPr>
          <w:p w14:paraId="02CEAE68" w14:textId="407995EF"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 xml:space="preserve">Iniciar obra de reforma sem </w:t>
            </w:r>
            <w:r w:rsidR="003E2630">
              <w:rPr>
                <w:rFonts w:asciiTheme="minorHAnsi" w:hAnsiTheme="minorHAnsi" w:cstheme="minorHAnsi"/>
                <w:sz w:val="20"/>
                <w:szCs w:val="20"/>
              </w:rPr>
              <w:t xml:space="preserve">o </w:t>
            </w:r>
            <w:r w:rsidR="00650338" w:rsidRPr="00650338">
              <w:rPr>
                <w:rFonts w:asciiTheme="minorHAnsi" w:hAnsiTheme="minorHAnsi" w:cstheme="minorHAnsi"/>
                <w:bCs/>
                <w:sz w:val="20"/>
                <w:szCs w:val="20"/>
              </w:rPr>
              <w:t>Alvará de Construção</w:t>
            </w:r>
          </w:p>
        </w:tc>
        <w:tc>
          <w:tcPr>
            <w:tcW w:w="0" w:type="auto"/>
            <w:vAlign w:val="center"/>
          </w:tcPr>
          <w:p w14:paraId="4E0587A6"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15</w:t>
            </w:r>
          </w:p>
        </w:tc>
        <w:tc>
          <w:tcPr>
            <w:tcW w:w="0" w:type="auto"/>
            <w:shd w:val="clear" w:color="auto" w:fill="F2F2F2"/>
            <w:vAlign w:val="center"/>
          </w:tcPr>
          <w:p w14:paraId="4531CA2B"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22259C74"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p>
        </w:tc>
        <w:tc>
          <w:tcPr>
            <w:tcW w:w="0" w:type="auto"/>
            <w:shd w:val="clear" w:color="auto" w:fill="F2F2F2"/>
            <w:vAlign w:val="center"/>
          </w:tcPr>
          <w:p w14:paraId="17EFD6E6"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6713F757"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Embargo da obra de reforma;</w:t>
            </w:r>
          </w:p>
          <w:p w14:paraId="0404B0E1"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Encaminhamento do processo de infração ao CAU/PR ou CREA/PR.</w:t>
            </w:r>
          </w:p>
        </w:tc>
      </w:tr>
      <w:tr w:rsidR="00DB1BEF" w:rsidRPr="00CB408E" w14:paraId="762EB3DF" w14:textId="77777777" w:rsidTr="00CB408E">
        <w:trPr>
          <w:cantSplit/>
          <w:jc w:val="center"/>
        </w:trPr>
        <w:tc>
          <w:tcPr>
            <w:tcW w:w="0" w:type="auto"/>
            <w:vAlign w:val="center"/>
          </w:tcPr>
          <w:p w14:paraId="4F26DF7C" w14:textId="35465672"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c>
          <w:tcPr>
            <w:tcW w:w="0" w:type="auto"/>
            <w:vAlign w:val="center"/>
          </w:tcPr>
          <w:p w14:paraId="215875B6"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Não indicar no projeto aprovado, edificação já existente que será ou não demolida</w:t>
            </w:r>
          </w:p>
        </w:tc>
        <w:tc>
          <w:tcPr>
            <w:tcW w:w="0" w:type="auto"/>
            <w:vAlign w:val="center"/>
          </w:tcPr>
          <w:p w14:paraId="59A87C8A"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10</w:t>
            </w:r>
          </w:p>
        </w:tc>
        <w:tc>
          <w:tcPr>
            <w:tcW w:w="0" w:type="auto"/>
            <w:vAlign w:val="center"/>
          </w:tcPr>
          <w:p w14:paraId="2FBEA788"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p>
        </w:tc>
        <w:tc>
          <w:tcPr>
            <w:tcW w:w="0" w:type="auto"/>
            <w:shd w:val="clear" w:color="auto" w:fill="F2F2F2"/>
            <w:vAlign w:val="center"/>
          </w:tcPr>
          <w:p w14:paraId="402DC760"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shd w:val="clear" w:color="auto" w:fill="F2F2F2"/>
            <w:vAlign w:val="center"/>
          </w:tcPr>
          <w:p w14:paraId="374685D7"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27896C63"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Embargo da obra;</w:t>
            </w:r>
          </w:p>
          <w:p w14:paraId="5E0FDF4A" w14:textId="1BA7E4E5"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 xml:space="preserve">Cassação </w:t>
            </w:r>
            <w:r w:rsidR="00650338" w:rsidRPr="00CB408E">
              <w:rPr>
                <w:rFonts w:asciiTheme="minorHAnsi" w:hAnsiTheme="minorHAnsi" w:cstheme="minorHAnsi"/>
                <w:sz w:val="20"/>
                <w:szCs w:val="20"/>
              </w:rPr>
              <w:t>do</w:t>
            </w:r>
            <w:r w:rsidRPr="00CB408E">
              <w:rPr>
                <w:rFonts w:asciiTheme="minorHAnsi" w:hAnsiTheme="minorHAnsi" w:cstheme="minorHAnsi"/>
                <w:sz w:val="20"/>
                <w:szCs w:val="20"/>
              </w:rPr>
              <w:t xml:space="preserve"> </w:t>
            </w:r>
            <w:r w:rsidR="00650338" w:rsidRPr="00650338">
              <w:rPr>
                <w:rFonts w:asciiTheme="minorHAnsi" w:hAnsiTheme="minorHAnsi" w:cstheme="minorHAnsi"/>
                <w:bCs/>
                <w:sz w:val="20"/>
                <w:szCs w:val="20"/>
              </w:rPr>
              <w:t>Alvará de Construção</w:t>
            </w:r>
            <w:r w:rsidR="00650338">
              <w:rPr>
                <w:rFonts w:asciiTheme="minorHAnsi" w:hAnsiTheme="minorHAnsi" w:cstheme="minorHAnsi"/>
                <w:sz w:val="20"/>
                <w:szCs w:val="20"/>
              </w:rPr>
              <w:t>;</w:t>
            </w:r>
          </w:p>
          <w:p w14:paraId="21F6051B"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Encaminhamento do processo de infração ao CAU/PR ou CREA/PR.</w:t>
            </w:r>
          </w:p>
        </w:tc>
      </w:tr>
      <w:tr w:rsidR="00DB1BEF" w:rsidRPr="00CB408E" w14:paraId="13FDF3E1" w14:textId="77777777" w:rsidTr="00CB408E">
        <w:trPr>
          <w:cantSplit/>
          <w:jc w:val="center"/>
        </w:trPr>
        <w:tc>
          <w:tcPr>
            <w:tcW w:w="0" w:type="auto"/>
            <w:vAlign w:val="center"/>
          </w:tcPr>
          <w:p w14:paraId="78B774C2" w14:textId="666F1BA5"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c>
          <w:tcPr>
            <w:tcW w:w="0" w:type="auto"/>
            <w:vAlign w:val="center"/>
          </w:tcPr>
          <w:p w14:paraId="31073555"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Não indicar no projeto aprovado áreas de APP, talvegues, drenos a céu aberto e tubulações de drenagem sobre o imóvel</w:t>
            </w:r>
          </w:p>
        </w:tc>
        <w:tc>
          <w:tcPr>
            <w:tcW w:w="0" w:type="auto"/>
            <w:vAlign w:val="center"/>
          </w:tcPr>
          <w:p w14:paraId="7C95C548"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10</w:t>
            </w:r>
          </w:p>
        </w:tc>
        <w:tc>
          <w:tcPr>
            <w:tcW w:w="0" w:type="auto"/>
            <w:shd w:val="clear" w:color="auto" w:fill="F2F2F2"/>
            <w:vAlign w:val="center"/>
          </w:tcPr>
          <w:p w14:paraId="18BE5F55"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p>
          <w:p w14:paraId="5A5C033D"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shd w:val="clear" w:color="auto" w:fill="F2F2F2"/>
            <w:vAlign w:val="center"/>
          </w:tcPr>
          <w:p w14:paraId="16F52051"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54E57F25"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p>
        </w:tc>
        <w:tc>
          <w:tcPr>
            <w:tcW w:w="0" w:type="auto"/>
            <w:vAlign w:val="center"/>
          </w:tcPr>
          <w:p w14:paraId="034B7F5E"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Embargo da obra;</w:t>
            </w:r>
          </w:p>
          <w:p w14:paraId="0261F339" w14:textId="69524303"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 xml:space="preserve">Cassação </w:t>
            </w:r>
            <w:r w:rsidR="00650338" w:rsidRPr="00650338">
              <w:rPr>
                <w:rFonts w:asciiTheme="minorHAnsi" w:hAnsiTheme="minorHAnsi" w:cstheme="minorHAnsi"/>
                <w:bCs/>
                <w:sz w:val="20"/>
                <w:szCs w:val="20"/>
              </w:rPr>
              <w:t>Alvará de Construção</w:t>
            </w:r>
            <w:r w:rsidRPr="00CB408E">
              <w:rPr>
                <w:rFonts w:asciiTheme="minorHAnsi" w:hAnsiTheme="minorHAnsi" w:cstheme="minorHAnsi"/>
                <w:sz w:val="20"/>
                <w:szCs w:val="20"/>
              </w:rPr>
              <w:t>;</w:t>
            </w:r>
          </w:p>
          <w:p w14:paraId="02BC7C6C"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Encaminhamento do processo de infração ao CAU/PR ou CREA/PR.</w:t>
            </w:r>
          </w:p>
        </w:tc>
      </w:tr>
      <w:tr w:rsidR="00DB1BEF" w:rsidRPr="00CB408E" w14:paraId="6A17EC1E" w14:textId="77777777" w:rsidTr="00CB408E">
        <w:trPr>
          <w:cantSplit/>
          <w:jc w:val="center"/>
        </w:trPr>
        <w:tc>
          <w:tcPr>
            <w:tcW w:w="0" w:type="auto"/>
            <w:vAlign w:val="center"/>
          </w:tcPr>
          <w:p w14:paraId="1081B6E1" w14:textId="03394639"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c>
          <w:tcPr>
            <w:tcW w:w="0" w:type="auto"/>
            <w:vAlign w:val="center"/>
          </w:tcPr>
          <w:p w14:paraId="5B519299"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Licença irregular, fora do prazo de validade</w:t>
            </w:r>
          </w:p>
        </w:tc>
        <w:tc>
          <w:tcPr>
            <w:tcW w:w="0" w:type="auto"/>
            <w:vAlign w:val="center"/>
          </w:tcPr>
          <w:p w14:paraId="6371DC74"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20</w:t>
            </w:r>
          </w:p>
        </w:tc>
        <w:tc>
          <w:tcPr>
            <w:tcW w:w="0" w:type="auto"/>
            <w:shd w:val="clear" w:color="auto" w:fill="F2F2F2"/>
            <w:vAlign w:val="center"/>
          </w:tcPr>
          <w:p w14:paraId="222332D9"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3B62671B"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p>
        </w:tc>
        <w:tc>
          <w:tcPr>
            <w:tcW w:w="0" w:type="auto"/>
            <w:shd w:val="clear" w:color="auto" w:fill="F2F2F2"/>
            <w:vAlign w:val="center"/>
          </w:tcPr>
          <w:p w14:paraId="491A3A18"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0E3388E8" w14:textId="0DC96292"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 xml:space="preserve">Embargo da obra; Cassação </w:t>
            </w:r>
            <w:r w:rsidR="00650338" w:rsidRPr="00650338">
              <w:rPr>
                <w:rFonts w:asciiTheme="minorHAnsi" w:hAnsiTheme="minorHAnsi" w:cstheme="minorHAnsi"/>
                <w:bCs/>
                <w:sz w:val="20"/>
                <w:szCs w:val="20"/>
              </w:rPr>
              <w:t>Alvará de Construção</w:t>
            </w:r>
            <w:r w:rsidRPr="00CB408E">
              <w:rPr>
                <w:rFonts w:asciiTheme="minorHAnsi" w:hAnsiTheme="minorHAnsi" w:cstheme="minorHAnsi"/>
                <w:sz w:val="20"/>
                <w:szCs w:val="20"/>
              </w:rPr>
              <w:t>;</w:t>
            </w:r>
          </w:p>
        </w:tc>
      </w:tr>
      <w:tr w:rsidR="00DB1BEF" w:rsidRPr="00CB408E" w14:paraId="662290D8" w14:textId="77777777" w:rsidTr="00CB408E">
        <w:trPr>
          <w:cantSplit/>
          <w:jc w:val="center"/>
        </w:trPr>
        <w:tc>
          <w:tcPr>
            <w:tcW w:w="0" w:type="auto"/>
            <w:vAlign w:val="center"/>
          </w:tcPr>
          <w:p w14:paraId="32CA31D0" w14:textId="4747B40D"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c>
          <w:tcPr>
            <w:tcW w:w="0" w:type="auto"/>
            <w:vAlign w:val="center"/>
          </w:tcPr>
          <w:p w14:paraId="11E5B628"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Alteração no projeto após sua aprovação e licenciamento</w:t>
            </w:r>
          </w:p>
        </w:tc>
        <w:tc>
          <w:tcPr>
            <w:tcW w:w="0" w:type="auto"/>
            <w:vAlign w:val="center"/>
          </w:tcPr>
          <w:p w14:paraId="3489DBD9"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10</w:t>
            </w:r>
          </w:p>
        </w:tc>
        <w:tc>
          <w:tcPr>
            <w:tcW w:w="0" w:type="auto"/>
            <w:shd w:val="clear" w:color="auto" w:fill="F2F2F2"/>
            <w:vAlign w:val="center"/>
          </w:tcPr>
          <w:p w14:paraId="27C3D9F7"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shd w:val="clear" w:color="auto" w:fill="F2F2F2"/>
            <w:vAlign w:val="center"/>
          </w:tcPr>
          <w:p w14:paraId="1F8DB32C"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shd w:val="clear" w:color="auto" w:fill="F2F2F2"/>
            <w:vAlign w:val="center"/>
          </w:tcPr>
          <w:p w14:paraId="1A1F5BAE"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400CDAA2"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Embargo da obra;</w:t>
            </w:r>
          </w:p>
          <w:p w14:paraId="482C4A13"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Cancelamento da licença concedida.</w:t>
            </w:r>
          </w:p>
        </w:tc>
      </w:tr>
      <w:tr w:rsidR="00DB1BEF" w:rsidRPr="00CB408E" w14:paraId="7B9F8690" w14:textId="77777777" w:rsidTr="00CB408E">
        <w:trPr>
          <w:cantSplit/>
          <w:jc w:val="center"/>
        </w:trPr>
        <w:tc>
          <w:tcPr>
            <w:tcW w:w="0" w:type="auto"/>
            <w:vAlign w:val="center"/>
          </w:tcPr>
          <w:p w14:paraId="571B956B" w14:textId="24D32B2C"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c>
          <w:tcPr>
            <w:tcW w:w="0" w:type="auto"/>
            <w:vAlign w:val="center"/>
          </w:tcPr>
          <w:p w14:paraId="584019BD"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Executar obras para alteração de uso da edificação sem atender esta legislação</w:t>
            </w:r>
          </w:p>
        </w:tc>
        <w:tc>
          <w:tcPr>
            <w:tcW w:w="0" w:type="auto"/>
            <w:vAlign w:val="center"/>
          </w:tcPr>
          <w:p w14:paraId="2E2848C5"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15</w:t>
            </w:r>
          </w:p>
        </w:tc>
        <w:tc>
          <w:tcPr>
            <w:tcW w:w="0" w:type="auto"/>
            <w:shd w:val="clear" w:color="auto" w:fill="F2F2F2"/>
            <w:vAlign w:val="center"/>
          </w:tcPr>
          <w:p w14:paraId="5A7C70A0"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72F999C4"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p>
        </w:tc>
        <w:tc>
          <w:tcPr>
            <w:tcW w:w="0" w:type="auto"/>
            <w:shd w:val="clear" w:color="auto" w:fill="F2F2F2"/>
            <w:vAlign w:val="center"/>
          </w:tcPr>
          <w:p w14:paraId="6C8CE6C4"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747DE310"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Embargo da obra;</w:t>
            </w:r>
          </w:p>
          <w:p w14:paraId="1C7CD261"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Interdição da edificação.</w:t>
            </w:r>
          </w:p>
        </w:tc>
      </w:tr>
      <w:tr w:rsidR="00DB1BEF" w:rsidRPr="00CB408E" w14:paraId="183A6A20" w14:textId="77777777" w:rsidTr="00CB408E">
        <w:trPr>
          <w:cantSplit/>
          <w:jc w:val="center"/>
        </w:trPr>
        <w:tc>
          <w:tcPr>
            <w:tcW w:w="0" w:type="auto"/>
            <w:vAlign w:val="center"/>
          </w:tcPr>
          <w:p w14:paraId="31FA2C6A" w14:textId="542BF64C"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c>
          <w:tcPr>
            <w:tcW w:w="0" w:type="auto"/>
            <w:vAlign w:val="center"/>
          </w:tcPr>
          <w:p w14:paraId="658699C6"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Não comunicar formalmente a paralisação da obra</w:t>
            </w:r>
          </w:p>
        </w:tc>
        <w:tc>
          <w:tcPr>
            <w:tcW w:w="0" w:type="auto"/>
            <w:vAlign w:val="center"/>
          </w:tcPr>
          <w:p w14:paraId="77C634C4"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10</w:t>
            </w:r>
          </w:p>
        </w:tc>
        <w:tc>
          <w:tcPr>
            <w:tcW w:w="0" w:type="auto"/>
            <w:shd w:val="clear" w:color="auto" w:fill="F2F2F2"/>
            <w:vAlign w:val="center"/>
          </w:tcPr>
          <w:p w14:paraId="09E33C5E"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6D8F8AAF"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p>
        </w:tc>
        <w:tc>
          <w:tcPr>
            <w:tcW w:w="0" w:type="auto"/>
            <w:shd w:val="clear" w:color="auto" w:fill="F2F2F2"/>
            <w:vAlign w:val="center"/>
          </w:tcPr>
          <w:p w14:paraId="36C83FAE"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3B3FC376" w14:textId="5DF0C969"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r>
      <w:tr w:rsidR="00DB1BEF" w:rsidRPr="00CB408E" w14:paraId="56DF7327" w14:textId="77777777" w:rsidTr="00CB408E">
        <w:trPr>
          <w:cantSplit/>
          <w:jc w:val="center"/>
        </w:trPr>
        <w:tc>
          <w:tcPr>
            <w:tcW w:w="0" w:type="auto"/>
            <w:vAlign w:val="center"/>
          </w:tcPr>
          <w:p w14:paraId="14060274" w14:textId="3594AE1B"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c>
          <w:tcPr>
            <w:tcW w:w="0" w:type="auto"/>
            <w:vAlign w:val="center"/>
          </w:tcPr>
          <w:p w14:paraId="4598D1CA"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Não comunicar formalmente o reinício da obra</w:t>
            </w:r>
          </w:p>
        </w:tc>
        <w:tc>
          <w:tcPr>
            <w:tcW w:w="0" w:type="auto"/>
            <w:vAlign w:val="center"/>
          </w:tcPr>
          <w:p w14:paraId="12B50E53"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10</w:t>
            </w:r>
          </w:p>
        </w:tc>
        <w:tc>
          <w:tcPr>
            <w:tcW w:w="0" w:type="auto"/>
            <w:shd w:val="clear" w:color="auto" w:fill="F2F2F2"/>
            <w:vAlign w:val="center"/>
          </w:tcPr>
          <w:p w14:paraId="46F334C2"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7B3BCF90"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p>
        </w:tc>
        <w:tc>
          <w:tcPr>
            <w:tcW w:w="0" w:type="auto"/>
            <w:shd w:val="clear" w:color="auto" w:fill="F2F2F2"/>
            <w:vAlign w:val="center"/>
          </w:tcPr>
          <w:p w14:paraId="4096C664"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7345C690" w14:textId="796BB7C1"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r>
      <w:tr w:rsidR="00DB1BEF" w:rsidRPr="00CB408E" w14:paraId="165A8EBC" w14:textId="77777777" w:rsidTr="00CB408E">
        <w:trPr>
          <w:cantSplit/>
          <w:jc w:val="center"/>
        </w:trPr>
        <w:tc>
          <w:tcPr>
            <w:tcW w:w="0" w:type="auto"/>
            <w:vAlign w:val="center"/>
          </w:tcPr>
          <w:p w14:paraId="55518E49" w14:textId="23E81C40"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c>
          <w:tcPr>
            <w:tcW w:w="0" w:type="auto"/>
            <w:vAlign w:val="center"/>
          </w:tcPr>
          <w:p w14:paraId="34CC6EAC" w14:textId="0A5D6B68"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 xml:space="preserve">Não manter no canteiro de obras cópia do </w:t>
            </w:r>
            <w:r w:rsidR="00650338" w:rsidRPr="00650338">
              <w:rPr>
                <w:rFonts w:asciiTheme="minorHAnsi" w:hAnsiTheme="minorHAnsi" w:cstheme="minorHAnsi"/>
                <w:bCs/>
                <w:sz w:val="20"/>
                <w:szCs w:val="20"/>
              </w:rPr>
              <w:t>Alvará de Construção</w:t>
            </w:r>
            <w:r w:rsidR="003E2630" w:rsidRPr="00CB408E">
              <w:rPr>
                <w:rFonts w:asciiTheme="minorHAnsi" w:hAnsiTheme="minorHAnsi" w:cstheme="minorHAnsi"/>
                <w:sz w:val="20"/>
                <w:szCs w:val="20"/>
              </w:rPr>
              <w:t xml:space="preserve"> </w:t>
            </w:r>
            <w:r w:rsidRPr="00CB408E">
              <w:rPr>
                <w:rFonts w:asciiTheme="minorHAnsi" w:hAnsiTheme="minorHAnsi" w:cstheme="minorHAnsi"/>
                <w:sz w:val="20"/>
                <w:szCs w:val="20"/>
              </w:rPr>
              <w:t>e do projeto aprovado</w:t>
            </w:r>
          </w:p>
        </w:tc>
        <w:tc>
          <w:tcPr>
            <w:tcW w:w="0" w:type="auto"/>
            <w:vAlign w:val="center"/>
          </w:tcPr>
          <w:p w14:paraId="21BE8265"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10</w:t>
            </w:r>
          </w:p>
        </w:tc>
        <w:tc>
          <w:tcPr>
            <w:tcW w:w="0" w:type="auto"/>
            <w:shd w:val="clear" w:color="auto" w:fill="F2F2F2"/>
            <w:vAlign w:val="center"/>
          </w:tcPr>
          <w:p w14:paraId="249D223A"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3B36D420"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p>
        </w:tc>
        <w:tc>
          <w:tcPr>
            <w:tcW w:w="0" w:type="auto"/>
            <w:shd w:val="clear" w:color="auto" w:fill="F2F2F2"/>
            <w:vAlign w:val="center"/>
          </w:tcPr>
          <w:p w14:paraId="4174AD49"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3428A54F"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Encaminhamento do processo de infração ao CAU/PR ou CREA/PR.</w:t>
            </w:r>
          </w:p>
        </w:tc>
      </w:tr>
      <w:tr w:rsidR="00DB1BEF" w:rsidRPr="00CB408E" w14:paraId="71413CB2" w14:textId="77777777" w:rsidTr="00CB408E">
        <w:trPr>
          <w:cantSplit/>
          <w:jc w:val="center"/>
        </w:trPr>
        <w:tc>
          <w:tcPr>
            <w:tcW w:w="0" w:type="auto"/>
            <w:vAlign w:val="center"/>
          </w:tcPr>
          <w:p w14:paraId="2B227D44" w14:textId="1A907FF2"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c>
          <w:tcPr>
            <w:tcW w:w="0" w:type="auto"/>
            <w:vAlign w:val="center"/>
          </w:tcPr>
          <w:p w14:paraId="652C71AB"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Não demolir edificação ameaçada de desabamento e previamente notificada</w:t>
            </w:r>
          </w:p>
        </w:tc>
        <w:tc>
          <w:tcPr>
            <w:tcW w:w="0" w:type="auto"/>
            <w:vAlign w:val="center"/>
          </w:tcPr>
          <w:p w14:paraId="75119066"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20</w:t>
            </w:r>
          </w:p>
        </w:tc>
        <w:tc>
          <w:tcPr>
            <w:tcW w:w="0" w:type="auto"/>
            <w:shd w:val="clear" w:color="auto" w:fill="F2F2F2"/>
            <w:vAlign w:val="center"/>
          </w:tcPr>
          <w:p w14:paraId="3DDD8CBF"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776D403E"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p>
        </w:tc>
        <w:tc>
          <w:tcPr>
            <w:tcW w:w="0" w:type="auto"/>
            <w:vAlign w:val="center"/>
          </w:tcPr>
          <w:p w14:paraId="354687F4"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p>
        </w:tc>
        <w:tc>
          <w:tcPr>
            <w:tcW w:w="0" w:type="auto"/>
            <w:vAlign w:val="center"/>
          </w:tcPr>
          <w:p w14:paraId="6DDA782D"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Interdição da edificação.</w:t>
            </w:r>
          </w:p>
        </w:tc>
      </w:tr>
      <w:tr w:rsidR="00DB1BEF" w:rsidRPr="00CB408E" w14:paraId="7E2F7829" w14:textId="77777777" w:rsidTr="00CB408E">
        <w:trPr>
          <w:cantSplit/>
          <w:jc w:val="center"/>
        </w:trPr>
        <w:tc>
          <w:tcPr>
            <w:tcW w:w="0" w:type="auto"/>
            <w:vAlign w:val="center"/>
          </w:tcPr>
          <w:p w14:paraId="6EC27DA9" w14:textId="34891F56"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c>
          <w:tcPr>
            <w:tcW w:w="0" w:type="auto"/>
            <w:vAlign w:val="center"/>
          </w:tcPr>
          <w:p w14:paraId="365BA61F"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Demolir edificação sem o devido licenciamento</w:t>
            </w:r>
          </w:p>
        </w:tc>
        <w:tc>
          <w:tcPr>
            <w:tcW w:w="0" w:type="auto"/>
            <w:vAlign w:val="center"/>
          </w:tcPr>
          <w:p w14:paraId="7500B220"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15</w:t>
            </w:r>
          </w:p>
        </w:tc>
        <w:tc>
          <w:tcPr>
            <w:tcW w:w="0" w:type="auto"/>
            <w:shd w:val="clear" w:color="auto" w:fill="F2F2F2"/>
            <w:vAlign w:val="center"/>
          </w:tcPr>
          <w:p w14:paraId="36BE5EAD"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4042DFCD"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p>
        </w:tc>
        <w:tc>
          <w:tcPr>
            <w:tcW w:w="0" w:type="auto"/>
            <w:shd w:val="clear" w:color="auto" w:fill="F2F2F2"/>
            <w:vAlign w:val="center"/>
          </w:tcPr>
          <w:p w14:paraId="609083DA"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231F2DDF"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Encaminhamento do processo de infração ao CAU/PR ou CREA/PR.</w:t>
            </w:r>
          </w:p>
        </w:tc>
      </w:tr>
      <w:tr w:rsidR="00DB1BEF" w:rsidRPr="00CB408E" w14:paraId="298E3085" w14:textId="77777777" w:rsidTr="00CB408E">
        <w:trPr>
          <w:cantSplit/>
          <w:jc w:val="center"/>
        </w:trPr>
        <w:tc>
          <w:tcPr>
            <w:tcW w:w="0" w:type="auto"/>
            <w:vAlign w:val="center"/>
          </w:tcPr>
          <w:p w14:paraId="7E21A6EA" w14:textId="0B83F778"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c>
          <w:tcPr>
            <w:tcW w:w="0" w:type="auto"/>
            <w:vAlign w:val="center"/>
          </w:tcPr>
          <w:p w14:paraId="6C0D601B"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Solicitar vistoria para CVCO sem ter concluído plenamente a obra</w:t>
            </w:r>
          </w:p>
        </w:tc>
        <w:tc>
          <w:tcPr>
            <w:tcW w:w="0" w:type="auto"/>
            <w:vAlign w:val="center"/>
          </w:tcPr>
          <w:p w14:paraId="582CEAD0"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10</w:t>
            </w:r>
          </w:p>
        </w:tc>
        <w:tc>
          <w:tcPr>
            <w:tcW w:w="0" w:type="auto"/>
            <w:shd w:val="clear" w:color="auto" w:fill="F2F2F2"/>
            <w:vAlign w:val="center"/>
          </w:tcPr>
          <w:p w14:paraId="4E3902E8"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7C3153D9"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p>
        </w:tc>
        <w:tc>
          <w:tcPr>
            <w:tcW w:w="0" w:type="auto"/>
            <w:shd w:val="clear" w:color="auto" w:fill="F2F2F2"/>
            <w:vAlign w:val="center"/>
          </w:tcPr>
          <w:p w14:paraId="0B6A964F"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13150C86" w14:textId="5BABC0B2"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r>
      <w:tr w:rsidR="00DB1BEF" w:rsidRPr="00CB408E" w14:paraId="1CB95E3A" w14:textId="77777777" w:rsidTr="00CB408E">
        <w:trPr>
          <w:cantSplit/>
          <w:jc w:val="center"/>
        </w:trPr>
        <w:tc>
          <w:tcPr>
            <w:tcW w:w="0" w:type="auto"/>
            <w:vAlign w:val="center"/>
          </w:tcPr>
          <w:p w14:paraId="4EE82EDD" w14:textId="60B9662C"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c>
          <w:tcPr>
            <w:tcW w:w="0" w:type="auto"/>
            <w:vAlign w:val="center"/>
          </w:tcPr>
          <w:p w14:paraId="3C5AB83D"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Ocupar imóvel sem CVCO correspondente</w:t>
            </w:r>
          </w:p>
        </w:tc>
        <w:tc>
          <w:tcPr>
            <w:tcW w:w="0" w:type="auto"/>
            <w:vAlign w:val="center"/>
          </w:tcPr>
          <w:p w14:paraId="7F5AE1D6"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20</w:t>
            </w:r>
          </w:p>
        </w:tc>
        <w:tc>
          <w:tcPr>
            <w:tcW w:w="0" w:type="auto"/>
            <w:shd w:val="clear" w:color="auto" w:fill="F2F2F2"/>
            <w:vAlign w:val="center"/>
          </w:tcPr>
          <w:p w14:paraId="5C96BB3D"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1D99ED9A"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p>
        </w:tc>
        <w:tc>
          <w:tcPr>
            <w:tcW w:w="0" w:type="auto"/>
            <w:shd w:val="clear" w:color="auto" w:fill="F2F2F2"/>
            <w:vAlign w:val="center"/>
          </w:tcPr>
          <w:p w14:paraId="353CE9A3"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7CDBF0FF" w14:textId="670C4CF2"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r>
      <w:tr w:rsidR="00DB1BEF" w:rsidRPr="00CB408E" w14:paraId="197558FD" w14:textId="77777777" w:rsidTr="00CB408E">
        <w:trPr>
          <w:cantSplit/>
          <w:jc w:val="center"/>
        </w:trPr>
        <w:tc>
          <w:tcPr>
            <w:tcW w:w="0" w:type="auto"/>
            <w:vAlign w:val="center"/>
          </w:tcPr>
          <w:p w14:paraId="0E6086A7" w14:textId="43918CF0"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c>
          <w:tcPr>
            <w:tcW w:w="0" w:type="auto"/>
            <w:vAlign w:val="center"/>
          </w:tcPr>
          <w:p w14:paraId="281A7542"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Não manter a calçada e logradouro público livres e em condições de uso para os pedestres durante a execução da obra</w:t>
            </w:r>
          </w:p>
        </w:tc>
        <w:tc>
          <w:tcPr>
            <w:tcW w:w="0" w:type="auto"/>
            <w:vAlign w:val="center"/>
          </w:tcPr>
          <w:p w14:paraId="1A112E7C"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1/m²</w:t>
            </w:r>
          </w:p>
        </w:tc>
        <w:tc>
          <w:tcPr>
            <w:tcW w:w="0" w:type="auto"/>
            <w:shd w:val="clear" w:color="auto" w:fill="F2F2F2"/>
            <w:vAlign w:val="center"/>
          </w:tcPr>
          <w:p w14:paraId="203105CB"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13B7FFCF"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p>
        </w:tc>
        <w:tc>
          <w:tcPr>
            <w:tcW w:w="0" w:type="auto"/>
            <w:shd w:val="clear" w:color="auto" w:fill="F2F2F2"/>
            <w:vAlign w:val="center"/>
          </w:tcPr>
          <w:p w14:paraId="14DD717B"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0E5747E4"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Apreensão de material;</w:t>
            </w:r>
          </w:p>
          <w:p w14:paraId="456D9EE4"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Cobrança da despesa da remoção.</w:t>
            </w:r>
          </w:p>
        </w:tc>
      </w:tr>
      <w:tr w:rsidR="00DB1BEF" w:rsidRPr="00CB408E" w14:paraId="5AFE99E2" w14:textId="77777777" w:rsidTr="00CB408E">
        <w:trPr>
          <w:cantSplit/>
          <w:jc w:val="center"/>
        </w:trPr>
        <w:tc>
          <w:tcPr>
            <w:tcW w:w="0" w:type="auto"/>
            <w:vAlign w:val="center"/>
          </w:tcPr>
          <w:p w14:paraId="45E39250" w14:textId="41D89CB1"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c>
          <w:tcPr>
            <w:tcW w:w="0" w:type="auto"/>
            <w:vAlign w:val="center"/>
          </w:tcPr>
          <w:p w14:paraId="4670EDF0"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Executar obra sem tapume ou manter tapume irregular, sem atender a esta legislação</w:t>
            </w:r>
          </w:p>
        </w:tc>
        <w:tc>
          <w:tcPr>
            <w:tcW w:w="0" w:type="auto"/>
            <w:vAlign w:val="center"/>
          </w:tcPr>
          <w:p w14:paraId="7564F916"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1,5/m²</w:t>
            </w:r>
          </w:p>
        </w:tc>
        <w:tc>
          <w:tcPr>
            <w:tcW w:w="0" w:type="auto"/>
            <w:shd w:val="clear" w:color="auto" w:fill="F2F2F2"/>
            <w:vAlign w:val="center"/>
          </w:tcPr>
          <w:p w14:paraId="3DB4A639"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56599B78"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p>
        </w:tc>
        <w:tc>
          <w:tcPr>
            <w:tcW w:w="0" w:type="auto"/>
            <w:shd w:val="clear" w:color="auto" w:fill="F2F2F2"/>
            <w:vAlign w:val="center"/>
          </w:tcPr>
          <w:p w14:paraId="46AE1E5D"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20CFB279" w14:textId="1D894291"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r>
      <w:tr w:rsidR="00DB1BEF" w:rsidRPr="00CB408E" w14:paraId="53795900" w14:textId="77777777" w:rsidTr="00CB408E">
        <w:trPr>
          <w:cantSplit/>
          <w:jc w:val="center"/>
        </w:trPr>
        <w:tc>
          <w:tcPr>
            <w:tcW w:w="0" w:type="auto"/>
            <w:vAlign w:val="center"/>
          </w:tcPr>
          <w:p w14:paraId="74624957" w14:textId="2E001369"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c>
          <w:tcPr>
            <w:tcW w:w="0" w:type="auto"/>
            <w:vAlign w:val="center"/>
          </w:tcPr>
          <w:p w14:paraId="79A4916D"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Manter tapumes, andaimes e material de obra sobre a calçada pública por prazos superiores aos limites legais</w:t>
            </w:r>
          </w:p>
        </w:tc>
        <w:tc>
          <w:tcPr>
            <w:tcW w:w="0" w:type="auto"/>
            <w:vAlign w:val="center"/>
          </w:tcPr>
          <w:p w14:paraId="396C087F"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1/m²</w:t>
            </w:r>
          </w:p>
        </w:tc>
        <w:tc>
          <w:tcPr>
            <w:tcW w:w="0" w:type="auto"/>
            <w:shd w:val="clear" w:color="auto" w:fill="F2F2F2"/>
            <w:vAlign w:val="center"/>
          </w:tcPr>
          <w:p w14:paraId="008EBA65"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7E916863"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p>
        </w:tc>
        <w:tc>
          <w:tcPr>
            <w:tcW w:w="0" w:type="auto"/>
            <w:shd w:val="clear" w:color="auto" w:fill="F2F2F2"/>
            <w:vAlign w:val="center"/>
          </w:tcPr>
          <w:p w14:paraId="2B5EAAE8"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69CF5EEB" w14:textId="35CB84A0"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r>
      <w:tr w:rsidR="00DB1BEF" w:rsidRPr="00CB408E" w14:paraId="5B4AE434" w14:textId="77777777" w:rsidTr="00CB408E">
        <w:trPr>
          <w:cantSplit/>
          <w:jc w:val="center"/>
        </w:trPr>
        <w:tc>
          <w:tcPr>
            <w:tcW w:w="0" w:type="auto"/>
            <w:vAlign w:val="center"/>
          </w:tcPr>
          <w:p w14:paraId="715849F6" w14:textId="53F56634"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c>
          <w:tcPr>
            <w:tcW w:w="0" w:type="auto"/>
            <w:vAlign w:val="center"/>
          </w:tcPr>
          <w:p w14:paraId="631A50F6"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Paralisar obras sem atender aos critérios de segurança</w:t>
            </w:r>
          </w:p>
        </w:tc>
        <w:tc>
          <w:tcPr>
            <w:tcW w:w="0" w:type="auto"/>
            <w:vAlign w:val="center"/>
          </w:tcPr>
          <w:p w14:paraId="03A0CB1B"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10</w:t>
            </w:r>
          </w:p>
        </w:tc>
        <w:tc>
          <w:tcPr>
            <w:tcW w:w="0" w:type="auto"/>
            <w:shd w:val="clear" w:color="auto" w:fill="F2F2F2"/>
            <w:vAlign w:val="center"/>
          </w:tcPr>
          <w:p w14:paraId="4A9C8733"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71FB98CD"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p>
        </w:tc>
        <w:tc>
          <w:tcPr>
            <w:tcW w:w="0" w:type="auto"/>
            <w:shd w:val="clear" w:color="auto" w:fill="F2F2F2"/>
            <w:vAlign w:val="center"/>
          </w:tcPr>
          <w:p w14:paraId="5C21D22E"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18890328"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Encaminhamento do processo de infração ao CAU/PR ou CREA/PR.</w:t>
            </w:r>
          </w:p>
        </w:tc>
      </w:tr>
      <w:tr w:rsidR="00DB1BEF" w:rsidRPr="00CB408E" w14:paraId="3F893512" w14:textId="77777777" w:rsidTr="00CB408E">
        <w:trPr>
          <w:cantSplit/>
          <w:jc w:val="center"/>
        </w:trPr>
        <w:tc>
          <w:tcPr>
            <w:tcW w:w="0" w:type="auto"/>
            <w:vAlign w:val="center"/>
          </w:tcPr>
          <w:p w14:paraId="63219474" w14:textId="085EC88A"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c>
          <w:tcPr>
            <w:tcW w:w="0" w:type="auto"/>
            <w:vAlign w:val="center"/>
          </w:tcPr>
          <w:p w14:paraId="1A48FFC2"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Executar obra que, ao modificar o perfil do lote, prejudique as edificações lindeiras e/ou o logradouro público</w:t>
            </w:r>
          </w:p>
        </w:tc>
        <w:tc>
          <w:tcPr>
            <w:tcW w:w="0" w:type="auto"/>
            <w:vAlign w:val="center"/>
          </w:tcPr>
          <w:p w14:paraId="7D88723D"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30</w:t>
            </w:r>
          </w:p>
        </w:tc>
        <w:tc>
          <w:tcPr>
            <w:tcW w:w="0" w:type="auto"/>
            <w:shd w:val="clear" w:color="auto" w:fill="F2F2F2"/>
            <w:vAlign w:val="center"/>
          </w:tcPr>
          <w:p w14:paraId="76939A46"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shd w:val="clear" w:color="auto" w:fill="F2F2F2"/>
            <w:vAlign w:val="center"/>
          </w:tcPr>
          <w:p w14:paraId="1792630C"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shd w:val="clear" w:color="auto" w:fill="F2F2F2"/>
            <w:vAlign w:val="center"/>
          </w:tcPr>
          <w:p w14:paraId="65EE8153"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09E42F50"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Embargo da obra;</w:t>
            </w:r>
          </w:p>
          <w:p w14:paraId="11F7C198"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Encaminhamento do processo de infração ao CAU/PR ou CREA/PR;</w:t>
            </w:r>
          </w:p>
          <w:p w14:paraId="68CA9A2A"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Correção dos danos cometidos.</w:t>
            </w:r>
          </w:p>
        </w:tc>
      </w:tr>
      <w:tr w:rsidR="00DB1BEF" w:rsidRPr="00CB408E" w14:paraId="62DD918C" w14:textId="77777777" w:rsidTr="00CB408E">
        <w:trPr>
          <w:cantSplit/>
          <w:jc w:val="center"/>
        </w:trPr>
        <w:tc>
          <w:tcPr>
            <w:tcW w:w="0" w:type="auto"/>
            <w:vAlign w:val="center"/>
          </w:tcPr>
          <w:p w14:paraId="0DC5B807" w14:textId="373FFBF9"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c>
          <w:tcPr>
            <w:tcW w:w="0" w:type="auto"/>
            <w:vAlign w:val="center"/>
          </w:tcPr>
          <w:p w14:paraId="753198C4" w14:textId="574DA5A2"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 xml:space="preserve">Impermeabilizar o terreno sem observar a taxa de permeabilidade mínima estabelecida pela </w:t>
            </w:r>
            <w:r w:rsidR="00BA2815" w:rsidRPr="00BA2815">
              <w:rPr>
                <w:rFonts w:asciiTheme="minorHAnsi" w:hAnsiTheme="minorHAnsi" w:cstheme="minorHAnsi"/>
                <w:sz w:val="20"/>
                <w:szCs w:val="20"/>
              </w:rPr>
              <w:t>Lei do Zoneamento de Uso e Ocupação do Solo Urbano</w:t>
            </w:r>
          </w:p>
        </w:tc>
        <w:tc>
          <w:tcPr>
            <w:tcW w:w="0" w:type="auto"/>
            <w:vAlign w:val="center"/>
          </w:tcPr>
          <w:p w14:paraId="0ABE8833"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1/m</w:t>
            </w:r>
          </w:p>
        </w:tc>
        <w:tc>
          <w:tcPr>
            <w:tcW w:w="0" w:type="auto"/>
            <w:shd w:val="clear" w:color="auto" w:fill="F2F2F2"/>
            <w:vAlign w:val="center"/>
          </w:tcPr>
          <w:p w14:paraId="4A7BBCB5"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08033DBB"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p>
        </w:tc>
        <w:tc>
          <w:tcPr>
            <w:tcW w:w="0" w:type="auto"/>
            <w:shd w:val="clear" w:color="auto" w:fill="F2F2F2"/>
            <w:vAlign w:val="center"/>
          </w:tcPr>
          <w:p w14:paraId="7F63D777"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344DFAB3"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Embargo da obra;</w:t>
            </w:r>
          </w:p>
          <w:p w14:paraId="2E977248" w14:textId="098C194C"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 xml:space="preserve">Cassação </w:t>
            </w:r>
            <w:r w:rsidR="00650338" w:rsidRPr="00650338">
              <w:rPr>
                <w:rFonts w:asciiTheme="minorHAnsi" w:hAnsiTheme="minorHAnsi" w:cstheme="minorHAnsi"/>
                <w:bCs/>
                <w:sz w:val="20"/>
                <w:szCs w:val="20"/>
              </w:rPr>
              <w:t>Alvará de Construção</w:t>
            </w:r>
            <w:r w:rsidRPr="00CB408E">
              <w:rPr>
                <w:rFonts w:asciiTheme="minorHAnsi" w:hAnsiTheme="minorHAnsi" w:cstheme="minorHAnsi"/>
                <w:sz w:val="20"/>
                <w:szCs w:val="20"/>
              </w:rPr>
              <w:t>;</w:t>
            </w:r>
          </w:p>
          <w:p w14:paraId="0307F20D"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Encaminhamento do processo de infração ao CAU/PR ou CREA/PR.</w:t>
            </w:r>
          </w:p>
        </w:tc>
      </w:tr>
      <w:tr w:rsidR="00DB1BEF" w:rsidRPr="00CB408E" w14:paraId="2C331448" w14:textId="77777777" w:rsidTr="00CB408E">
        <w:trPr>
          <w:cantSplit/>
          <w:jc w:val="center"/>
        </w:trPr>
        <w:tc>
          <w:tcPr>
            <w:tcW w:w="0" w:type="auto"/>
            <w:vAlign w:val="center"/>
          </w:tcPr>
          <w:p w14:paraId="692583DF" w14:textId="2CB24EE2"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c>
          <w:tcPr>
            <w:tcW w:w="0" w:type="auto"/>
            <w:vAlign w:val="center"/>
          </w:tcPr>
          <w:p w14:paraId="5F40F4F3"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Executar obra fora dos limites do lote</w:t>
            </w:r>
          </w:p>
        </w:tc>
        <w:tc>
          <w:tcPr>
            <w:tcW w:w="0" w:type="auto"/>
            <w:vAlign w:val="center"/>
          </w:tcPr>
          <w:p w14:paraId="5A02008B"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15</w:t>
            </w:r>
          </w:p>
        </w:tc>
        <w:tc>
          <w:tcPr>
            <w:tcW w:w="0" w:type="auto"/>
            <w:shd w:val="clear" w:color="auto" w:fill="F2F2F2"/>
            <w:vAlign w:val="center"/>
          </w:tcPr>
          <w:p w14:paraId="19DBAE6A"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shd w:val="clear" w:color="auto" w:fill="F2F2F2"/>
            <w:vAlign w:val="center"/>
          </w:tcPr>
          <w:p w14:paraId="1BBECACA"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shd w:val="clear" w:color="auto" w:fill="F2F2F2"/>
            <w:vAlign w:val="center"/>
          </w:tcPr>
          <w:p w14:paraId="0176564B"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33D9237C" w14:textId="2095E119"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 xml:space="preserve">Embargo da obra;           Cassação </w:t>
            </w:r>
            <w:r w:rsidR="00650338" w:rsidRPr="00650338">
              <w:rPr>
                <w:rFonts w:asciiTheme="minorHAnsi" w:hAnsiTheme="minorHAnsi" w:cstheme="minorHAnsi"/>
                <w:bCs/>
                <w:sz w:val="20"/>
                <w:szCs w:val="20"/>
              </w:rPr>
              <w:t>Alvará de Construção</w:t>
            </w:r>
            <w:r w:rsidRPr="00CB408E">
              <w:rPr>
                <w:rFonts w:asciiTheme="minorHAnsi" w:hAnsiTheme="minorHAnsi" w:cstheme="minorHAnsi"/>
                <w:sz w:val="20"/>
                <w:szCs w:val="20"/>
              </w:rPr>
              <w:t>.</w:t>
            </w:r>
          </w:p>
        </w:tc>
      </w:tr>
      <w:tr w:rsidR="00DB1BEF" w:rsidRPr="00CB408E" w14:paraId="4B843BF0" w14:textId="77777777" w:rsidTr="00CB408E">
        <w:trPr>
          <w:cantSplit/>
          <w:jc w:val="center"/>
        </w:trPr>
        <w:tc>
          <w:tcPr>
            <w:tcW w:w="0" w:type="auto"/>
            <w:vAlign w:val="center"/>
          </w:tcPr>
          <w:p w14:paraId="3E9DD108" w14:textId="4F88FC42"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c>
          <w:tcPr>
            <w:tcW w:w="0" w:type="auto"/>
            <w:vAlign w:val="center"/>
          </w:tcPr>
          <w:p w14:paraId="4768EAF2"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Executar obras com aberturas de iluminação e ventilação a menos de 1,50m das divisas laterais e fundos</w:t>
            </w:r>
          </w:p>
        </w:tc>
        <w:tc>
          <w:tcPr>
            <w:tcW w:w="0" w:type="auto"/>
            <w:vAlign w:val="center"/>
          </w:tcPr>
          <w:p w14:paraId="1F0A2F91"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15</w:t>
            </w:r>
          </w:p>
        </w:tc>
        <w:tc>
          <w:tcPr>
            <w:tcW w:w="0" w:type="auto"/>
            <w:shd w:val="clear" w:color="auto" w:fill="F2F2F2"/>
            <w:vAlign w:val="center"/>
          </w:tcPr>
          <w:p w14:paraId="64CF857F"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shd w:val="clear" w:color="auto" w:fill="F2F2F2"/>
            <w:vAlign w:val="center"/>
          </w:tcPr>
          <w:p w14:paraId="08413F58"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shd w:val="clear" w:color="auto" w:fill="F2F2F2"/>
            <w:vAlign w:val="center"/>
          </w:tcPr>
          <w:p w14:paraId="4A27BD27"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7190651F"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Encaminhamento do processo de infração ao CAU/PR ou CREA/PR.</w:t>
            </w:r>
          </w:p>
        </w:tc>
      </w:tr>
      <w:tr w:rsidR="00DB1BEF" w:rsidRPr="00CB408E" w14:paraId="283275C2" w14:textId="77777777" w:rsidTr="00CB408E">
        <w:trPr>
          <w:cantSplit/>
          <w:jc w:val="center"/>
        </w:trPr>
        <w:tc>
          <w:tcPr>
            <w:tcW w:w="0" w:type="auto"/>
            <w:vAlign w:val="center"/>
          </w:tcPr>
          <w:p w14:paraId="2AFC52C3" w14:textId="554246BE"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c>
          <w:tcPr>
            <w:tcW w:w="0" w:type="auto"/>
            <w:vAlign w:val="center"/>
          </w:tcPr>
          <w:p w14:paraId="2CFFBDE3"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Executar obras com aberturas de iluminação e ventilação em desacordo com esta legislação</w:t>
            </w:r>
          </w:p>
        </w:tc>
        <w:tc>
          <w:tcPr>
            <w:tcW w:w="0" w:type="auto"/>
            <w:vAlign w:val="center"/>
          </w:tcPr>
          <w:p w14:paraId="6A246609"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10</w:t>
            </w:r>
          </w:p>
        </w:tc>
        <w:tc>
          <w:tcPr>
            <w:tcW w:w="0" w:type="auto"/>
            <w:shd w:val="clear" w:color="auto" w:fill="F2F2F2"/>
            <w:vAlign w:val="center"/>
          </w:tcPr>
          <w:p w14:paraId="116B466E"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shd w:val="clear" w:color="auto" w:fill="F2F2F2"/>
            <w:vAlign w:val="center"/>
          </w:tcPr>
          <w:p w14:paraId="5B79B7A9"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shd w:val="clear" w:color="auto" w:fill="F2F2F2"/>
            <w:vAlign w:val="center"/>
          </w:tcPr>
          <w:p w14:paraId="6787B618"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5C619F8B"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Encaminhamento do processo de infração ao CAU/PR ou CREA/PR.</w:t>
            </w:r>
          </w:p>
        </w:tc>
      </w:tr>
      <w:tr w:rsidR="00DB1BEF" w:rsidRPr="00CB408E" w14:paraId="33B39195" w14:textId="77777777" w:rsidTr="00CB408E">
        <w:trPr>
          <w:cantSplit/>
          <w:jc w:val="center"/>
        </w:trPr>
        <w:tc>
          <w:tcPr>
            <w:tcW w:w="0" w:type="auto"/>
            <w:vAlign w:val="center"/>
          </w:tcPr>
          <w:p w14:paraId="32DC5A49" w14:textId="6AA0CDE6"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c>
          <w:tcPr>
            <w:tcW w:w="0" w:type="auto"/>
            <w:vAlign w:val="center"/>
          </w:tcPr>
          <w:p w14:paraId="4A806EF2"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Executar elementos em projeção sobre a calçada pública em desacordo com esta legislação</w:t>
            </w:r>
          </w:p>
        </w:tc>
        <w:tc>
          <w:tcPr>
            <w:tcW w:w="0" w:type="auto"/>
            <w:vAlign w:val="center"/>
          </w:tcPr>
          <w:p w14:paraId="3C2D1E3E"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10</w:t>
            </w:r>
          </w:p>
        </w:tc>
        <w:tc>
          <w:tcPr>
            <w:tcW w:w="0" w:type="auto"/>
            <w:shd w:val="clear" w:color="auto" w:fill="F2F2F2"/>
            <w:vAlign w:val="center"/>
          </w:tcPr>
          <w:p w14:paraId="29EE12AE"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2D4F751A"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p>
        </w:tc>
        <w:tc>
          <w:tcPr>
            <w:tcW w:w="0" w:type="auto"/>
            <w:shd w:val="clear" w:color="auto" w:fill="F2F2F2"/>
            <w:vAlign w:val="center"/>
          </w:tcPr>
          <w:p w14:paraId="5C4C42C1"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74A9DDEC"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p>
        </w:tc>
      </w:tr>
      <w:tr w:rsidR="00DB1BEF" w:rsidRPr="00CB408E" w14:paraId="2D4C7FF8" w14:textId="77777777" w:rsidTr="00CB408E">
        <w:trPr>
          <w:cantSplit/>
          <w:jc w:val="center"/>
        </w:trPr>
        <w:tc>
          <w:tcPr>
            <w:tcW w:w="0" w:type="auto"/>
            <w:vAlign w:val="center"/>
          </w:tcPr>
          <w:p w14:paraId="0AE4DBDF" w14:textId="3607D975"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c>
          <w:tcPr>
            <w:tcW w:w="0" w:type="auto"/>
            <w:vAlign w:val="center"/>
          </w:tcPr>
          <w:p w14:paraId="08D3AC38"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Executar obra fora dos limites de altura máxima</w:t>
            </w:r>
          </w:p>
        </w:tc>
        <w:tc>
          <w:tcPr>
            <w:tcW w:w="0" w:type="auto"/>
            <w:vAlign w:val="center"/>
          </w:tcPr>
          <w:p w14:paraId="3B828848"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50</w:t>
            </w:r>
          </w:p>
        </w:tc>
        <w:tc>
          <w:tcPr>
            <w:tcW w:w="0" w:type="auto"/>
            <w:shd w:val="clear" w:color="auto" w:fill="F2F2F2"/>
            <w:vAlign w:val="center"/>
          </w:tcPr>
          <w:p w14:paraId="19B304E1"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shd w:val="clear" w:color="auto" w:fill="F2F2F2"/>
            <w:vAlign w:val="center"/>
          </w:tcPr>
          <w:p w14:paraId="03CEF399"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shd w:val="clear" w:color="auto" w:fill="F2F2F2"/>
            <w:vAlign w:val="center"/>
          </w:tcPr>
          <w:p w14:paraId="3563EF7A"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55E6EC51"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Embargo da obra;</w:t>
            </w:r>
          </w:p>
          <w:p w14:paraId="1704C6D4"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Encaminhamento do processo de infração ao CAU/PR ou CREA/PR.</w:t>
            </w:r>
          </w:p>
        </w:tc>
      </w:tr>
      <w:tr w:rsidR="00DB1BEF" w:rsidRPr="00CB408E" w14:paraId="6926FFD5" w14:textId="77777777" w:rsidTr="00CB408E">
        <w:trPr>
          <w:cantSplit/>
          <w:jc w:val="center"/>
        </w:trPr>
        <w:tc>
          <w:tcPr>
            <w:tcW w:w="0" w:type="auto"/>
            <w:vAlign w:val="center"/>
          </w:tcPr>
          <w:p w14:paraId="6AD61579" w14:textId="662E1C5E"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c>
          <w:tcPr>
            <w:tcW w:w="0" w:type="auto"/>
            <w:vAlign w:val="center"/>
          </w:tcPr>
          <w:p w14:paraId="3202AEA1" w14:textId="37F9789D"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 xml:space="preserve">Executar a calçada pública em desconformidade com o projeto aprovado e/ou com o padrão </w:t>
            </w:r>
            <w:r w:rsidR="000C2553">
              <w:rPr>
                <w:rFonts w:asciiTheme="minorHAnsi" w:hAnsiTheme="minorHAnsi" w:cstheme="minorHAnsi"/>
                <w:sz w:val="20"/>
                <w:szCs w:val="20"/>
              </w:rPr>
              <w:t>Municipal</w:t>
            </w:r>
          </w:p>
        </w:tc>
        <w:tc>
          <w:tcPr>
            <w:tcW w:w="0" w:type="auto"/>
            <w:vAlign w:val="center"/>
          </w:tcPr>
          <w:p w14:paraId="2BF23114"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1/m²</w:t>
            </w:r>
          </w:p>
        </w:tc>
        <w:tc>
          <w:tcPr>
            <w:tcW w:w="0" w:type="auto"/>
            <w:shd w:val="clear" w:color="auto" w:fill="F2F2F2"/>
            <w:vAlign w:val="center"/>
          </w:tcPr>
          <w:p w14:paraId="055196E6"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2616A5BC"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p>
        </w:tc>
        <w:tc>
          <w:tcPr>
            <w:tcW w:w="0" w:type="auto"/>
            <w:shd w:val="clear" w:color="auto" w:fill="F2F2F2"/>
            <w:vAlign w:val="center"/>
          </w:tcPr>
          <w:p w14:paraId="4DE0EF45"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4947F8F7" w14:textId="40B11AB9"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r>
      <w:tr w:rsidR="00DB1BEF" w:rsidRPr="00CB408E" w14:paraId="06375F8D" w14:textId="77777777" w:rsidTr="00CB408E">
        <w:trPr>
          <w:cantSplit/>
          <w:jc w:val="center"/>
        </w:trPr>
        <w:tc>
          <w:tcPr>
            <w:tcW w:w="0" w:type="auto"/>
            <w:vAlign w:val="center"/>
          </w:tcPr>
          <w:p w14:paraId="183181FF" w14:textId="12032B33"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c>
          <w:tcPr>
            <w:tcW w:w="0" w:type="auto"/>
            <w:vAlign w:val="center"/>
          </w:tcPr>
          <w:p w14:paraId="3E54D187"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Executar meio fio e/ou guia rebaixada em desacordo com este Código</w:t>
            </w:r>
          </w:p>
        </w:tc>
        <w:tc>
          <w:tcPr>
            <w:tcW w:w="0" w:type="auto"/>
            <w:vAlign w:val="center"/>
          </w:tcPr>
          <w:p w14:paraId="56F7033B"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2/m</w:t>
            </w:r>
          </w:p>
        </w:tc>
        <w:tc>
          <w:tcPr>
            <w:tcW w:w="0" w:type="auto"/>
            <w:shd w:val="clear" w:color="auto" w:fill="F2F2F2"/>
            <w:vAlign w:val="center"/>
          </w:tcPr>
          <w:p w14:paraId="5D43CA72"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0CBA535B"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p>
        </w:tc>
        <w:tc>
          <w:tcPr>
            <w:tcW w:w="0" w:type="auto"/>
            <w:shd w:val="clear" w:color="auto" w:fill="F2F2F2"/>
            <w:vAlign w:val="center"/>
          </w:tcPr>
          <w:p w14:paraId="631C78AA"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564DEAD9" w14:textId="655AFB4E"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r>
      <w:tr w:rsidR="00DB1BEF" w:rsidRPr="00CB408E" w14:paraId="12CFF960" w14:textId="77777777" w:rsidTr="00CB408E">
        <w:trPr>
          <w:cantSplit/>
          <w:jc w:val="center"/>
        </w:trPr>
        <w:tc>
          <w:tcPr>
            <w:tcW w:w="0" w:type="auto"/>
            <w:vAlign w:val="center"/>
          </w:tcPr>
          <w:p w14:paraId="15595A19" w14:textId="1E9D1055"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c>
          <w:tcPr>
            <w:tcW w:w="0" w:type="auto"/>
            <w:vAlign w:val="center"/>
          </w:tcPr>
          <w:p w14:paraId="1FE23B90"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Executar muros nas divisas em desconformidade com este Código</w:t>
            </w:r>
          </w:p>
        </w:tc>
        <w:tc>
          <w:tcPr>
            <w:tcW w:w="0" w:type="auto"/>
            <w:vAlign w:val="center"/>
          </w:tcPr>
          <w:p w14:paraId="4513CBEB"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0,5/m</w:t>
            </w:r>
          </w:p>
        </w:tc>
        <w:tc>
          <w:tcPr>
            <w:tcW w:w="0" w:type="auto"/>
            <w:shd w:val="clear" w:color="auto" w:fill="F2F2F2"/>
            <w:vAlign w:val="center"/>
          </w:tcPr>
          <w:p w14:paraId="2382D096"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6C88D8A4"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p>
        </w:tc>
        <w:tc>
          <w:tcPr>
            <w:tcW w:w="0" w:type="auto"/>
            <w:shd w:val="clear" w:color="auto" w:fill="F2F2F2"/>
            <w:vAlign w:val="center"/>
          </w:tcPr>
          <w:p w14:paraId="58EBF6B9"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6F650DD1" w14:textId="6E67BFD7"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r>
      <w:tr w:rsidR="00DB1BEF" w:rsidRPr="00CB408E" w14:paraId="31DD37F1" w14:textId="77777777" w:rsidTr="00CB408E">
        <w:trPr>
          <w:cantSplit/>
          <w:jc w:val="center"/>
        </w:trPr>
        <w:tc>
          <w:tcPr>
            <w:tcW w:w="0" w:type="auto"/>
            <w:vAlign w:val="center"/>
          </w:tcPr>
          <w:p w14:paraId="4F9E8176" w14:textId="0A884754"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c>
          <w:tcPr>
            <w:tcW w:w="0" w:type="auto"/>
            <w:vAlign w:val="center"/>
          </w:tcPr>
          <w:p w14:paraId="0ED95E71"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Executar obra coberta utilizando muro do vizinho, sem a autorização deste e sem observar a legislação</w:t>
            </w:r>
          </w:p>
        </w:tc>
        <w:tc>
          <w:tcPr>
            <w:tcW w:w="0" w:type="auto"/>
            <w:vAlign w:val="center"/>
          </w:tcPr>
          <w:p w14:paraId="4408CEF8"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15</w:t>
            </w:r>
          </w:p>
        </w:tc>
        <w:tc>
          <w:tcPr>
            <w:tcW w:w="0" w:type="auto"/>
            <w:shd w:val="clear" w:color="auto" w:fill="F2F2F2"/>
            <w:vAlign w:val="center"/>
          </w:tcPr>
          <w:p w14:paraId="20F8E998"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08263C78"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p>
        </w:tc>
        <w:tc>
          <w:tcPr>
            <w:tcW w:w="0" w:type="auto"/>
            <w:shd w:val="clear" w:color="auto" w:fill="F2F2F2"/>
            <w:vAlign w:val="center"/>
          </w:tcPr>
          <w:p w14:paraId="3DEA8FAD"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6A96AFA5" w14:textId="1D379983"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r>
      <w:tr w:rsidR="00DB1BEF" w:rsidRPr="00CB408E" w14:paraId="617A77E8" w14:textId="77777777" w:rsidTr="00CB408E">
        <w:trPr>
          <w:cantSplit/>
          <w:jc w:val="center"/>
        </w:trPr>
        <w:tc>
          <w:tcPr>
            <w:tcW w:w="0" w:type="auto"/>
            <w:vAlign w:val="center"/>
          </w:tcPr>
          <w:p w14:paraId="0EB7DAB7" w14:textId="292508B4"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c>
          <w:tcPr>
            <w:tcW w:w="0" w:type="auto"/>
            <w:vAlign w:val="center"/>
          </w:tcPr>
          <w:p w14:paraId="3E4E60DE"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 xml:space="preserve">Não cumprir o número mínimo de vagas de estacionamento para o tipo de estabelecimento </w:t>
            </w:r>
          </w:p>
        </w:tc>
        <w:tc>
          <w:tcPr>
            <w:tcW w:w="0" w:type="auto"/>
            <w:vAlign w:val="center"/>
          </w:tcPr>
          <w:p w14:paraId="5FE6FBF0"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10</w:t>
            </w:r>
          </w:p>
        </w:tc>
        <w:tc>
          <w:tcPr>
            <w:tcW w:w="0" w:type="auto"/>
            <w:shd w:val="clear" w:color="auto" w:fill="F2F2F2"/>
            <w:vAlign w:val="center"/>
          </w:tcPr>
          <w:p w14:paraId="3B5C177B"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shd w:val="clear" w:color="auto" w:fill="F2F2F2"/>
            <w:vAlign w:val="center"/>
          </w:tcPr>
          <w:p w14:paraId="56FD95BC"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shd w:val="clear" w:color="auto" w:fill="F2F2F2"/>
            <w:vAlign w:val="center"/>
          </w:tcPr>
          <w:p w14:paraId="59663525"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4111C334" w14:textId="7908FA8C"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r>
      <w:tr w:rsidR="00DB1BEF" w:rsidRPr="00CB408E" w14:paraId="62F9956A" w14:textId="77777777" w:rsidTr="00CB408E">
        <w:trPr>
          <w:cantSplit/>
          <w:jc w:val="center"/>
        </w:trPr>
        <w:tc>
          <w:tcPr>
            <w:tcW w:w="0" w:type="auto"/>
            <w:vAlign w:val="center"/>
          </w:tcPr>
          <w:p w14:paraId="3256ED34" w14:textId="0CCBBB28"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c>
          <w:tcPr>
            <w:tcW w:w="0" w:type="auto"/>
            <w:vAlign w:val="center"/>
          </w:tcPr>
          <w:p w14:paraId="4BD6A946"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Não implantar sistema de abastecimento de água e/ou rede de esgoto</w:t>
            </w:r>
          </w:p>
        </w:tc>
        <w:tc>
          <w:tcPr>
            <w:tcW w:w="0" w:type="auto"/>
            <w:vAlign w:val="center"/>
          </w:tcPr>
          <w:p w14:paraId="0528C3EA"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20</w:t>
            </w:r>
          </w:p>
        </w:tc>
        <w:tc>
          <w:tcPr>
            <w:tcW w:w="0" w:type="auto"/>
            <w:shd w:val="clear" w:color="auto" w:fill="F2F2F2"/>
            <w:vAlign w:val="center"/>
          </w:tcPr>
          <w:p w14:paraId="07F0A78D"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365880E6"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p>
        </w:tc>
        <w:tc>
          <w:tcPr>
            <w:tcW w:w="0" w:type="auto"/>
            <w:shd w:val="clear" w:color="auto" w:fill="F2F2F2"/>
            <w:vAlign w:val="center"/>
          </w:tcPr>
          <w:p w14:paraId="7C55C5A0"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018B95AC" w14:textId="6880C365"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r>
      <w:tr w:rsidR="00DB1BEF" w:rsidRPr="00CB408E" w14:paraId="75D733BA" w14:textId="77777777" w:rsidTr="00CB408E">
        <w:trPr>
          <w:cantSplit/>
          <w:jc w:val="center"/>
        </w:trPr>
        <w:tc>
          <w:tcPr>
            <w:tcW w:w="0" w:type="auto"/>
            <w:vAlign w:val="center"/>
          </w:tcPr>
          <w:p w14:paraId="1BE5EA9D" w14:textId="7ED7B83B"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c>
          <w:tcPr>
            <w:tcW w:w="0" w:type="auto"/>
            <w:vAlign w:val="center"/>
          </w:tcPr>
          <w:p w14:paraId="5E664593"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Impedir a canalização de drenagem e/ou sua manutenção no imóvel para atender imóvel a montante, quando o vizinho não tiver outra alternativa de solução natural</w:t>
            </w:r>
          </w:p>
        </w:tc>
        <w:tc>
          <w:tcPr>
            <w:tcW w:w="0" w:type="auto"/>
            <w:vAlign w:val="center"/>
          </w:tcPr>
          <w:p w14:paraId="14880F9E"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10</w:t>
            </w:r>
          </w:p>
        </w:tc>
        <w:tc>
          <w:tcPr>
            <w:tcW w:w="0" w:type="auto"/>
            <w:shd w:val="clear" w:color="auto" w:fill="F2F2F2"/>
            <w:vAlign w:val="center"/>
          </w:tcPr>
          <w:p w14:paraId="42CBD380"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207DAAB2"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p>
        </w:tc>
        <w:tc>
          <w:tcPr>
            <w:tcW w:w="0" w:type="auto"/>
            <w:vAlign w:val="center"/>
          </w:tcPr>
          <w:p w14:paraId="100A364C"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p>
        </w:tc>
        <w:tc>
          <w:tcPr>
            <w:tcW w:w="0" w:type="auto"/>
            <w:vAlign w:val="center"/>
          </w:tcPr>
          <w:p w14:paraId="72D1CDF5" w14:textId="2ED4E152"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r>
      <w:tr w:rsidR="00DB1BEF" w:rsidRPr="00CB408E" w14:paraId="2C68B69A" w14:textId="77777777" w:rsidTr="00CB408E">
        <w:trPr>
          <w:cantSplit/>
          <w:jc w:val="center"/>
        </w:trPr>
        <w:tc>
          <w:tcPr>
            <w:tcW w:w="0" w:type="auto"/>
            <w:vAlign w:val="center"/>
          </w:tcPr>
          <w:p w14:paraId="5BE84CFF" w14:textId="34C3B34F"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c>
          <w:tcPr>
            <w:tcW w:w="0" w:type="auto"/>
            <w:vAlign w:val="center"/>
          </w:tcPr>
          <w:p w14:paraId="79DEB829"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Deixar de canalizar, sob a calçada pública, as águas pluviais provenientes de sua construção</w:t>
            </w:r>
          </w:p>
          <w:p w14:paraId="704C01D1"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p>
        </w:tc>
        <w:tc>
          <w:tcPr>
            <w:tcW w:w="0" w:type="auto"/>
            <w:vAlign w:val="center"/>
          </w:tcPr>
          <w:p w14:paraId="2EEE91C2"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10</w:t>
            </w:r>
          </w:p>
        </w:tc>
        <w:tc>
          <w:tcPr>
            <w:tcW w:w="0" w:type="auto"/>
            <w:shd w:val="clear" w:color="auto" w:fill="F2F2F2"/>
            <w:vAlign w:val="center"/>
          </w:tcPr>
          <w:p w14:paraId="115A896F"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59572583"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p>
        </w:tc>
        <w:tc>
          <w:tcPr>
            <w:tcW w:w="0" w:type="auto"/>
            <w:shd w:val="clear" w:color="auto" w:fill="F2F2F2"/>
            <w:vAlign w:val="center"/>
          </w:tcPr>
          <w:p w14:paraId="7F4709A6"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634A1732" w14:textId="37D4C248"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r>
      <w:tr w:rsidR="00DB1BEF" w:rsidRPr="00CB408E" w14:paraId="1EB0465A" w14:textId="77777777" w:rsidTr="00CB408E">
        <w:trPr>
          <w:cantSplit/>
          <w:jc w:val="center"/>
        </w:trPr>
        <w:tc>
          <w:tcPr>
            <w:tcW w:w="0" w:type="auto"/>
            <w:vAlign w:val="center"/>
          </w:tcPr>
          <w:p w14:paraId="4831F8D4" w14:textId="52C2AB8D"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c>
          <w:tcPr>
            <w:tcW w:w="0" w:type="auto"/>
            <w:vAlign w:val="center"/>
          </w:tcPr>
          <w:p w14:paraId="4023B069"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Não implantação do reservatório de retardo e/ou de captação de águas pluviais</w:t>
            </w:r>
          </w:p>
        </w:tc>
        <w:tc>
          <w:tcPr>
            <w:tcW w:w="0" w:type="auto"/>
            <w:vAlign w:val="center"/>
          </w:tcPr>
          <w:p w14:paraId="34338C5A"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20</w:t>
            </w:r>
          </w:p>
        </w:tc>
        <w:tc>
          <w:tcPr>
            <w:tcW w:w="0" w:type="auto"/>
            <w:vAlign w:val="center"/>
          </w:tcPr>
          <w:p w14:paraId="389C3B3A"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p>
        </w:tc>
        <w:tc>
          <w:tcPr>
            <w:tcW w:w="0" w:type="auto"/>
            <w:vAlign w:val="center"/>
          </w:tcPr>
          <w:p w14:paraId="5C98F470"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p>
        </w:tc>
        <w:tc>
          <w:tcPr>
            <w:tcW w:w="0" w:type="auto"/>
            <w:vAlign w:val="center"/>
          </w:tcPr>
          <w:p w14:paraId="72E65AC1"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p>
        </w:tc>
        <w:tc>
          <w:tcPr>
            <w:tcW w:w="0" w:type="auto"/>
            <w:vAlign w:val="center"/>
          </w:tcPr>
          <w:p w14:paraId="0A3497CD" w14:textId="782E2689"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r>
      <w:tr w:rsidR="00DB1BEF" w:rsidRPr="00CB408E" w14:paraId="0E389DAF" w14:textId="77777777" w:rsidTr="00CB408E">
        <w:trPr>
          <w:cantSplit/>
          <w:jc w:val="center"/>
        </w:trPr>
        <w:tc>
          <w:tcPr>
            <w:tcW w:w="0" w:type="auto"/>
            <w:vAlign w:val="center"/>
          </w:tcPr>
          <w:p w14:paraId="6B87AAFB" w14:textId="113C0F80"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c>
          <w:tcPr>
            <w:tcW w:w="0" w:type="auto"/>
            <w:vAlign w:val="center"/>
          </w:tcPr>
          <w:p w14:paraId="4EB7598A"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Executar obra em terreno impróprio, alagadiço e/ou em talvegues sem as respectivas adequações e/ou correções</w:t>
            </w:r>
          </w:p>
        </w:tc>
        <w:tc>
          <w:tcPr>
            <w:tcW w:w="0" w:type="auto"/>
            <w:vAlign w:val="center"/>
          </w:tcPr>
          <w:p w14:paraId="6AF2F4CC"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10</w:t>
            </w:r>
          </w:p>
        </w:tc>
        <w:tc>
          <w:tcPr>
            <w:tcW w:w="0" w:type="auto"/>
            <w:shd w:val="clear" w:color="auto" w:fill="F2F2F2"/>
            <w:vAlign w:val="center"/>
          </w:tcPr>
          <w:p w14:paraId="05A62502"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shd w:val="clear" w:color="auto" w:fill="F2F2F2"/>
            <w:vAlign w:val="center"/>
          </w:tcPr>
          <w:p w14:paraId="51E66A9C"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shd w:val="clear" w:color="auto" w:fill="F2F2F2"/>
            <w:vAlign w:val="center"/>
          </w:tcPr>
          <w:p w14:paraId="0F94B4F2"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56EE6C53" w14:textId="79976268"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 xml:space="preserve">Embargo da </w:t>
            </w:r>
            <w:r w:rsidR="005D5E37" w:rsidRPr="00CB408E">
              <w:rPr>
                <w:rFonts w:asciiTheme="minorHAnsi" w:hAnsiTheme="minorHAnsi" w:cstheme="minorHAnsi"/>
                <w:sz w:val="20"/>
                <w:szCs w:val="20"/>
              </w:rPr>
              <w:t xml:space="preserve">obra;  </w:t>
            </w:r>
            <w:r w:rsidRPr="00CB408E">
              <w:rPr>
                <w:rFonts w:asciiTheme="minorHAnsi" w:hAnsiTheme="minorHAnsi" w:cstheme="minorHAnsi"/>
                <w:sz w:val="20"/>
                <w:szCs w:val="20"/>
              </w:rPr>
              <w:t xml:space="preserve">               Cassação </w:t>
            </w:r>
            <w:r w:rsidR="00650338" w:rsidRPr="00650338">
              <w:rPr>
                <w:rFonts w:asciiTheme="minorHAnsi" w:hAnsiTheme="minorHAnsi" w:cstheme="minorHAnsi"/>
                <w:bCs/>
                <w:sz w:val="20"/>
                <w:szCs w:val="20"/>
              </w:rPr>
              <w:t>Alvará de Construção</w:t>
            </w:r>
            <w:r w:rsidRPr="00CB408E">
              <w:rPr>
                <w:rFonts w:asciiTheme="minorHAnsi" w:hAnsiTheme="minorHAnsi" w:cstheme="minorHAnsi"/>
                <w:sz w:val="20"/>
                <w:szCs w:val="20"/>
              </w:rPr>
              <w:t>;</w:t>
            </w:r>
          </w:p>
          <w:p w14:paraId="13BE7FC6"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Encaminhamento do processo de infração ao CAU/PR ou CREA/PR.</w:t>
            </w:r>
          </w:p>
        </w:tc>
      </w:tr>
      <w:tr w:rsidR="00DB1BEF" w:rsidRPr="00CB408E" w14:paraId="1FDB463E" w14:textId="77777777" w:rsidTr="00CB408E">
        <w:trPr>
          <w:cantSplit/>
          <w:jc w:val="center"/>
        </w:trPr>
        <w:tc>
          <w:tcPr>
            <w:tcW w:w="0" w:type="auto"/>
            <w:vAlign w:val="center"/>
          </w:tcPr>
          <w:p w14:paraId="2D05F261" w14:textId="482B5BB8"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c>
          <w:tcPr>
            <w:tcW w:w="0" w:type="auto"/>
            <w:vAlign w:val="center"/>
          </w:tcPr>
          <w:p w14:paraId="583048BB"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Não implantação, ou implantação, em desacordo com o Código, de disposição de resíduos sólidos</w:t>
            </w:r>
          </w:p>
        </w:tc>
        <w:tc>
          <w:tcPr>
            <w:tcW w:w="0" w:type="auto"/>
            <w:vAlign w:val="center"/>
          </w:tcPr>
          <w:p w14:paraId="4F631170"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20</w:t>
            </w:r>
          </w:p>
        </w:tc>
        <w:tc>
          <w:tcPr>
            <w:tcW w:w="0" w:type="auto"/>
            <w:vAlign w:val="center"/>
          </w:tcPr>
          <w:p w14:paraId="26A0D7EC"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p>
        </w:tc>
        <w:tc>
          <w:tcPr>
            <w:tcW w:w="0" w:type="auto"/>
            <w:vAlign w:val="center"/>
          </w:tcPr>
          <w:p w14:paraId="0388313C"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p>
        </w:tc>
        <w:tc>
          <w:tcPr>
            <w:tcW w:w="0" w:type="auto"/>
            <w:vAlign w:val="center"/>
          </w:tcPr>
          <w:p w14:paraId="1AD57CA0"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p>
        </w:tc>
        <w:tc>
          <w:tcPr>
            <w:tcW w:w="0" w:type="auto"/>
            <w:vAlign w:val="center"/>
          </w:tcPr>
          <w:p w14:paraId="0B1AD7F3" w14:textId="4290EF75"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r>
      <w:tr w:rsidR="00DB1BEF" w:rsidRPr="00CB408E" w14:paraId="2A36E16A" w14:textId="77777777" w:rsidTr="00CB408E">
        <w:trPr>
          <w:cantSplit/>
          <w:jc w:val="center"/>
        </w:trPr>
        <w:tc>
          <w:tcPr>
            <w:tcW w:w="0" w:type="auto"/>
            <w:vAlign w:val="center"/>
          </w:tcPr>
          <w:p w14:paraId="3A227E82" w14:textId="426A80DA"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c>
          <w:tcPr>
            <w:tcW w:w="0" w:type="auto"/>
            <w:vAlign w:val="center"/>
          </w:tcPr>
          <w:p w14:paraId="585C0DBA"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Infração de qualquer disposição deste Código para a qual não haja penalidade expressamente estabelecida neste Código</w:t>
            </w:r>
          </w:p>
        </w:tc>
        <w:tc>
          <w:tcPr>
            <w:tcW w:w="0" w:type="auto"/>
            <w:vAlign w:val="center"/>
          </w:tcPr>
          <w:p w14:paraId="5E8783DE"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10 a 20</w:t>
            </w:r>
          </w:p>
        </w:tc>
        <w:tc>
          <w:tcPr>
            <w:tcW w:w="0" w:type="auto"/>
            <w:shd w:val="clear" w:color="auto" w:fill="F2F2F2"/>
            <w:vAlign w:val="center"/>
          </w:tcPr>
          <w:p w14:paraId="0FDAB9B0"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shd w:val="clear" w:color="auto" w:fill="F2F2F2"/>
            <w:vAlign w:val="center"/>
          </w:tcPr>
          <w:p w14:paraId="551246D7"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shd w:val="clear" w:color="auto" w:fill="F2F2F2"/>
            <w:vAlign w:val="center"/>
          </w:tcPr>
          <w:p w14:paraId="39347EE5"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2DF4FA66"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Demais penalidades aplicáveis ao caso.</w:t>
            </w:r>
          </w:p>
        </w:tc>
      </w:tr>
      <w:tr w:rsidR="00DB1BEF" w:rsidRPr="00CB408E" w14:paraId="560C70CA" w14:textId="77777777" w:rsidTr="00CB408E">
        <w:trPr>
          <w:cantSplit/>
          <w:jc w:val="center"/>
        </w:trPr>
        <w:tc>
          <w:tcPr>
            <w:tcW w:w="0" w:type="auto"/>
            <w:vAlign w:val="center"/>
          </w:tcPr>
          <w:p w14:paraId="1672687E" w14:textId="0ADE1153"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c>
          <w:tcPr>
            <w:tcW w:w="0" w:type="auto"/>
            <w:vAlign w:val="center"/>
          </w:tcPr>
          <w:p w14:paraId="3E1F5A1A"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Não cumprimento da obrigação no prazo fixado</w:t>
            </w:r>
          </w:p>
        </w:tc>
        <w:tc>
          <w:tcPr>
            <w:tcW w:w="0" w:type="auto"/>
            <w:vAlign w:val="center"/>
          </w:tcPr>
          <w:p w14:paraId="53D0775A" w14:textId="0D811AED"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 xml:space="preserve">Multa diária de 10% do valor </w:t>
            </w:r>
            <w:r w:rsidR="00FB140C" w:rsidRPr="00CB408E">
              <w:rPr>
                <w:rFonts w:asciiTheme="minorHAnsi" w:hAnsiTheme="minorHAnsi" w:cstheme="minorHAnsi"/>
                <w:sz w:val="20"/>
                <w:szCs w:val="20"/>
              </w:rPr>
              <w:t>correspondente</w:t>
            </w:r>
            <w:r w:rsidRPr="00CB408E">
              <w:rPr>
                <w:rFonts w:asciiTheme="minorHAnsi" w:hAnsiTheme="minorHAnsi" w:cstheme="minorHAnsi"/>
                <w:sz w:val="20"/>
                <w:szCs w:val="20"/>
              </w:rPr>
              <w:t xml:space="preserve"> à multa </w:t>
            </w:r>
            <w:r w:rsidR="00FB140C" w:rsidRPr="00CB408E">
              <w:rPr>
                <w:rFonts w:asciiTheme="minorHAnsi" w:hAnsiTheme="minorHAnsi" w:cstheme="minorHAnsi"/>
                <w:sz w:val="20"/>
                <w:szCs w:val="20"/>
              </w:rPr>
              <w:t>estabelecida</w:t>
            </w:r>
            <w:r w:rsidRPr="00CB408E">
              <w:rPr>
                <w:rFonts w:asciiTheme="minorHAnsi" w:hAnsiTheme="minorHAnsi" w:cstheme="minorHAnsi"/>
                <w:sz w:val="20"/>
                <w:szCs w:val="20"/>
              </w:rPr>
              <w:t xml:space="preserve"> para a infração</w:t>
            </w:r>
          </w:p>
        </w:tc>
        <w:tc>
          <w:tcPr>
            <w:tcW w:w="0" w:type="auto"/>
            <w:vAlign w:val="center"/>
          </w:tcPr>
          <w:p w14:paraId="7F7FA4B6"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p>
        </w:tc>
        <w:tc>
          <w:tcPr>
            <w:tcW w:w="0" w:type="auto"/>
            <w:vAlign w:val="center"/>
          </w:tcPr>
          <w:p w14:paraId="5EDEE555"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p>
        </w:tc>
        <w:tc>
          <w:tcPr>
            <w:tcW w:w="0" w:type="auto"/>
            <w:vAlign w:val="center"/>
          </w:tcPr>
          <w:p w14:paraId="2810DA9A"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p>
        </w:tc>
        <w:tc>
          <w:tcPr>
            <w:tcW w:w="0" w:type="auto"/>
            <w:vAlign w:val="center"/>
          </w:tcPr>
          <w:p w14:paraId="299F0EED" w14:textId="10470290"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r>
      <w:tr w:rsidR="00DB1BEF" w:rsidRPr="00CB408E" w14:paraId="2B55775D" w14:textId="77777777" w:rsidTr="00CB408E">
        <w:trPr>
          <w:cantSplit/>
          <w:jc w:val="center"/>
        </w:trPr>
        <w:tc>
          <w:tcPr>
            <w:tcW w:w="0" w:type="auto"/>
            <w:vAlign w:val="center"/>
          </w:tcPr>
          <w:p w14:paraId="364FD54B" w14:textId="044B66BC"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c>
          <w:tcPr>
            <w:tcW w:w="0" w:type="auto"/>
            <w:vAlign w:val="center"/>
          </w:tcPr>
          <w:p w14:paraId="2FB664E8" w14:textId="77777777" w:rsidR="00DB1BEF" w:rsidRPr="00CB408E" w:rsidRDefault="00DB1BEF" w:rsidP="00DB1BE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Não atender à fiscalização, impedindo, dificultando o acesso à obra e/ou não cumprindo determinação expressa do agente fiscal</w:t>
            </w:r>
          </w:p>
        </w:tc>
        <w:tc>
          <w:tcPr>
            <w:tcW w:w="0" w:type="auto"/>
            <w:vAlign w:val="center"/>
          </w:tcPr>
          <w:p w14:paraId="0349D6C7"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15</w:t>
            </w:r>
          </w:p>
        </w:tc>
        <w:tc>
          <w:tcPr>
            <w:tcW w:w="0" w:type="auto"/>
            <w:shd w:val="clear" w:color="auto" w:fill="F2F2F2"/>
            <w:vAlign w:val="center"/>
          </w:tcPr>
          <w:p w14:paraId="42C13023"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08609021"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p>
        </w:tc>
        <w:tc>
          <w:tcPr>
            <w:tcW w:w="0" w:type="auto"/>
            <w:shd w:val="clear" w:color="auto" w:fill="F2F2F2"/>
            <w:vAlign w:val="center"/>
          </w:tcPr>
          <w:p w14:paraId="7B85EB32" w14:textId="77777777" w:rsidR="00DB1BEF" w:rsidRPr="00CB408E" w:rsidRDefault="00DB1BEF" w:rsidP="00DB1BEF">
            <w:pPr>
              <w:autoSpaceDE w:val="0"/>
              <w:autoSpaceDN w:val="0"/>
              <w:spacing w:before="0" w:after="0" w:line="240" w:lineRule="auto"/>
              <w:jc w:val="center"/>
              <w:rPr>
                <w:rFonts w:asciiTheme="minorHAnsi" w:hAnsiTheme="minorHAnsi" w:cstheme="minorHAnsi"/>
                <w:sz w:val="20"/>
                <w:szCs w:val="20"/>
              </w:rPr>
            </w:pPr>
            <w:r w:rsidRPr="00CB408E">
              <w:rPr>
                <w:rFonts w:asciiTheme="minorHAnsi" w:hAnsiTheme="minorHAnsi" w:cstheme="minorHAnsi"/>
                <w:sz w:val="20"/>
                <w:szCs w:val="20"/>
              </w:rPr>
              <w:t>X</w:t>
            </w:r>
          </w:p>
        </w:tc>
        <w:tc>
          <w:tcPr>
            <w:tcW w:w="0" w:type="auto"/>
            <w:vAlign w:val="center"/>
          </w:tcPr>
          <w:p w14:paraId="5B9CD99E" w14:textId="0F3A16FF" w:rsidR="00DB1BEF" w:rsidRPr="00CB408E" w:rsidRDefault="00042BB8" w:rsidP="00042BB8">
            <w:pPr>
              <w:autoSpaceDE w:val="0"/>
              <w:autoSpaceDN w:val="0"/>
              <w:spacing w:before="0" w:after="0" w:line="240" w:lineRule="auto"/>
              <w:jc w:val="center"/>
              <w:rPr>
                <w:rFonts w:asciiTheme="minorHAnsi" w:hAnsiTheme="minorHAnsi" w:cstheme="minorHAnsi"/>
                <w:sz w:val="20"/>
                <w:szCs w:val="20"/>
              </w:rPr>
            </w:pPr>
            <w:r>
              <w:rPr>
                <w:rFonts w:asciiTheme="minorHAnsi" w:hAnsiTheme="minorHAnsi" w:cstheme="minorHAnsi"/>
                <w:sz w:val="20"/>
                <w:szCs w:val="20"/>
              </w:rPr>
              <w:t>-</w:t>
            </w:r>
          </w:p>
        </w:tc>
      </w:tr>
    </w:tbl>
    <w:p w14:paraId="36C32C85" w14:textId="136BE796" w:rsidR="00A77E25" w:rsidRDefault="00A77E25" w:rsidP="00F12976">
      <w:pPr>
        <w:pStyle w:val="Ttulo5"/>
      </w:pPr>
      <w:bookmarkStart w:id="147" w:name="_Toc77179129"/>
      <w:bookmarkStart w:id="148" w:name="_Toc91060889"/>
      <w:bookmarkStart w:id="149" w:name="_Toc91076175"/>
      <w:bookmarkStart w:id="150" w:name="_Toc100926154"/>
      <w:bookmarkStart w:id="151" w:name="_Toc100931890"/>
      <w:bookmarkStart w:id="152" w:name="_Toc101301117"/>
      <w:bookmarkStart w:id="153" w:name="_Toc101301799"/>
      <w:bookmarkStart w:id="154" w:name="_Toc101340849"/>
      <w:bookmarkStart w:id="155" w:name="_Toc77179130"/>
      <w:bookmarkStart w:id="156" w:name="_Toc91060890"/>
      <w:bookmarkStart w:id="157" w:name="_Toc91076176"/>
      <w:bookmarkStart w:id="158" w:name="_Toc100926155"/>
      <w:bookmarkStart w:id="159" w:name="_Toc100931891"/>
      <w:bookmarkStart w:id="160" w:name="_Toc101301118"/>
      <w:bookmarkStart w:id="161" w:name="_Toc101301800"/>
      <w:bookmarkStart w:id="162" w:name="_Toc101340850"/>
      <w:bookmarkStart w:id="163" w:name="_Toc88643335"/>
      <w:bookmarkStart w:id="164" w:name="_Toc88645179"/>
      <w:bookmarkStart w:id="165" w:name="_Toc88663592"/>
      <w:bookmarkStart w:id="166" w:name="_Toc88666249"/>
      <w:bookmarkStart w:id="167" w:name="_Toc88730080"/>
      <w:bookmarkStart w:id="168" w:name="_Toc89085461"/>
    </w:p>
    <w:p w14:paraId="2DA03092" w14:textId="77777777" w:rsidR="0043663B" w:rsidRPr="0043663B" w:rsidRDefault="0043663B" w:rsidP="0043663B">
      <w:pPr>
        <w:rPr>
          <w:lang w:eastAsia="pt-BR"/>
        </w:rPr>
      </w:pPr>
    </w:p>
    <w:p w14:paraId="257B9ACB" w14:textId="081C0A48" w:rsidR="00E62042" w:rsidRPr="009207DF" w:rsidRDefault="00DE4154" w:rsidP="00F12976">
      <w:pPr>
        <w:pStyle w:val="Ttulo5"/>
        <w:rPr>
          <w:rFonts w:ascii="Arial" w:hAnsi="Arial"/>
        </w:rPr>
      </w:pPr>
      <w:r w:rsidRPr="009207DF">
        <w:rPr>
          <w:rFonts w:ascii="Arial" w:hAnsi="Arial"/>
        </w:rPr>
        <w:t>ANEXO</w:t>
      </w:r>
      <w:r w:rsidR="00E62042" w:rsidRPr="009207DF">
        <w:rPr>
          <w:rFonts w:ascii="Arial" w:hAnsi="Arial"/>
        </w:rPr>
        <w:t xml:space="preserve"> IV - TABELA DE VAGAS DE ESTACIONAMENTO PRIVATIVO E COLETIVO</w:t>
      </w:r>
      <w:bookmarkEnd w:id="147"/>
      <w:bookmarkEnd w:id="148"/>
      <w:bookmarkEnd w:id="149"/>
      <w:bookmarkEnd w:id="150"/>
      <w:bookmarkEnd w:id="151"/>
      <w:bookmarkEnd w:id="152"/>
      <w:bookmarkEnd w:id="153"/>
      <w:bookmarkEnd w:id="154"/>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00" w:firstRow="0" w:lastRow="0" w:firstColumn="0" w:lastColumn="0" w:noHBand="0" w:noVBand="1"/>
      </w:tblPr>
      <w:tblGrid>
        <w:gridCol w:w="1363"/>
        <w:gridCol w:w="1581"/>
        <w:gridCol w:w="5194"/>
        <w:gridCol w:w="3471"/>
        <w:gridCol w:w="2383"/>
      </w:tblGrid>
      <w:tr w:rsidR="00240BBF" w:rsidRPr="00925704" w14:paraId="15C8424F" w14:textId="77777777" w:rsidTr="00CB408E">
        <w:trPr>
          <w:trHeight w:val="732"/>
          <w:tblHeader/>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D9D9D9"/>
            <w:vAlign w:val="center"/>
          </w:tcPr>
          <w:p w14:paraId="11EE145F" w14:textId="77777777" w:rsidR="00E62042" w:rsidRPr="00CB408E" w:rsidRDefault="00E62042" w:rsidP="00D458B7">
            <w:pPr>
              <w:autoSpaceDE w:val="0"/>
              <w:autoSpaceDN w:val="0"/>
              <w:spacing w:before="0" w:after="0" w:line="240" w:lineRule="auto"/>
              <w:jc w:val="left"/>
              <w:rPr>
                <w:rFonts w:cs="Calibri"/>
                <w:b/>
                <w:bCs/>
              </w:rPr>
            </w:pPr>
            <w:bookmarkStart w:id="169" w:name="_Hlk127367428"/>
            <w:r w:rsidRPr="00CB408E">
              <w:rPr>
                <w:rFonts w:cs="Calibri"/>
                <w:b/>
                <w:bCs/>
              </w:rPr>
              <w:t>TIPOLOGIA DE USOS</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D9D9D9"/>
            <w:vAlign w:val="center"/>
          </w:tcPr>
          <w:p w14:paraId="759043F2" w14:textId="77777777" w:rsidR="00E62042" w:rsidRPr="00CB408E" w:rsidRDefault="00E62042" w:rsidP="00D458B7">
            <w:pPr>
              <w:autoSpaceDE w:val="0"/>
              <w:autoSpaceDN w:val="0"/>
              <w:spacing w:before="0" w:after="0" w:line="240" w:lineRule="auto"/>
              <w:jc w:val="left"/>
              <w:rPr>
                <w:rFonts w:cs="Calibri"/>
                <w:b/>
                <w:bCs/>
              </w:rPr>
            </w:pPr>
            <w:r w:rsidRPr="00CB408E">
              <w:rPr>
                <w:rFonts w:cs="Calibri"/>
                <w:b/>
                <w:bCs/>
              </w:rPr>
              <w:t>TIPOLOGIA DE USOS</w:t>
            </w:r>
          </w:p>
        </w:tc>
        <w:tc>
          <w:tcPr>
            <w:tcW w:w="0" w:type="auto"/>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A8B8709" w14:textId="77777777" w:rsidR="00E62042" w:rsidRPr="00CB408E" w:rsidRDefault="00E62042" w:rsidP="00D458B7">
            <w:pPr>
              <w:autoSpaceDE w:val="0"/>
              <w:autoSpaceDN w:val="0"/>
              <w:spacing w:before="0" w:after="0" w:line="240" w:lineRule="auto"/>
              <w:jc w:val="left"/>
              <w:rPr>
                <w:rFonts w:cs="Calibri"/>
                <w:b/>
                <w:bCs/>
              </w:rPr>
            </w:pPr>
            <w:r w:rsidRPr="00CB408E">
              <w:rPr>
                <w:rFonts w:cs="Calibri"/>
                <w:b/>
                <w:bCs/>
              </w:rPr>
              <w:t>NÚMERO MÍNIMO DE VAGAS PARA ESTACIONAMENTO OU GARAGEM</w:t>
            </w:r>
          </w:p>
        </w:tc>
      </w:tr>
      <w:tr w:rsidR="00040C7A" w:rsidRPr="00925704" w14:paraId="3EC0A7C3" w14:textId="77777777" w:rsidTr="00CB408E">
        <w:trPr>
          <w:trHeight w:val="430"/>
          <w:tblHeader/>
        </w:trPr>
        <w:tc>
          <w:tcPr>
            <w:tcW w:w="0" w:type="auto"/>
            <w:gridSpan w:val="2"/>
            <w:vMerge/>
            <w:tcBorders>
              <w:top w:val="single" w:sz="4" w:space="0" w:color="auto"/>
              <w:left w:val="single" w:sz="4" w:space="0" w:color="auto"/>
              <w:bottom w:val="single" w:sz="4" w:space="0" w:color="auto"/>
              <w:right w:val="single" w:sz="4" w:space="0" w:color="auto"/>
            </w:tcBorders>
            <w:shd w:val="clear" w:color="auto" w:fill="D9D9D9"/>
            <w:vAlign w:val="center"/>
          </w:tcPr>
          <w:p w14:paraId="3EA4829A" w14:textId="77777777" w:rsidR="00E62042" w:rsidRPr="00CB408E" w:rsidRDefault="00E62042" w:rsidP="00D458B7">
            <w:pPr>
              <w:autoSpaceDE w:val="0"/>
              <w:autoSpaceDN w:val="0"/>
              <w:spacing w:before="0" w:after="0" w:line="240" w:lineRule="auto"/>
              <w:jc w:val="left"/>
              <w:rPr>
                <w:rFonts w:cs="Calibri"/>
                <w:b/>
                <w:bCs/>
              </w:rPr>
            </w:pPr>
          </w:p>
        </w:tc>
        <w:tc>
          <w:tcPr>
            <w:tcW w:w="0" w:type="auto"/>
            <w:vMerge/>
            <w:tcBorders>
              <w:top w:val="single" w:sz="4" w:space="0" w:color="auto"/>
              <w:left w:val="single" w:sz="4" w:space="0" w:color="auto"/>
              <w:bottom w:val="single" w:sz="4" w:space="0" w:color="auto"/>
              <w:right w:val="single" w:sz="4" w:space="0" w:color="auto"/>
            </w:tcBorders>
            <w:shd w:val="clear" w:color="auto" w:fill="D9D9D9"/>
            <w:vAlign w:val="center"/>
          </w:tcPr>
          <w:p w14:paraId="483326BC" w14:textId="77777777" w:rsidR="00E62042" w:rsidRPr="00CB408E" w:rsidRDefault="00E62042" w:rsidP="00D458B7">
            <w:pPr>
              <w:autoSpaceDE w:val="0"/>
              <w:autoSpaceDN w:val="0"/>
              <w:spacing w:before="0" w:after="0" w:line="240" w:lineRule="auto"/>
              <w:jc w:val="left"/>
              <w:rPr>
                <w:rFonts w:cs="Calibri"/>
                <w:b/>
                <w:bCs/>
              </w:rPr>
            </w:pP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tcPr>
          <w:p w14:paraId="6D61DD80" w14:textId="77777777" w:rsidR="00E62042" w:rsidRPr="00CB408E" w:rsidRDefault="00E62042" w:rsidP="00D458B7">
            <w:pPr>
              <w:autoSpaceDE w:val="0"/>
              <w:autoSpaceDN w:val="0"/>
              <w:spacing w:before="0" w:after="0" w:line="240" w:lineRule="auto"/>
              <w:jc w:val="left"/>
              <w:rPr>
                <w:rFonts w:cs="Calibri"/>
                <w:b/>
                <w:bCs/>
              </w:rPr>
            </w:pPr>
            <w:r w:rsidRPr="00CB408E">
              <w:rPr>
                <w:rFonts w:cs="Calibri"/>
                <w:b/>
                <w:bCs/>
              </w:rPr>
              <w:t>VAGAS DE AUTOMÓVEIS</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tcPr>
          <w:p w14:paraId="5E7B6438" w14:textId="77777777" w:rsidR="00E62042" w:rsidRPr="00CB408E" w:rsidRDefault="00E62042" w:rsidP="00D458B7">
            <w:pPr>
              <w:autoSpaceDE w:val="0"/>
              <w:autoSpaceDN w:val="0"/>
              <w:spacing w:before="0" w:after="0" w:line="240" w:lineRule="auto"/>
              <w:jc w:val="left"/>
              <w:rPr>
                <w:rFonts w:cs="Calibri"/>
                <w:b/>
                <w:bCs/>
              </w:rPr>
            </w:pPr>
            <w:r w:rsidRPr="00CB408E">
              <w:rPr>
                <w:rFonts w:cs="Calibri"/>
                <w:b/>
                <w:bCs/>
              </w:rPr>
              <w:t>VAGAS DE BICICLETAS</w:t>
            </w:r>
          </w:p>
        </w:tc>
      </w:tr>
      <w:tr w:rsidR="00240BBF" w:rsidRPr="00925704" w14:paraId="42AEDEDF" w14:textId="77777777" w:rsidTr="00CB408E">
        <w:trPr>
          <w:trHeight w:val="837"/>
        </w:trPr>
        <w:tc>
          <w:tcPr>
            <w:tcW w:w="0" w:type="auto"/>
            <w:vMerge w:val="restart"/>
            <w:tcBorders>
              <w:top w:val="single" w:sz="4" w:space="0" w:color="auto"/>
              <w:left w:val="single" w:sz="4" w:space="0" w:color="auto"/>
              <w:bottom w:val="single" w:sz="4" w:space="0" w:color="auto"/>
              <w:right w:val="single" w:sz="4" w:space="0" w:color="auto"/>
            </w:tcBorders>
            <w:vAlign w:val="center"/>
          </w:tcPr>
          <w:p w14:paraId="7FF0C17F" w14:textId="77777777" w:rsidR="00E62042" w:rsidRPr="00CB408E" w:rsidRDefault="00E62042" w:rsidP="00D458B7">
            <w:pPr>
              <w:autoSpaceDE w:val="0"/>
              <w:autoSpaceDN w:val="0"/>
              <w:spacing w:before="0" w:after="0" w:line="240" w:lineRule="auto"/>
              <w:jc w:val="left"/>
              <w:rPr>
                <w:rFonts w:asciiTheme="minorHAnsi" w:hAnsiTheme="minorHAnsi" w:cstheme="minorHAnsi"/>
                <w:sz w:val="20"/>
                <w:szCs w:val="20"/>
              </w:rPr>
            </w:pPr>
          </w:p>
          <w:p w14:paraId="523C2749" w14:textId="77777777" w:rsidR="00E62042" w:rsidRPr="00CB408E" w:rsidRDefault="00E62042" w:rsidP="00D458B7">
            <w:pPr>
              <w:autoSpaceDE w:val="0"/>
              <w:autoSpaceDN w:val="0"/>
              <w:spacing w:before="0" w:after="0" w:line="240" w:lineRule="auto"/>
              <w:jc w:val="left"/>
              <w:rPr>
                <w:rFonts w:asciiTheme="minorHAnsi" w:hAnsiTheme="minorHAnsi" w:cstheme="minorHAnsi"/>
                <w:sz w:val="20"/>
                <w:szCs w:val="20"/>
              </w:rPr>
            </w:pPr>
          </w:p>
          <w:p w14:paraId="68BC08FD" w14:textId="77777777" w:rsidR="00E62042" w:rsidRPr="00CB408E" w:rsidRDefault="00E62042" w:rsidP="00D458B7">
            <w:pPr>
              <w:autoSpaceDE w:val="0"/>
              <w:autoSpaceDN w:val="0"/>
              <w:spacing w:before="0" w:after="0" w:line="240" w:lineRule="auto"/>
              <w:jc w:val="left"/>
              <w:rPr>
                <w:rFonts w:asciiTheme="minorHAnsi" w:hAnsiTheme="minorHAnsi" w:cstheme="minorHAnsi"/>
                <w:sz w:val="20"/>
                <w:szCs w:val="20"/>
              </w:rPr>
            </w:pPr>
          </w:p>
          <w:p w14:paraId="10B1BA37" w14:textId="77777777" w:rsidR="00E62042" w:rsidRPr="00CB408E" w:rsidRDefault="00E62042" w:rsidP="00D458B7">
            <w:pPr>
              <w:autoSpaceDE w:val="0"/>
              <w:autoSpaceDN w:val="0"/>
              <w:spacing w:before="0" w:after="0" w:line="240" w:lineRule="auto"/>
              <w:jc w:val="left"/>
              <w:rPr>
                <w:rFonts w:asciiTheme="minorHAnsi" w:hAnsiTheme="minorHAnsi" w:cstheme="minorHAnsi"/>
                <w:sz w:val="20"/>
                <w:szCs w:val="20"/>
              </w:rPr>
            </w:pPr>
          </w:p>
          <w:p w14:paraId="0D417D77" w14:textId="77777777" w:rsidR="00E62042" w:rsidRPr="00CB408E" w:rsidRDefault="00E62042" w:rsidP="00D458B7">
            <w:pPr>
              <w:autoSpaceDE w:val="0"/>
              <w:autoSpaceDN w:val="0"/>
              <w:spacing w:before="0" w:after="0" w:line="240" w:lineRule="auto"/>
              <w:jc w:val="left"/>
              <w:rPr>
                <w:rFonts w:asciiTheme="minorHAnsi" w:hAnsiTheme="minorHAnsi" w:cstheme="minorHAnsi"/>
                <w:sz w:val="20"/>
                <w:szCs w:val="20"/>
              </w:rPr>
            </w:pPr>
          </w:p>
          <w:p w14:paraId="2476FB86" w14:textId="77777777" w:rsidR="00E62042" w:rsidRPr="00CB408E" w:rsidRDefault="00E62042" w:rsidP="00D458B7">
            <w:pPr>
              <w:autoSpaceDE w:val="0"/>
              <w:autoSpaceDN w:val="0"/>
              <w:spacing w:before="0" w:after="0" w:line="240" w:lineRule="auto"/>
              <w:jc w:val="left"/>
              <w:rPr>
                <w:rFonts w:asciiTheme="minorHAnsi" w:hAnsiTheme="minorHAnsi" w:cstheme="minorHAnsi"/>
                <w:sz w:val="20"/>
                <w:szCs w:val="20"/>
              </w:rPr>
            </w:pPr>
          </w:p>
          <w:p w14:paraId="039C0D7D" w14:textId="77777777" w:rsidR="00E62042" w:rsidRPr="00CB408E" w:rsidRDefault="00E62042" w:rsidP="00D458B7">
            <w:pPr>
              <w:autoSpaceDE w:val="0"/>
              <w:autoSpaceDN w:val="0"/>
              <w:spacing w:before="0" w:after="0" w:line="240" w:lineRule="auto"/>
              <w:jc w:val="left"/>
              <w:rPr>
                <w:rFonts w:asciiTheme="minorHAnsi" w:hAnsiTheme="minorHAnsi" w:cstheme="minorHAnsi"/>
                <w:sz w:val="20"/>
                <w:szCs w:val="20"/>
              </w:rPr>
            </w:pPr>
          </w:p>
          <w:p w14:paraId="14BE24AB" w14:textId="1BAE0DDD" w:rsidR="00E62042" w:rsidRPr="00240BBF" w:rsidRDefault="00AF781B" w:rsidP="00D458B7">
            <w:pPr>
              <w:autoSpaceDE w:val="0"/>
              <w:autoSpaceDN w:val="0"/>
              <w:spacing w:before="0" w:after="0" w:line="240" w:lineRule="auto"/>
              <w:jc w:val="left"/>
              <w:rPr>
                <w:rFonts w:asciiTheme="minorHAnsi" w:hAnsiTheme="minorHAnsi" w:cstheme="minorHAnsi"/>
                <w:b/>
                <w:bCs/>
                <w:sz w:val="20"/>
                <w:szCs w:val="20"/>
              </w:rPr>
            </w:pPr>
            <w:r w:rsidRPr="00240BBF">
              <w:rPr>
                <w:rFonts w:asciiTheme="minorHAnsi" w:hAnsiTheme="minorHAnsi" w:cstheme="minorHAnsi"/>
                <w:b/>
                <w:bCs/>
                <w:sz w:val="20"/>
                <w:szCs w:val="20"/>
              </w:rPr>
              <w:t>Habita</w:t>
            </w:r>
            <w:r w:rsidR="00240BBF">
              <w:rPr>
                <w:rFonts w:asciiTheme="minorHAnsi" w:hAnsiTheme="minorHAnsi" w:cstheme="minorHAnsi"/>
                <w:b/>
                <w:bCs/>
                <w:sz w:val="20"/>
                <w:szCs w:val="20"/>
              </w:rPr>
              <w:t>ção</w:t>
            </w:r>
          </w:p>
          <w:p w14:paraId="5D9166B2" w14:textId="77777777" w:rsidR="00E62042" w:rsidRPr="00CB408E" w:rsidRDefault="00E62042" w:rsidP="00D458B7">
            <w:pPr>
              <w:autoSpaceDE w:val="0"/>
              <w:autoSpaceDN w:val="0"/>
              <w:spacing w:before="0" w:after="0" w:line="240" w:lineRule="auto"/>
              <w:jc w:val="left"/>
              <w:rPr>
                <w:rFonts w:asciiTheme="minorHAnsi" w:hAnsiTheme="minorHAnsi" w:cstheme="minorHAnsi"/>
                <w:sz w:val="20"/>
                <w:szCs w:val="20"/>
              </w:rPr>
            </w:pPr>
          </w:p>
          <w:p w14:paraId="2E1DABCF" w14:textId="77777777" w:rsidR="00E62042" w:rsidRPr="00CB408E" w:rsidRDefault="00E62042" w:rsidP="00D458B7">
            <w:pPr>
              <w:autoSpaceDE w:val="0"/>
              <w:autoSpaceDN w:val="0"/>
              <w:spacing w:before="0" w:after="0" w:line="240" w:lineRule="auto"/>
              <w:jc w:val="left"/>
              <w:rPr>
                <w:rFonts w:asciiTheme="minorHAnsi" w:hAnsiTheme="minorHAnsi" w:cstheme="minorHAnsi"/>
                <w:sz w:val="20"/>
                <w:szCs w:val="20"/>
              </w:rPr>
            </w:pPr>
          </w:p>
          <w:p w14:paraId="4354E251" w14:textId="77777777" w:rsidR="00E62042" w:rsidRPr="00CB408E" w:rsidRDefault="00E62042" w:rsidP="00D458B7">
            <w:pPr>
              <w:autoSpaceDE w:val="0"/>
              <w:autoSpaceDN w:val="0"/>
              <w:spacing w:before="0" w:after="0" w:line="240" w:lineRule="auto"/>
              <w:jc w:val="left"/>
              <w:rPr>
                <w:rFonts w:asciiTheme="minorHAnsi" w:hAnsiTheme="minorHAnsi" w:cstheme="minorHAnsi"/>
                <w:sz w:val="20"/>
                <w:szCs w:val="20"/>
              </w:rPr>
            </w:pPr>
          </w:p>
          <w:p w14:paraId="2A7B0728" w14:textId="77777777" w:rsidR="00E62042" w:rsidRPr="00CB408E" w:rsidRDefault="00E62042" w:rsidP="00D458B7">
            <w:pPr>
              <w:autoSpaceDE w:val="0"/>
              <w:autoSpaceDN w:val="0"/>
              <w:spacing w:before="0" w:after="0" w:line="240" w:lineRule="auto"/>
              <w:jc w:val="left"/>
              <w:rPr>
                <w:rFonts w:asciiTheme="minorHAnsi" w:hAnsiTheme="minorHAnsi" w:cstheme="minorHAnsi"/>
                <w:sz w:val="20"/>
                <w:szCs w:val="20"/>
              </w:rPr>
            </w:pPr>
          </w:p>
          <w:p w14:paraId="4CCE592E" w14:textId="77777777" w:rsidR="00E62042" w:rsidRPr="00CB408E" w:rsidRDefault="00E62042" w:rsidP="00D458B7">
            <w:pPr>
              <w:autoSpaceDE w:val="0"/>
              <w:autoSpaceDN w:val="0"/>
              <w:spacing w:before="0" w:after="0" w:line="240" w:lineRule="auto"/>
              <w:jc w:val="left"/>
              <w:rPr>
                <w:rFonts w:asciiTheme="minorHAnsi" w:hAnsiTheme="minorHAnsi" w:cstheme="minorHAnsi"/>
                <w:sz w:val="20"/>
                <w:szCs w:val="20"/>
              </w:rPr>
            </w:pPr>
          </w:p>
          <w:p w14:paraId="234016C6" w14:textId="77777777" w:rsidR="00E62042" w:rsidRPr="00CB408E" w:rsidRDefault="00E62042" w:rsidP="00D458B7">
            <w:pPr>
              <w:autoSpaceDE w:val="0"/>
              <w:autoSpaceDN w:val="0"/>
              <w:spacing w:before="0" w:after="0" w:line="240" w:lineRule="auto"/>
              <w:jc w:val="left"/>
              <w:rPr>
                <w:rFonts w:asciiTheme="minorHAnsi" w:hAnsiTheme="minorHAnsi" w:cstheme="minorHAnsi"/>
                <w:sz w:val="20"/>
                <w:szCs w:val="20"/>
              </w:rPr>
            </w:pPr>
          </w:p>
          <w:p w14:paraId="6CB67455" w14:textId="77777777" w:rsidR="00E62042" w:rsidRPr="00CB408E" w:rsidRDefault="00E62042" w:rsidP="00D458B7">
            <w:pPr>
              <w:autoSpaceDE w:val="0"/>
              <w:autoSpaceDN w:val="0"/>
              <w:spacing w:before="0" w:after="0" w:line="240" w:lineRule="auto"/>
              <w:jc w:val="left"/>
              <w:rPr>
                <w:rFonts w:asciiTheme="minorHAnsi" w:hAnsiTheme="minorHAnsi" w:cstheme="minorHAnsi"/>
                <w:sz w:val="20"/>
                <w:szCs w:val="20"/>
              </w:rPr>
            </w:pPr>
          </w:p>
          <w:p w14:paraId="2E99C8E1" w14:textId="77777777" w:rsidR="00E62042" w:rsidRPr="00CB408E" w:rsidRDefault="00E62042" w:rsidP="00D458B7">
            <w:pPr>
              <w:autoSpaceDE w:val="0"/>
              <w:autoSpaceDN w:val="0"/>
              <w:spacing w:before="0" w:after="0" w:line="240" w:lineRule="auto"/>
              <w:jc w:val="left"/>
              <w:rPr>
                <w:rFonts w:asciiTheme="minorHAnsi" w:hAnsiTheme="minorHAnsi" w:cstheme="minorHAnsi"/>
                <w:sz w:val="20"/>
                <w:szCs w:val="20"/>
              </w:rPr>
            </w:pPr>
          </w:p>
          <w:p w14:paraId="5CBC3E12" w14:textId="77777777" w:rsidR="00E62042" w:rsidRPr="00CB408E" w:rsidRDefault="00E62042" w:rsidP="00D458B7">
            <w:pPr>
              <w:autoSpaceDE w:val="0"/>
              <w:autoSpaceDN w:val="0"/>
              <w:spacing w:before="0" w:after="0" w:line="240" w:lineRule="auto"/>
              <w:jc w:val="left"/>
              <w:rPr>
                <w:rFonts w:asciiTheme="minorHAnsi" w:hAnsiTheme="minorHAnsi" w:cstheme="minorHAnsi"/>
                <w:sz w:val="20"/>
                <w:szCs w:val="20"/>
              </w:rPr>
            </w:pPr>
          </w:p>
          <w:p w14:paraId="3CA62CAE" w14:textId="77777777" w:rsidR="00E62042" w:rsidRPr="00CB408E" w:rsidRDefault="00E62042" w:rsidP="00D458B7">
            <w:pPr>
              <w:autoSpaceDE w:val="0"/>
              <w:autoSpaceDN w:val="0"/>
              <w:spacing w:before="0" w:after="0" w:line="240" w:lineRule="auto"/>
              <w:jc w:val="left"/>
              <w:rPr>
                <w:rFonts w:asciiTheme="minorHAnsi" w:hAnsiTheme="minorHAnsi" w:cstheme="minorHAnsi"/>
                <w:sz w:val="20"/>
                <w:szCs w:val="20"/>
              </w:rPr>
            </w:pPr>
          </w:p>
          <w:p w14:paraId="4E0CD784" w14:textId="77777777" w:rsidR="00E62042" w:rsidRPr="00CB408E" w:rsidRDefault="00E62042" w:rsidP="00D458B7">
            <w:pPr>
              <w:autoSpaceDE w:val="0"/>
              <w:autoSpaceDN w:val="0"/>
              <w:spacing w:before="0" w:after="0" w:line="240" w:lineRule="auto"/>
              <w:jc w:val="left"/>
              <w:rPr>
                <w:rFonts w:asciiTheme="minorHAnsi" w:hAnsiTheme="minorHAnsi" w:cstheme="minorHAnsi"/>
                <w:sz w:val="20"/>
                <w:szCs w:val="20"/>
              </w:rPr>
            </w:pPr>
          </w:p>
          <w:p w14:paraId="5DB4C7A8" w14:textId="77777777" w:rsidR="00E62042" w:rsidRPr="00CB408E" w:rsidRDefault="00E62042" w:rsidP="00D458B7">
            <w:pPr>
              <w:autoSpaceDE w:val="0"/>
              <w:autoSpaceDN w:val="0"/>
              <w:spacing w:before="0" w:after="0" w:line="240" w:lineRule="auto"/>
              <w:jc w:val="left"/>
              <w:rPr>
                <w:rFonts w:asciiTheme="minorHAnsi" w:hAnsiTheme="minorHAnsi" w:cstheme="minorHAnsi"/>
                <w:sz w:val="20"/>
                <w:szCs w:val="20"/>
              </w:rPr>
            </w:pPr>
          </w:p>
          <w:p w14:paraId="7B5C56AA" w14:textId="77777777" w:rsidR="00E62042" w:rsidRPr="00CB408E" w:rsidRDefault="00E62042" w:rsidP="00D458B7">
            <w:pPr>
              <w:autoSpaceDE w:val="0"/>
              <w:autoSpaceDN w:val="0"/>
              <w:spacing w:before="0" w:after="0" w:line="240" w:lineRule="auto"/>
              <w:jc w:val="left"/>
              <w:rPr>
                <w:rFonts w:asciiTheme="minorHAnsi" w:hAnsiTheme="minorHAnsi" w:cstheme="minorHAnsi"/>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2075A169" w14:textId="147EAD91" w:rsidR="00E62042" w:rsidRPr="00CB408E" w:rsidRDefault="002F5A3E" w:rsidP="00D458B7">
            <w:pPr>
              <w:autoSpaceDE w:val="0"/>
              <w:autoSpaceDN w:val="0"/>
              <w:spacing w:before="0" w:after="0" w:line="240" w:lineRule="auto"/>
              <w:jc w:val="left"/>
              <w:rPr>
                <w:rFonts w:asciiTheme="minorHAnsi" w:hAnsiTheme="minorHAnsi" w:cstheme="minorHAnsi"/>
                <w:sz w:val="20"/>
                <w:szCs w:val="20"/>
              </w:rPr>
            </w:pPr>
            <w:r>
              <w:rPr>
                <w:rFonts w:asciiTheme="minorHAnsi" w:hAnsiTheme="minorHAnsi" w:cstheme="minorHAnsi"/>
                <w:sz w:val="20"/>
                <w:szCs w:val="20"/>
              </w:rPr>
              <w:t>Habitação Unifamiliar</w:t>
            </w:r>
          </w:p>
        </w:tc>
        <w:tc>
          <w:tcPr>
            <w:tcW w:w="0" w:type="auto"/>
            <w:tcBorders>
              <w:top w:val="single" w:sz="4" w:space="0" w:color="auto"/>
              <w:left w:val="single" w:sz="4" w:space="0" w:color="auto"/>
              <w:bottom w:val="single" w:sz="4" w:space="0" w:color="auto"/>
              <w:right w:val="single" w:sz="4" w:space="0" w:color="auto"/>
            </w:tcBorders>
            <w:vAlign w:val="center"/>
          </w:tcPr>
          <w:p w14:paraId="5BBDF11D" w14:textId="465ECF14" w:rsidR="00E62042" w:rsidRPr="00CB408E" w:rsidRDefault="002F5A3E" w:rsidP="00D458B7">
            <w:pPr>
              <w:autoSpaceDE w:val="0"/>
              <w:autoSpaceDN w:val="0"/>
              <w:spacing w:before="0" w:after="0" w:line="240" w:lineRule="auto"/>
              <w:jc w:val="left"/>
              <w:rPr>
                <w:rFonts w:asciiTheme="minorHAnsi" w:hAnsiTheme="minorHAnsi" w:cstheme="minorHAnsi"/>
                <w:sz w:val="20"/>
                <w:szCs w:val="20"/>
              </w:rPr>
            </w:pPr>
            <w:r>
              <w:rPr>
                <w:rFonts w:asciiTheme="minorHAnsi" w:hAnsiTheme="minorHAnsi" w:cstheme="minorHAnsi"/>
                <w:sz w:val="20"/>
                <w:szCs w:val="20"/>
              </w:rPr>
              <w:t>Habitação Unifamiliar</w:t>
            </w:r>
            <w:r w:rsidR="00A633F1">
              <w:rPr>
                <w:rFonts w:asciiTheme="minorHAnsi" w:hAnsiTheme="minorHAnsi" w:cstheme="minorHAnsi"/>
                <w:sz w:val="20"/>
                <w:szCs w:val="20"/>
              </w:rPr>
              <w:t>.</w:t>
            </w:r>
          </w:p>
        </w:tc>
        <w:tc>
          <w:tcPr>
            <w:tcW w:w="0" w:type="auto"/>
            <w:tcBorders>
              <w:top w:val="single" w:sz="4" w:space="0" w:color="auto"/>
              <w:left w:val="single" w:sz="4" w:space="0" w:color="auto"/>
              <w:bottom w:val="single" w:sz="4" w:space="0" w:color="auto"/>
              <w:right w:val="single" w:sz="4" w:space="0" w:color="auto"/>
            </w:tcBorders>
            <w:vAlign w:val="center"/>
          </w:tcPr>
          <w:p w14:paraId="20D7D9AD" w14:textId="77777777" w:rsidR="00E62042" w:rsidRPr="00CB408E" w:rsidRDefault="00E62042" w:rsidP="00D458B7">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1 (uma) vaga para cada unidade habitacional</w:t>
            </w:r>
          </w:p>
        </w:tc>
        <w:tc>
          <w:tcPr>
            <w:tcW w:w="0" w:type="auto"/>
            <w:tcBorders>
              <w:top w:val="single" w:sz="4" w:space="0" w:color="auto"/>
              <w:left w:val="single" w:sz="4" w:space="0" w:color="auto"/>
              <w:bottom w:val="single" w:sz="4" w:space="0" w:color="auto"/>
              <w:right w:val="single" w:sz="4" w:space="0" w:color="auto"/>
            </w:tcBorders>
            <w:vAlign w:val="center"/>
          </w:tcPr>
          <w:p w14:paraId="13C68A28" w14:textId="77777777" w:rsidR="00E62042" w:rsidRPr="00CB408E" w:rsidRDefault="00E62042" w:rsidP="00D458B7">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Facultado</w:t>
            </w:r>
          </w:p>
        </w:tc>
      </w:tr>
      <w:tr w:rsidR="00240BBF" w:rsidRPr="00925704" w14:paraId="1D3B7C9A" w14:textId="77777777" w:rsidTr="00CB408E">
        <w:trPr>
          <w:trHeight w:val="564"/>
        </w:trPr>
        <w:tc>
          <w:tcPr>
            <w:tcW w:w="0" w:type="auto"/>
            <w:vMerge/>
            <w:tcBorders>
              <w:top w:val="single" w:sz="4" w:space="0" w:color="auto"/>
              <w:left w:val="single" w:sz="4" w:space="0" w:color="auto"/>
              <w:bottom w:val="single" w:sz="4" w:space="0" w:color="auto"/>
              <w:right w:val="single" w:sz="4" w:space="0" w:color="auto"/>
            </w:tcBorders>
            <w:vAlign w:val="center"/>
          </w:tcPr>
          <w:p w14:paraId="49A8EFA5" w14:textId="77777777" w:rsidR="00E62042" w:rsidRPr="00CB408E" w:rsidRDefault="00E62042" w:rsidP="00D458B7">
            <w:pPr>
              <w:autoSpaceDE w:val="0"/>
              <w:autoSpaceDN w:val="0"/>
              <w:spacing w:before="0" w:after="0" w:line="240" w:lineRule="auto"/>
              <w:jc w:val="left"/>
              <w:rPr>
                <w:rFonts w:asciiTheme="minorHAnsi" w:hAnsiTheme="minorHAnsi" w:cstheme="minorHAnsi"/>
                <w:sz w:val="20"/>
                <w:szCs w:val="20"/>
              </w:rPr>
            </w:pPr>
          </w:p>
        </w:tc>
        <w:tc>
          <w:tcPr>
            <w:tcW w:w="0" w:type="auto"/>
            <w:vMerge w:val="restart"/>
            <w:tcBorders>
              <w:top w:val="single" w:sz="4" w:space="0" w:color="auto"/>
              <w:left w:val="single" w:sz="4" w:space="0" w:color="auto"/>
              <w:bottom w:val="single" w:sz="4" w:space="0" w:color="auto"/>
              <w:right w:val="single" w:sz="4" w:space="0" w:color="auto"/>
            </w:tcBorders>
            <w:vAlign w:val="center"/>
          </w:tcPr>
          <w:p w14:paraId="70FE7696" w14:textId="6DC9720E" w:rsidR="00E62042" w:rsidRPr="00CB408E" w:rsidRDefault="002F5A3E" w:rsidP="00D458B7">
            <w:pPr>
              <w:autoSpaceDE w:val="0"/>
              <w:autoSpaceDN w:val="0"/>
              <w:spacing w:before="0" w:after="0" w:line="240" w:lineRule="auto"/>
              <w:jc w:val="left"/>
              <w:rPr>
                <w:rFonts w:asciiTheme="minorHAnsi" w:hAnsiTheme="minorHAnsi" w:cstheme="minorHAnsi"/>
                <w:sz w:val="20"/>
                <w:szCs w:val="20"/>
              </w:rPr>
            </w:pPr>
            <w:r>
              <w:rPr>
                <w:rFonts w:asciiTheme="minorHAnsi" w:hAnsiTheme="minorHAnsi" w:cstheme="minorHAnsi"/>
                <w:sz w:val="20"/>
                <w:szCs w:val="20"/>
              </w:rPr>
              <w:t>Habitação Multifamiliar Horizontal</w:t>
            </w:r>
          </w:p>
        </w:tc>
        <w:tc>
          <w:tcPr>
            <w:tcW w:w="0" w:type="auto"/>
            <w:tcBorders>
              <w:top w:val="single" w:sz="4" w:space="0" w:color="auto"/>
              <w:left w:val="single" w:sz="4" w:space="0" w:color="auto"/>
              <w:bottom w:val="single" w:sz="4" w:space="0" w:color="auto"/>
              <w:right w:val="single" w:sz="4" w:space="0" w:color="auto"/>
            </w:tcBorders>
            <w:vAlign w:val="center"/>
          </w:tcPr>
          <w:p w14:paraId="6D185D0A" w14:textId="7F6E6A42" w:rsidR="00E62042" w:rsidRPr="00CB408E" w:rsidRDefault="002F5A3E" w:rsidP="00D458B7">
            <w:pPr>
              <w:autoSpaceDE w:val="0"/>
              <w:autoSpaceDN w:val="0"/>
              <w:spacing w:before="0" w:after="0" w:line="240" w:lineRule="auto"/>
              <w:jc w:val="left"/>
              <w:rPr>
                <w:rFonts w:asciiTheme="minorHAnsi" w:hAnsiTheme="minorHAnsi" w:cstheme="minorHAnsi"/>
                <w:sz w:val="20"/>
                <w:szCs w:val="20"/>
              </w:rPr>
            </w:pPr>
            <w:r>
              <w:rPr>
                <w:rFonts w:asciiTheme="minorHAnsi" w:hAnsiTheme="minorHAnsi" w:cstheme="minorHAnsi"/>
                <w:sz w:val="20"/>
                <w:szCs w:val="20"/>
              </w:rPr>
              <w:t>Condomínio Edilício Horizontal</w:t>
            </w:r>
            <w:r w:rsidR="00E62042" w:rsidRPr="00CB408E">
              <w:rPr>
                <w:rFonts w:asciiTheme="minorHAnsi" w:hAnsiTheme="minorHAnsi" w:cstheme="minorHAnsi"/>
                <w:sz w:val="20"/>
                <w:szCs w:val="20"/>
              </w:rPr>
              <w:t xml:space="preserve"> de pequeno porte</w:t>
            </w:r>
            <w:r w:rsidR="00A633F1">
              <w:rPr>
                <w:rFonts w:asciiTheme="minorHAnsi" w:hAnsiTheme="minorHAnsi" w:cstheme="minorHAnsi"/>
                <w:sz w:val="20"/>
                <w:szCs w:val="20"/>
              </w:rPr>
              <w:t>.</w:t>
            </w:r>
          </w:p>
        </w:tc>
        <w:tc>
          <w:tcPr>
            <w:tcW w:w="0" w:type="auto"/>
            <w:tcBorders>
              <w:top w:val="single" w:sz="4" w:space="0" w:color="auto"/>
              <w:left w:val="single" w:sz="4" w:space="0" w:color="auto"/>
              <w:bottom w:val="single" w:sz="4" w:space="0" w:color="auto"/>
              <w:right w:val="single" w:sz="4" w:space="0" w:color="auto"/>
            </w:tcBorders>
            <w:vAlign w:val="center"/>
          </w:tcPr>
          <w:p w14:paraId="5AB62EE9" w14:textId="77777777" w:rsidR="00E62042" w:rsidRPr="00CB408E" w:rsidRDefault="00E62042" w:rsidP="00D458B7">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1 (uma) vaga para cada unidade habitacional</w:t>
            </w:r>
          </w:p>
        </w:tc>
        <w:tc>
          <w:tcPr>
            <w:tcW w:w="0" w:type="auto"/>
            <w:tcBorders>
              <w:top w:val="single" w:sz="4" w:space="0" w:color="auto"/>
              <w:left w:val="single" w:sz="4" w:space="0" w:color="auto"/>
              <w:bottom w:val="single" w:sz="4" w:space="0" w:color="auto"/>
              <w:right w:val="single" w:sz="4" w:space="0" w:color="auto"/>
            </w:tcBorders>
            <w:vAlign w:val="center"/>
          </w:tcPr>
          <w:p w14:paraId="1A32783D" w14:textId="77777777" w:rsidR="00E62042" w:rsidRPr="00CB408E" w:rsidRDefault="00E62042" w:rsidP="00D458B7">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Facultado</w:t>
            </w:r>
          </w:p>
        </w:tc>
      </w:tr>
      <w:tr w:rsidR="00240BBF" w:rsidRPr="00925704" w14:paraId="620A39F5" w14:textId="77777777" w:rsidTr="00CB408E">
        <w:trPr>
          <w:trHeight w:val="837"/>
        </w:trPr>
        <w:tc>
          <w:tcPr>
            <w:tcW w:w="0" w:type="auto"/>
            <w:vMerge/>
            <w:tcBorders>
              <w:top w:val="single" w:sz="4" w:space="0" w:color="auto"/>
              <w:left w:val="single" w:sz="4" w:space="0" w:color="auto"/>
              <w:bottom w:val="single" w:sz="4" w:space="0" w:color="auto"/>
              <w:right w:val="single" w:sz="4" w:space="0" w:color="auto"/>
            </w:tcBorders>
            <w:vAlign w:val="center"/>
          </w:tcPr>
          <w:p w14:paraId="0E27DB84" w14:textId="77777777" w:rsidR="00E62042" w:rsidRPr="00CB408E" w:rsidRDefault="00E62042" w:rsidP="00D458B7">
            <w:pPr>
              <w:autoSpaceDE w:val="0"/>
              <w:autoSpaceDN w:val="0"/>
              <w:spacing w:before="0" w:after="0" w:line="240" w:lineRule="auto"/>
              <w:jc w:val="left"/>
              <w:rPr>
                <w:rFonts w:asciiTheme="minorHAnsi" w:hAnsiTheme="minorHAnsi" w:cstheme="minorHAnsi"/>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2A1D19F1" w14:textId="77777777" w:rsidR="00E62042" w:rsidRPr="00CB408E" w:rsidRDefault="00E62042" w:rsidP="00D458B7">
            <w:pPr>
              <w:autoSpaceDE w:val="0"/>
              <w:autoSpaceDN w:val="0"/>
              <w:spacing w:before="0" w:after="0" w:line="240" w:lineRule="auto"/>
              <w:jc w:val="left"/>
              <w:rPr>
                <w:rFonts w:asciiTheme="minorHAnsi" w:hAnsiTheme="minorHAnsi" w:cstheme="minorHAnsi"/>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978F4DD" w14:textId="7E69AFD1" w:rsidR="00E62042" w:rsidRPr="00CB408E" w:rsidRDefault="002F5A3E" w:rsidP="00D458B7">
            <w:pPr>
              <w:autoSpaceDE w:val="0"/>
              <w:autoSpaceDN w:val="0"/>
              <w:spacing w:before="0" w:after="0" w:line="240" w:lineRule="auto"/>
              <w:jc w:val="left"/>
              <w:rPr>
                <w:rFonts w:asciiTheme="minorHAnsi" w:hAnsiTheme="minorHAnsi" w:cstheme="minorHAnsi"/>
                <w:sz w:val="20"/>
                <w:szCs w:val="20"/>
              </w:rPr>
            </w:pPr>
            <w:r>
              <w:rPr>
                <w:rFonts w:asciiTheme="minorHAnsi" w:hAnsiTheme="minorHAnsi" w:cstheme="minorHAnsi"/>
                <w:sz w:val="20"/>
                <w:szCs w:val="20"/>
              </w:rPr>
              <w:t>Condomínio Edilício Horizontal</w:t>
            </w:r>
            <w:r w:rsidR="00E62042" w:rsidRPr="00CB408E">
              <w:rPr>
                <w:rFonts w:asciiTheme="minorHAnsi" w:hAnsiTheme="minorHAnsi" w:cstheme="minorHAnsi"/>
                <w:sz w:val="20"/>
                <w:szCs w:val="20"/>
              </w:rPr>
              <w:t xml:space="preserve"> de </w:t>
            </w:r>
            <w:r>
              <w:rPr>
                <w:rFonts w:asciiTheme="minorHAnsi" w:hAnsiTheme="minorHAnsi" w:cstheme="minorHAnsi"/>
                <w:sz w:val="20"/>
                <w:szCs w:val="20"/>
              </w:rPr>
              <w:t>m</w:t>
            </w:r>
            <w:r w:rsidR="00E62042" w:rsidRPr="00CB408E">
              <w:rPr>
                <w:rFonts w:asciiTheme="minorHAnsi" w:hAnsiTheme="minorHAnsi" w:cstheme="minorHAnsi"/>
                <w:sz w:val="20"/>
                <w:szCs w:val="20"/>
              </w:rPr>
              <w:t xml:space="preserve">édio a </w:t>
            </w:r>
            <w:r w:rsidR="00A633F1">
              <w:rPr>
                <w:rFonts w:asciiTheme="minorHAnsi" w:hAnsiTheme="minorHAnsi" w:cstheme="minorHAnsi"/>
                <w:sz w:val="20"/>
                <w:szCs w:val="20"/>
              </w:rPr>
              <w:t>g</w:t>
            </w:r>
            <w:r w:rsidR="00E62042" w:rsidRPr="00CB408E">
              <w:rPr>
                <w:rFonts w:asciiTheme="minorHAnsi" w:hAnsiTheme="minorHAnsi" w:cstheme="minorHAnsi"/>
                <w:sz w:val="20"/>
                <w:szCs w:val="20"/>
              </w:rPr>
              <w:t xml:space="preserve">rande </w:t>
            </w:r>
            <w:r w:rsidR="00A633F1">
              <w:rPr>
                <w:rFonts w:asciiTheme="minorHAnsi" w:hAnsiTheme="minorHAnsi" w:cstheme="minorHAnsi"/>
                <w:sz w:val="20"/>
                <w:szCs w:val="20"/>
              </w:rPr>
              <w:t>p</w:t>
            </w:r>
            <w:r w:rsidR="00E62042" w:rsidRPr="00CB408E">
              <w:rPr>
                <w:rFonts w:asciiTheme="minorHAnsi" w:hAnsiTheme="minorHAnsi" w:cstheme="minorHAnsi"/>
                <w:sz w:val="20"/>
                <w:szCs w:val="20"/>
              </w:rPr>
              <w:t>orte</w:t>
            </w:r>
            <w:r w:rsidR="00A633F1">
              <w:rPr>
                <w:rFonts w:asciiTheme="minorHAnsi" w:hAnsiTheme="minorHAnsi" w:cstheme="minorHAnsi"/>
                <w:sz w:val="20"/>
                <w:szCs w:val="20"/>
              </w:rPr>
              <w:t>.</w:t>
            </w:r>
          </w:p>
        </w:tc>
        <w:tc>
          <w:tcPr>
            <w:tcW w:w="0" w:type="auto"/>
            <w:tcBorders>
              <w:top w:val="single" w:sz="4" w:space="0" w:color="auto"/>
              <w:left w:val="single" w:sz="4" w:space="0" w:color="auto"/>
              <w:bottom w:val="single" w:sz="4" w:space="0" w:color="auto"/>
              <w:right w:val="single" w:sz="4" w:space="0" w:color="auto"/>
            </w:tcBorders>
            <w:vAlign w:val="center"/>
          </w:tcPr>
          <w:p w14:paraId="7056929B" w14:textId="77777777" w:rsidR="00E62042" w:rsidRPr="00CB408E" w:rsidRDefault="00E62042" w:rsidP="00D458B7">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1 (uma) vaga para cada unidade e vagas para visitantes: 6% do total de vagas das unidades</w:t>
            </w:r>
          </w:p>
        </w:tc>
        <w:tc>
          <w:tcPr>
            <w:tcW w:w="0" w:type="auto"/>
            <w:tcBorders>
              <w:top w:val="single" w:sz="4" w:space="0" w:color="auto"/>
              <w:left w:val="single" w:sz="4" w:space="0" w:color="auto"/>
              <w:bottom w:val="single" w:sz="4" w:space="0" w:color="auto"/>
              <w:right w:val="single" w:sz="4" w:space="0" w:color="auto"/>
            </w:tcBorders>
            <w:vAlign w:val="center"/>
          </w:tcPr>
          <w:p w14:paraId="444339B9" w14:textId="77777777" w:rsidR="00E62042" w:rsidRPr="00CB408E" w:rsidRDefault="00E62042" w:rsidP="00D458B7">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20% da quantidade total do número de vagas para automóveis</w:t>
            </w:r>
          </w:p>
        </w:tc>
      </w:tr>
      <w:tr w:rsidR="00240BBF" w:rsidRPr="00925704" w14:paraId="345CB461" w14:textId="77777777" w:rsidTr="00CB408E">
        <w:trPr>
          <w:trHeight w:val="837"/>
        </w:trPr>
        <w:tc>
          <w:tcPr>
            <w:tcW w:w="0" w:type="auto"/>
            <w:vMerge/>
            <w:tcBorders>
              <w:top w:val="single" w:sz="4" w:space="0" w:color="auto"/>
              <w:left w:val="single" w:sz="4" w:space="0" w:color="auto"/>
              <w:bottom w:val="single" w:sz="4" w:space="0" w:color="auto"/>
              <w:right w:val="single" w:sz="4" w:space="0" w:color="auto"/>
            </w:tcBorders>
            <w:vAlign w:val="center"/>
          </w:tcPr>
          <w:p w14:paraId="3D5E5E58" w14:textId="77777777" w:rsidR="00E62042" w:rsidRPr="00CB408E" w:rsidRDefault="00E62042" w:rsidP="00D458B7">
            <w:pPr>
              <w:autoSpaceDE w:val="0"/>
              <w:autoSpaceDN w:val="0"/>
              <w:spacing w:before="0" w:after="0" w:line="240" w:lineRule="auto"/>
              <w:jc w:val="left"/>
              <w:rPr>
                <w:rFonts w:asciiTheme="minorHAnsi" w:hAnsiTheme="minorHAnsi" w:cstheme="minorHAnsi"/>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685636D9" w14:textId="77777777" w:rsidR="00E62042" w:rsidRPr="00CB408E" w:rsidRDefault="00E62042" w:rsidP="00D458B7">
            <w:pPr>
              <w:autoSpaceDE w:val="0"/>
              <w:autoSpaceDN w:val="0"/>
              <w:spacing w:before="0" w:after="0" w:line="240" w:lineRule="auto"/>
              <w:jc w:val="left"/>
              <w:rPr>
                <w:rFonts w:asciiTheme="minorHAnsi" w:hAnsiTheme="minorHAnsi" w:cstheme="minorHAnsi"/>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4E831DB7" w14:textId="26624DDB" w:rsidR="00E62042" w:rsidRPr="00CB408E" w:rsidRDefault="002F5A3E" w:rsidP="00D458B7">
            <w:pPr>
              <w:autoSpaceDE w:val="0"/>
              <w:autoSpaceDN w:val="0"/>
              <w:spacing w:before="0" w:after="0" w:line="240" w:lineRule="auto"/>
              <w:jc w:val="left"/>
              <w:rPr>
                <w:rFonts w:asciiTheme="minorHAnsi" w:hAnsiTheme="minorHAnsi" w:cstheme="minorHAnsi"/>
                <w:sz w:val="20"/>
                <w:szCs w:val="20"/>
              </w:rPr>
            </w:pPr>
            <w:r>
              <w:rPr>
                <w:rFonts w:asciiTheme="minorHAnsi" w:hAnsiTheme="minorHAnsi" w:cstheme="minorHAnsi"/>
                <w:sz w:val="20"/>
                <w:szCs w:val="20"/>
              </w:rPr>
              <w:t>Habitação Multifamiliar Horizontal</w:t>
            </w:r>
            <w:r w:rsidR="00E62042" w:rsidRPr="00CB408E">
              <w:rPr>
                <w:rFonts w:asciiTheme="minorHAnsi" w:hAnsiTheme="minorHAnsi" w:cstheme="minorHAnsi"/>
                <w:sz w:val="20"/>
                <w:szCs w:val="20"/>
              </w:rPr>
              <w:t xml:space="preserve"> com unidades habitacionais cuja área útil privativa tem até 30m²</w:t>
            </w:r>
            <w:r w:rsidR="00A633F1">
              <w:rPr>
                <w:rFonts w:asciiTheme="minorHAnsi" w:hAnsiTheme="minorHAnsi" w:cstheme="minorHAnsi"/>
                <w:sz w:val="20"/>
                <w:szCs w:val="20"/>
              </w:rPr>
              <w:t>.</w:t>
            </w:r>
          </w:p>
        </w:tc>
        <w:tc>
          <w:tcPr>
            <w:tcW w:w="0" w:type="auto"/>
            <w:tcBorders>
              <w:top w:val="single" w:sz="4" w:space="0" w:color="auto"/>
              <w:left w:val="single" w:sz="4" w:space="0" w:color="auto"/>
              <w:bottom w:val="single" w:sz="4" w:space="0" w:color="auto"/>
              <w:right w:val="single" w:sz="4" w:space="0" w:color="auto"/>
            </w:tcBorders>
            <w:vAlign w:val="center"/>
          </w:tcPr>
          <w:p w14:paraId="1717CB20" w14:textId="77777777" w:rsidR="00E62042" w:rsidRPr="00CB408E" w:rsidRDefault="00E62042" w:rsidP="00D458B7">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1 (uma) vaga a cada 3 (três) unidades</w:t>
            </w:r>
          </w:p>
        </w:tc>
        <w:tc>
          <w:tcPr>
            <w:tcW w:w="0" w:type="auto"/>
            <w:tcBorders>
              <w:top w:val="single" w:sz="4" w:space="0" w:color="auto"/>
              <w:left w:val="single" w:sz="4" w:space="0" w:color="auto"/>
              <w:bottom w:val="single" w:sz="4" w:space="0" w:color="auto"/>
              <w:right w:val="single" w:sz="4" w:space="0" w:color="auto"/>
            </w:tcBorders>
            <w:vAlign w:val="center"/>
          </w:tcPr>
          <w:p w14:paraId="06D855B5" w14:textId="77777777" w:rsidR="00E62042" w:rsidRPr="00CB408E" w:rsidRDefault="00E62042" w:rsidP="00D458B7">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20% da quantidade total do número de vagas para automóveis</w:t>
            </w:r>
          </w:p>
        </w:tc>
      </w:tr>
      <w:tr w:rsidR="00240BBF" w:rsidRPr="00925704" w14:paraId="38211251" w14:textId="77777777" w:rsidTr="00CB408E">
        <w:trPr>
          <w:trHeight w:val="846"/>
        </w:trPr>
        <w:tc>
          <w:tcPr>
            <w:tcW w:w="0" w:type="auto"/>
            <w:vMerge/>
            <w:tcBorders>
              <w:top w:val="single" w:sz="4" w:space="0" w:color="auto"/>
              <w:left w:val="single" w:sz="4" w:space="0" w:color="auto"/>
              <w:bottom w:val="single" w:sz="4" w:space="0" w:color="auto"/>
              <w:right w:val="single" w:sz="4" w:space="0" w:color="auto"/>
            </w:tcBorders>
            <w:vAlign w:val="center"/>
          </w:tcPr>
          <w:p w14:paraId="6380CCD8"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p>
        </w:tc>
        <w:tc>
          <w:tcPr>
            <w:tcW w:w="0" w:type="auto"/>
            <w:vMerge w:val="restart"/>
            <w:tcBorders>
              <w:top w:val="single" w:sz="4" w:space="0" w:color="auto"/>
              <w:left w:val="single" w:sz="4" w:space="0" w:color="auto"/>
              <w:bottom w:val="single" w:sz="4" w:space="0" w:color="auto"/>
              <w:right w:val="single" w:sz="4" w:space="0" w:color="auto"/>
            </w:tcBorders>
            <w:vAlign w:val="center"/>
          </w:tcPr>
          <w:p w14:paraId="5F3F71FA" w14:textId="0530F054" w:rsidR="00240BBF" w:rsidRPr="00CB408E" w:rsidRDefault="002F5A3E" w:rsidP="00240BBF">
            <w:pPr>
              <w:autoSpaceDE w:val="0"/>
              <w:autoSpaceDN w:val="0"/>
              <w:spacing w:before="0" w:after="0" w:line="240" w:lineRule="auto"/>
              <w:jc w:val="left"/>
              <w:rPr>
                <w:rFonts w:asciiTheme="minorHAnsi" w:hAnsiTheme="minorHAnsi" w:cstheme="minorHAnsi"/>
                <w:sz w:val="20"/>
                <w:szCs w:val="20"/>
              </w:rPr>
            </w:pPr>
            <w:r>
              <w:rPr>
                <w:rFonts w:asciiTheme="minorHAnsi" w:hAnsiTheme="minorHAnsi" w:cstheme="minorHAnsi"/>
                <w:sz w:val="20"/>
                <w:szCs w:val="20"/>
              </w:rPr>
              <w:t>Habitação Multifamiliar Vertical</w:t>
            </w:r>
          </w:p>
        </w:tc>
        <w:tc>
          <w:tcPr>
            <w:tcW w:w="0" w:type="auto"/>
            <w:tcBorders>
              <w:top w:val="single" w:sz="4" w:space="0" w:color="auto"/>
              <w:left w:val="single" w:sz="4" w:space="0" w:color="auto"/>
              <w:bottom w:val="single" w:sz="4" w:space="0" w:color="auto"/>
              <w:right w:val="single" w:sz="4" w:space="0" w:color="auto"/>
            </w:tcBorders>
            <w:vAlign w:val="center"/>
          </w:tcPr>
          <w:p w14:paraId="20047929" w14:textId="36BC51C5" w:rsidR="00240BBF" w:rsidRPr="00CB408E" w:rsidRDefault="002F5A3E" w:rsidP="00240BBF">
            <w:pPr>
              <w:autoSpaceDE w:val="0"/>
              <w:autoSpaceDN w:val="0"/>
              <w:spacing w:before="0" w:after="0" w:line="240" w:lineRule="auto"/>
              <w:jc w:val="left"/>
              <w:rPr>
                <w:rFonts w:asciiTheme="minorHAnsi" w:hAnsiTheme="minorHAnsi" w:cstheme="minorHAnsi"/>
                <w:sz w:val="20"/>
                <w:szCs w:val="20"/>
              </w:rPr>
            </w:pPr>
            <w:r>
              <w:rPr>
                <w:rFonts w:asciiTheme="minorHAnsi" w:hAnsiTheme="minorHAnsi" w:cstheme="minorHAnsi"/>
                <w:sz w:val="20"/>
                <w:szCs w:val="20"/>
              </w:rPr>
              <w:t>Condomínio Edilício Vertical</w:t>
            </w:r>
            <w:r w:rsidR="00240BBF" w:rsidRPr="00CB408E">
              <w:rPr>
                <w:rFonts w:asciiTheme="minorHAnsi" w:hAnsiTheme="minorHAnsi" w:cstheme="minorHAnsi"/>
                <w:sz w:val="20"/>
                <w:szCs w:val="20"/>
              </w:rPr>
              <w:t xml:space="preserve"> de pequeno porte</w:t>
            </w:r>
            <w:r w:rsidR="00240BBF">
              <w:rPr>
                <w:rFonts w:asciiTheme="minorHAnsi" w:hAnsiTheme="minorHAnsi" w:cstheme="minorHAnsi"/>
                <w:sz w:val="20"/>
                <w:szCs w:val="20"/>
              </w:rPr>
              <w:t>.</w:t>
            </w:r>
          </w:p>
        </w:tc>
        <w:tc>
          <w:tcPr>
            <w:tcW w:w="0" w:type="auto"/>
            <w:tcBorders>
              <w:top w:val="single" w:sz="4" w:space="0" w:color="auto"/>
              <w:left w:val="single" w:sz="4" w:space="0" w:color="auto"/>
              <w:bottom w:val="single" w:sz="4" w:space="0" w:color="auto"/>
              <w:right w:val="single" w:sz="4" w:space="0" w:color="auto"/>
            </w:tcBorders>
            <w:vAlign w:val="center"/>
          </w:tcPr>
          <w:p w14:paraId="66A8DE9A"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1 (uma) vaga para cada unidade habitacional</w:t>
            </w:r>
          </w:p>
        </w:tc>
        <w:tc>
          <w:tcPr>
            <w:tcW w:w="0" w:type="auto"/>
            <w:tcBorders>
              <w:top w:val="single" w:sz="4" w:space="0" w:color="auto"/>
              <w:left w:val="single" w:sz="4" w:space="0" w:color="auto"/>
              <w:bottom w:val="single" w:sz="4" w:space="0" w:color="auto"/>
              <w:right w:val="single" w:sz="4" w:space="0" w:color="auto"/>
            </w:tcBorders>
            <w:vAlign w:val="center"/>
          </w:tcPr>
          <w:p w14:paraId="7770A970"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Facultado</w:t>
            </w:r>
          </w:p>
        </w:tc>
      </w:tr>
      <w:tr w:rsidR="00240BBF" w:rsidRPr="00925704" w14:paraId="7E5FCD93" w14:textId="77777777" w:rsidTr="00CB408E">
        <w:trPr>
          <w:trHeight w:val="846"/>
        </w:trPr>
        <w:tc>
          <w:tcPr>
            <w:tcW w:w="0" w:type="auto"/>
            <w:vMerge/>
            <w:tcBorders>
              <w:top w:val="single" w:sz="4" w:space="0" w:color="auto"/>
              <w:left w:val="single" w:sz="4" w:space="0" w:color="auto"/>
              <w:bottom w:val="single" w:sz="4" w:space="0" w:color="auto"/>
              <w:right w:val="single" w:sz="4" w:space="0" w:color="auto"/>
            </w:tcBorders>
            <w:vAlign w:val="center"/>
          </w:tcPr>
          <w:p w14:paraId="67C8852A"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2A99100"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0E2C6054" w14:textId="347FE0BD" w:rsidR="00240BBF" w:rsidRPr="00CB408E" w:rsidRDefault="002F5A3E" w:rsidP="00240BBF">
            <w:pPr>
              <w:autoSpaceDE w:val="0"/>
              <w:autoSpaceDN w:val="0"/>
              <w:spacing w:before="0" w:after="0" w:line="240" w:lineRule="auto"/>
              <w:jc w:val="left"/>
              <w:rPr>
                <w:rFonts w:asciiTheme="minorHAnsi" w:hAnsiTheme="minorHAnsi" w:cstheme="minorHAnsi"/>
                <w:sz w:val="20"/>
                <w:szCs w:val="20"/>
              </w:rPr>
            </w:pPr>
            <w:r>
              <w:rPr>
                <w:rFonts w:asciiTheme="minorHAnsi" w:hAnsiTheme="minorHAnsi" w:cstheme="minorHAnsi"/>
                <w:sz w:val="20"/>
                <w:szCs w:val="20"/>
              </w:rPr>
              <w:t>Condomínio Edilício Vertical</w:t>
            </w:r>
            <w:r w:rsidR="00240BBF" w:rsidRPr="00CB408E">
              <w:rPr>
                <w:rFonts w:asciiTheme="minorHAnsi" w:hAnsiTheme="minorHAnsi" w:cstheme="minorHAnsi"/>
                <w:sz w:val="20"/>
                <w:szCs w:val="20"/>
              </w:rPr>
              <w:t xml:space="preserve"> de médio e grande porte</w:t>
            </w:r>
            <w:r w:rsidR="00240BBF">
              <w:rPr>
                <w:rFonts w:asciiTheme="minorHAnsi" w:hAnsiTheme="minorHAnsi" w:cstheme="minorHAnsi"/>
                <w:sz w:val="20"/>
                <w:szCs w:val="20"/>
              </w:rPr>
              <w:t>.</w:t>
            </w:r>
          </w:p>
        </w:tc>
        <w:tc>
          <w:tcPr>
            <w:tcW w:w="0" w:type="auto"/>
            <w:tcBorders>
              <w:top w:val="single" w:sz="4" w:space="0" w:color="auto"/>
              <w:left w:val="single" w:sz="4" w:space="0" w:color="auto"/>
              <w:bottom w:val="single" w:sz="4" w:space="0" w:color="auto"/>
              <w:right w:val="single" w:sz="4" w:space="0" w:color="auto"/>
            </w:tcBorders>
            <w:vAlign w:val="center"/>
          </w:tcPr>
          <w:p w14:paraId="57783A40"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1 (uma) vaga para cada unidade e vagas para visitantes: 6% do total de vagas das unidades</w:t>
            </w:r>
          </w:p>
        </w:tc>
        <w:tc>
          <w:tcPr>
            <w:tcW w:w="0" w:type="auto"/>
            <w:tcBorders>
              <w:top w:val="single" w:sz="4" w:space="0" w:color="auto"/>
              <w:left w:val="single" w:sz="4" w:space="0" w:color="auto"/>
              <w:bottom w:val="single" w:sz="4" w:space="0" w:color="auto"/>
              <w:right w:val="single" w:sz="4" w:space="0" w:color="auto"/>
            </w:tcBorders>
            <w:vAlign w:val="center"/>
          </w:tcPr>
          <w:p w14:paraId="3A5F8AE2"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20% da quantidade total do número de vagas para automóveis</w:t>
            </w:r>
          </w:p>
        </w:tc>
      </w:tr>
      <w:tr w:rsidR="00240BBF" w:rsidRPr="00925704" w14:paraId="5CBBFE89" w14:textId="77777777" w:rsidTr="00CB408E">
        <w:trPr>
          <w:trHeight w:val="846"/>
        </w:trPr>
        <w:tc>
          <w:tcPr>
            <w:tcW w:w="0" w:type="auto"/>
            <w:vMerge/>
            <w:tcBorders>
              <w:top w:val="single" w:sz="4" w:space="0" w:color="auto"/>
              <w:left w:val="single" w:sz="4" w:space="0" w:color="auto"/>
              <w:bottom w:val="single" w:sz="4" w:space="0" w:color="auto"/>
              <w:right w:val="single" w:sz="4" w:space="0" w:color="auto"/>
            </w:tcBorders>
            <w:vAlign w:val="center"/>
          </w:tcPr>
          <w:p w14:paraId="3C5E7990"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0F6A5837"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DC6F3B8" w14:textId="76C10EDE" w:rsidR="00240BBF" w:rsidRPr="00CB408E" w:rsidRDefault="002F5A3E" w:rsidP="00240BBF">
            <w:pPr>
              <w:autoSpaceDE w:val="0"/>
              <w:autoSpaceDN w:val="0"/>
              <w:spacing w:before="0" w:after="0" w:line="240" w:lineRule="auto"/>
              <w:jc w:val="left"/>
              <w:rPr>
                <w:rFonts w:asciiTheme="minorHAnsi" w:hAnsiTheme="minorHAnsi" w:cstheme="minorHAnsi"/>
                <w:sz w:val="20"/>
                <w:szCs w:val="20"/>
              </w:rPr>
            </w:pPr>
            <w:r>
              <w:rPr>
                <w:rFonts w:asciiTheme="minorHAnsi" w:hAnsiTheme="minorHAnsi" w:cstheme="minorHAnsi"/>
                <w:sz w:val="20"/>
                <w:szCs w:val="20"/>
              </w:rPr>
              <w:t>Habitação Multifamiliar Vertical</w:t>
            </w:r>
            <w:r w:rsidR="00240BBF" w:rsidRPr="00CB408E">
              <w:rPr>
                <w:rFonts w:asciiTheme="minorHAnsi" w:hAnsiTheme="minorHAnsi" w:cstheme="minorHAnsi"/>
                <w:sz w:val="20"/>
                <w:szCs w:val="20"/>
              </w:rPr>
              <w:t xml:space="preserve"> com unidades habitacionais cuja área útil privativa tem até 30m²</w:t>
            </w:r>
            <w:r w:rsidR="00240BBF">
              <w:rPr>
                <w:rFonts w:asciiTheme="minorHAnsi" w:hAnsiTheme="minorHAnsi" w:cstheme="minorHAnsi"/>
                <w:sz w:val="20"/>
                <w:szCs w:val="20"/>
              </w:rPr>
              <w:t>.</w:t>
            </w:r>
          </w:p>
        </w:tc>
        <w:tc>
          <w:tcPr>
            <w:tcW w:w="0" w:type="auto"/>
            <w:tcBorders>
              <w:top w:val="single" w:sz="4" w:space="0" w:color="auto"/>
              <w:left w:val="single" w:sz="4" w:space="0" w:color="auto"/>
              <w:bottom w:val="single" w:sz="4" w:space="0" w:color="auto"/>
              <w:right w:val="single" w:sz="4" w:space="0" w:color="auto"/>
            </w:tcBorders>
            <w:vAlign w:val="center"/>
          </w:tcPr>
          <w:p w14:paraId="5480CD75"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1 (uma) vaga a cada 3 (três) unidades</w:t>
            </w:r>
          </w:p>
        </w:tc>
        <w:tc>
          <w:tcPr>
            <w:tcW w:w="0" w:type="auto"/>
            <w:tcBorders>
              <w:top w:val="single" w:sz="4" w:space="0" w:color="auto"/>
              <w:left w:val="single" w:sz="4" w:space="0" w:color="auto"/>
              <w:bottom w:val="single" w:sz="4" w:space="0" w:color="auto"/>
              <w:right w:val="single" w:sz="4" w:space="0" w:color="auto"/>
            </w:tcBorders>
            <w:vAlign w:val="center"/>
          </w:tcPr>
          <w:p w14:paraId="6C56E5D5"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20% da quantidade total do número de vagas para automóveis</w:t>
            </w:r>
          </w:p>
        </w:tc>
      </w:tr>
      <w:tr w:rsidR="00240BBF" w:rsidRPr="00925704" w14:paraId="7EEFA8FB" w14:textId="77777777" w:rsidTr="00CB408E">
        <w:trPr>
          <w:trHeight w:val="1698"/>
        </w:trPr>
        <w:tc>
          <w:tcPr>
            <w:tcW w:w="0" w:type="auto"/>
            <w:vMerge/>
            <w:tcBorders>
              <w:top w:val="single" w:sz="4" w:space="0" w:color="auto"/>
              <w:left w:val="single" w:sz="4" w:space="0" w:color="auto"/>
              <w:bottom w:val="single" w:sz="4" w:space="0" w:color="auto"/>
              <w:right w:val="single" w:sz="4" w:space="0" w:color="auto"/>
            </w:tcBorders>
            <w:vAlign w:val="center"/>
          </w:tcPr>
          <w:p w14:paraId="3320A5D0"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0685E074" w14:textId="0983A003" w:rsidR="00240BBF" w:rsidRPr="00CB408E" w:rsidRDefault="002F5A3E" w:rsidP="00240BBF">
            <w:pPr>
              <w:autoSpaceDE w:val="0"/>
              <w:autoSpaceDN w:val="0"/>
              <w:spacing w:before="0" w:after="0" w:line="240" w:lineRule="auto"/>
              <w:jc w:val="left"/>
              <w:rPr>
                <w:rFonts w:asciiTheme="minorHAnsi" w:hAnsiTheme="minorHAnsi" w:cstheme="minorHAnsi"/>
                <w:sz w:val="20"/>
                <w:szCs w:val="20"/>
              </w:rPr>
            </w:pPr>
            <w:r>
              <w:rPr>
                <w:rFonts w:asciiTheme="minorHAnsi" w:hAnsiTheme="minorHAnsi" w:cstheme="minorHAnsi"/>
                <w:sz w:val="20"/>
                <w:szCs w:val="20"/>
              </w:rPr>
              <w:t>Habitação Institucional</w:t>
            </w:r>
          </w:p>
        </w:tc>
        <w:tc>
          <w:tcPr>
            <w:tcW w:w="0" w:type="auto"/>
            <w:tcBorders>
              <w:top w:val="single" w:sz="4" w:space="0" w:color="auto"/>
              <w:left w:val="single" w:sz="4" w:space="0" w:color="auto"/>
              <w:bottom w:val="single" w:sz="4" w:space="0" w:color="auto"/>
              <w:right w:val="single" w:sz="4" w:space="0" w:color="auto"/>
            </w:tcBorders>
            <w:vAlign w:val="center"/>
          </w:tcPr>
          <w:p w14:paraId="590064FB" w14:textId="4DA65B86"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 xml:space="preserve">Edificação </w:t>
            </w:r>
            <w:r>
              <w:rPr>
                <w:rFonts w:asciiTheme="minorHAnsi" w:hAnsiTheme="minorHAnsi" w:cstheme="minorHAnsi"/>
                <w:sz w:val="20"/>
                <w:szCs w:val="20"/>
              </w:rPr>
              <w:t>de</w:t>
            </w:r>
            <w:r w:rsidRPr="00CB408E">
              <w:rPr>
                <w:rFonts w:asciiTheme="minorHAnsi" w:hAnsiTheme="minorHAnsi" w:cstheme="minorHAnsi"/>
                <w:sz w:val="20"/>
                <w:szCs w:val="20"/>
              </w:rPr>
              <w:t xml:space="preserve"> transitório </w:t>
            </w:r>
            <w:r>
              <w:rPr>
                <w:rFonts w:asciiTheme="minorHAnsi" w:hAnsiTheme="minorHAnsi" w:cstheme="minorHAnsi"/>
                <w:sz w:val="20"/>
                <w:szCs w:val="20"/>
              </w:rPr>
              <w:t xml:space="preserve">ou </w:t>
            </w:r>
            <w:r w:rsidRPr="00CB408E">
              <w:rPr>
                <w:rFonts w:asciiTheme="minorHAnsi" w:hAnsiTheme="minorHAnsi" w:cstheme="minorHAnsi"/>
                <w:sz w:val="20"/>
                <w:szCs w:val="20"/>
              </w:rPr>
              <w:t>assist</w:t>
            </w:r>
            <w:r>
              <w:rPr>
                <w:rFonts w:asciiTheme="minorHAnsi" w:hAnsiTheme="minorHAnsi" w:cstheme="minorHAnsi"/>
                <w:sz w:val="20"/>
                <w:szCs w:val="20"/>
              </w:rPr>
              <w:t>ente-</w:t>
            </w:r>
            <w:r w:rsidRPr="00CB408E">
              <w:rPr>
                <w:rFonts w:asciiTheme="minorHAnsi" w:hAnsiTheme="minorHAnsi" w:cstheme="minorHAnsi"/>
                <w:sz w:val="20"/>
                <w:szCs w:val="20"/>
              </w:rPr>
              <w:t>social</w:t>
            </w:r>
            <w:r>
              <w:rPr>
                <w:rFonts w:asciiTheme="minorHAnsi" w:hAnsiTheme="minorHAnsi" w:cstheme="minorHAnsi"/>
                <w:sz w:val="20"/>
                <w:szCs w:val="20"/>
              </w:rPr>
              <w:t>.</w:t>
            </w:r>
          </w:p>
        </w:tc>
        <w:tc>
          <w:tcPr>
            <w:tcW w:w="0" w:type="auto"/>
            <w:tcBorders>
              <w:top w:val="single" w:sz="4" w:space="0" w:color="auto"/>
              <w:left w:val="single" w:sz="4" w:space="0" w:color="auto"/>
              <w:bottom w:val="single" w:sz="4" w:space="0" w:color="auto"/>
              <w:right w:val="single" w:sz="4" w:space="0" w:color="auto"/>
            </w:tcBorders>
            <w:vAlign w:val="center"/>
          </w:tcPr>
          <w:p w14:paraId="7F2EDCC7" w14:textId="5A00CAEE"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1 (uma) vaga a cada 3 (três) unidades de quartos, sendo admitida vaga presa quando houver o serviço de manobrista</w:t>
            </w:r>
          </w:p>
          <w:p w14:paraId="43D8B834" w14:textId="66CC50D1"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Prever área de embarque e desembarque dentro do lote do empreendimento, quando este possuir mais de 25 quartos</w:t>
            </w:r>
          </w:p>
          <w:p w14:paraId="6C1F6ABF"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Para motel deverá ser 1 vaga para cada unidade</w:t>
            </w:r>
          </w:p>
        </w:tc>
        <w:tc>
          <w:tcPr>
            <w:tcW w:w="0" w:type="auto"/>
            <w:tcBorders>
              <w:top w:val="single" w:sz="4" w:space="0" w:color="auto"/>
              <w:left w:val="single" w:sz="4" w:space="0" w:color="auto"/>
              <w:bottom w:val="single" w:sz="4" w:space="0" w:color="auto"/>
              <w:right w:val="single" w:sz="4" w:space="0" w:color="auto"/>
            </w:tcBorders>
            <w:vAlign w:val="center"/>
          </w:tcPr>
          <w:p w14:paraId="0C4F02A6"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10% da quantidade total do número de vagas para automóveis</w:t>
            </w:r>
          </w:p>
          <w:p w14:paraId="4E254517"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p>
          <w:p w14:paraId="06D85255"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Para casas de Estudante, alojamentos estudantis: 1 (uma) vaga a cada 3 (três) unidades</w:t>
            </w:r>
          </w:p>
          <w:p w14:paraId="33DB4B97"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p>
        </w:tc>
      </w:tr>
      <w:tr w:rsidR="00957D06" w:rsidRPr="00925704" w14:paraId="2B9F993E" w14:textId="77777777" w:rsidTr="00CB408E">
        <w:trPr>
          <w:trHeight w:val="1698"/>
        </w:trPr>
        <w:tc>
          <w:tcPr>
            <w:tcW w:w="0" w:type="auto"/>
            <w:tcBorders>
              <w:top w:val="single" w:sz="4" w:space="0" w:color="auto"/>
              <w:left w:val="single" w:sz="4" w:space="0" w:color="auto"/>
              <w:bottom w:val="single" w:sz="4" w:space="0" w:color="auto"/>
              <w:right w:val="single" w:sz="4" w:space="0" w:color="auto"/>
            </w:tcBorders>
            <w:vAlign w:val="center"/>
          </w:tcPr>
          <w:p w14:paraId="2F1FAEAE" w14:textId="77777777" w:rsidR="00957D06" w:rsidRPr="00CB408E" w:rsidRDefault="00957D06" w:rsidP="00240BBF">
            <w:pPr>
              <w:autoSpaceDE w:val="0"/>
              <w:autoSpaceDN w:val="0"/>
              <w:spacing w:before="0" w:after="0" w:line="240" w:lineRule="auto"/>
              <w:jc w:val="left"/>
              <w:rPr>
                <w:rFonts w:asciiTheme="minorHAnsi" w:hAnsiTheme="minorHAnsi" w:cstheme="minorHAnsi"/>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6D7D1410" w14:textId="7F37EF29" w:rsidR="00957D06" w:rsidRDefault="00957D06" w:rsidP="00240BBF">
            <w:pPr>
              <w:autoSpaceDE w:val="0"/>
              <w:autoSpaceDN w:val="0"/>
              <w:spacing w:before="0" w:after="0" w:line="240" w:lineRule="auto"/>
              <w:jc w:val="left"/>
              <w:rPr>
                <w:rFonts w:asciiTheme="minorHAnsi" w:hAnsiTheme="minorHAnsi" w:cstheme="minorHAnsi"/>
                <w:sz w:val="20"/>
                <w:szCs w:val="20"/>
              </w:rPr>
            </w:pPr>
            <w:r>
              <w:rPr>
                <w:rFonts w:asciiTheme="minorHAnsi" w:hAnsiTheme="minorHAnsi" w:cstheme="minorHAnsi"/>
                <w:sz w:val="20"/>
                <w:szCs w:val="20"/>
              </w:rPr>
              <w:t>Habitação Transitória</w:t>
            </w:r>
          </w:p>
        </w:tc>
        <w:tc>
          <w:tcPr>
            <w:tcW w:w="0" w:type="auto"/>
            <w:tcBorders>
              <w:top w:val="single" w:sz="4" w:space="0" w:color="auto"/>
              <w:left w:val="single" w:sz="4" w:space="0" w:color="auto"/>
              <w:bottom w:val="single" w:sz="4" w:space="0" w:color="auto"/>
              <w:right w:val="single" w:sz="4" w:space="0" w:color="auto"/>
            </w:tcBorders>
            <w:vAlign w:val="center"/>
          </w:tcPr>
          <w:p w14:paraId="72779542" w14:textId="726B654C" w:rsidR="00957D06" w:rsidRPr="00CB408E" w:rsidRDefault="00957D06" w:rsidP="00240BBF">
            <w:pPr>
              <w:autoSpaceDE w:val="0"/>
              <w:autoSpaceDN w:val="0"/>
              <w:spacing w:before="0" w:after="0" w:line="240" w:lineRule="auto"/>
              <w:jc w:val="left"/>
              <w:rPr>
                <w:rFonts w:asciiTheme="minorHAnsi" w:hAnsiTheme="minorHAnsi" w:cstheme="minorHAnsi"/>
                <w:sz w:val="20"/>
                <w:szCs w:val="20"/>
              </w:rPr>
            </w:pPr>
            <w:r w:rsidRPr="00957D06">
              <w:rPr>
                <w:rFonts w:asciiTheme="minorHAnsi" w:hAnsiTheme="minorHAnsi" w:cstheme="minorHAnsi"/>
                <w:iCs/>
                <w:sz w:val="20"/>
                <w:szCs w:val="20"/>
              </w:rPr>
              <w:t>Apart-hotel, hotel, hostel, pousada, motel e similares</w:t>
            </w:r>
          </w:p>
        </w:tc>
        <w:tc>
          <w:tcPr>
            <w:tcW w:w="0" w:type="auto"/>
            <w:tcBorders>
              <w:top w:val="single" w:sz="4" w:space="0" w:color="auto"/>
              <w:left w:val="single" w:sz="4" w:space="0" w:color="auto"/>
              <w:bottom w:val="single" w:sz="4" w:space="0" w:color="auto"/>
              <w:right w:val="single" w:sz="4" w:space="0" w:color="auto"/>
            </w:tcBorders>
            <w:vAlign w:val="center"/>
          </w:tcPr>
          <w:p w14:paraId="6B1588EC" w14:textId="06F72272" w:rsidR="00957D06" w:rsidRPr="00957D06" w:rsidRDefault="00C65629" w:rsidP="00957D06">
            <w:pPr>
              <w:autoSpaceDE w:val="0"/>
              <w:autoSpaceDN w:val="0"/>
              <w:spacing w:before="0" w:after="0" w:line="240" w:lineRule="auto"/>
              <w:jc w:val="left"/>
              <w:rPr>
                <w:rFonts w:asciiTheme="minorHAnsi" w:hAnsiTheme="minorHAnsi" w:cstheme="minorHAnsi"/>
                <w:sz w:val="20"/>
                <w:szCs w:val="20"/>
              </w:rPr>
            </w:pPr>
            <w:r>
              <w:rPr>
                <w:rFonts w:asciiTheme="minorHAnsi" w:hAnsiTheme="minorHAnsi" w:cstheme="minorHAnsi"/>
                <w:sz w:val="20"/>
                <w:szCs w:val="20"/>
              </w:rPr>
              <w:t>P</w:t>
            </w:r>
            <w:r w:rsidRPr="00957D06">
              <w:rPr>
                <w:rFonts w:asciiTheme="minorHAnsi" w:hAnsiTheme="minorHAnsi" w:cstheme="minorHAnsi"/>
                <w:sz w:val="20"/>
                <w:szCs w:val="20"/>
              </w:rPr>
              <w:t>rever</w:t>
            </w:r>
            <w:r w:rsidR="00957D06" w:rsidRPr="00957D06">
              <w:rPr>
                <w:rFonts w:asciiTheme="minorHAnsi" w:hAnsiTheme="minorHAnsi" w:cstheme="minorHAnsi"/>
                <w:sz w:val="20"/>
                <w:szCs w:val="20"/>
              </w:rPr>
              <w:t xml:space="preserve"> área de embarque e desembarque dentro do lote do empreendimento, quando este possuir mais de 25 quartos</w:t>
            </w:r>
          </w:p>
          <w:p w14:paraId="70A5F118" w14:textId="209C1DB9" w:rsidR="00957D06" w:rsidRPr="00CB408E" w:rsidRDefault="00957D06" w:rsidP="00957D06">
            <w:pPr>
              <w:autoSpaceDE w:val="0"/>
              <w:autoSpaceDN w:val="0"/>
              <w:spacing w:before="0" w:after="0" w:line="240" w:lineRule="auto"/>
              <w:jc w:val="left"/>
              <w:rPr>
                <w:rFonts w:asciiTheme="minorHAnsi" w:hAnsiTheme="minorHAnsi" w:cstheme="minorHAnsi"/>
                <w:sz w:val="20"/>
                <w:szCs w:val="20"/>
              </w:rPr>
            </w:pPr>
            <w:r w:rsidRPr="00957D06">
              <w:rPr>
                <w:rFonts w:asciiTheme="minorHAnsi" w:hAnsiTheme="minorHAnsi" w:cstheme="minorHAnsi"/>
                <w:sz w:val="20"/>
                <w:szCs w:val="20"/>
              </w:rPr>
              <w:t>para motel deverá ser 1</w:t>
            </w:r>
            <w:r>
              <w:rPr>
                <w:rFonts w:asciiTheme="minorHAnsi" w:hAnsiTheme="minorHAnsi" w:cstheme="minorHAnsi"/>
                <w:sz w:val="20"/>
                <w:szCs w:val="20"/>
              </w:rPr>
              <w:t xml:space="preserve"> </w:t>
            </w:r>
            <w:r w:rsidRPr="00957D06">
              <w:rPr>
                <w:rFonts w:asciiTheme="minorHAnsi" w:hAnsiTheme="minorHAnsi" w:cstheme="minorHAnsi"/>
                <w:sz w:val="20"/>
                <w:szCs w:val="20"/>
              </w:rPr>
              <w:t>vaga para cada unidade</w:t>
            </w:r>
          </w:p>
        </w:tc>
        <w:tc>
          <w:tcPr>
            <w:tcW w:w="0" w:type="auto"/>
            <w:tcBorders>
              <w:top w:val="single" w:sz="4" w:space="0" w:color="auto"/>
              <w:left w:val="single" w:sz="4" w:space="0" w:color="auto"/>
              <w:bottom w:val="single" w:sz="4" w:space="0" w:color="auto"/>
              <w:right w:val="single" w:sz="4" w:space="0" w:color="auto"/>
            </w:tcBorders>
            <w:vAlign w:val="center"/>
          </w:tcPr>
          <w:p w14:paraId="291F2A1E" w14:textId="4D088A8C" w:rsidR="00957D06" w:rsidRPr="00CB408E" w:rsidRDefault="00957D06" w:rsidP="00240BBF">
            <w:pPr>
              <w:autoSpaceDE w:val="0"/>
              <w:autoSpaceDN w:val="0"/>
              <w:spacing w:before="0" w:after="0" w:line="240" w:lineRule="auto"/>
              <w:jc w:val="left"/>
              <w:rPr>
                <w:rFonts w:asciiTheme="minorHAnsi" w:hAnsiTheme="minorHAnsi" w:cstheme="minorHAnsi"/>
                <w:sz w:val="20"/>
                <w:szCs w:val="20"/>
              </w:rPr>
            </w:pPr>
            <w:r>
              <w:rPr>
                <w:rFonts w:asciiTheme="minorHAnsi" w:hAnsiTheme="minorHAnsi" w:cstheme="minorHAnsi"/>
                <w:sz w:val="20"/>
                <w:szCs w:val="20"/>
              </w:rPr>
              <w:t>Facultativo</w:t>
            </w:r>
          </w:p>
        </w:tc>
      </w:tr>
      <w:tr w:rsidR="00240BBF" w:rsidRPr="00925704" w14:paraId="1A05D37D" w14:textId="77777777" w:rsidTr="00CB408E">
        <w:trPr>
          <w:trHeight w:val="77"/>
        </w:trPr>
        <w:tc>
          <w:tcPr>
            <w:tcW w:w="0" w:type="auto"/>
            <w:vMerge w:val="restart"/>
            <w:tcBorders>
              <w:top w:val="single" w:sz="4" w:space="0" w:color="auto"/>
              <w:left w:val="single" w:sz="4" w:space="0" w:color="auto"/>
              <w:bottom w:val="single" w:sz="4" w:space="0" w:color="auto"/>
              <w:right w:val="single" w:sz="4" w:space="0" w:color="auto"/>
            </w:tcBorders>
            <w:vAlign w:val="center"/>
          </w:tcPr>
          <w:p w14:paraId="2F9D47A5" w14:textId="786F4A9E" w:rsidR="00240BBF" w:rsidRPr="00240BBF" w:rsidRDefault="002F5A3E" w:rsidP="00240BBF">
            <w:pPr>
              <w:autoSpaceDE w:val="0"/>
              <w:autoSpaceDN w:val="0"/>
              <w:spacing w:before="0" w:after="0" w:line="240" w:lineRule="auto"/>
              <w:jc w:val="left"/>
              <w:rPr>
                <w:rFonts w:asciiTheme="minorHAnsi" w:hAnsiTheme="minorHAnsi" w:cstheme="minorHAnsi"/>
                <w:b/>
                <w:bCs/>
                <w:sz w:val="20"/>
                <w:szCs w:val="20"/>
              </w:rPr>
            </w:pPr>
            <w:r>
              <w:rPr>
                <w:rFonts w:asciiTheme="minorHAnsi" w:hAnsiTheme="minorHAnsi" w:cstheme="minorHAnsi"/>
                <w:b/>
                <w:bCs/>
                <w:sz w:val="20"/>
                <w:szCs w:val="20"/>
              </w:rPr>
              <w:t>Comércio e Serviço</w:t>
            </w:r>
            <w:r w:rsidR="00240BBF" w:rsidRPr="00240BBF">
              <w:rPr>
                <w:rFonts w:asciiTheme="minorHAnsi" w:hAnsiTheme="minorHAnsi" w:cstheme="minorHAnsi"/>
                <w:b/>
                <w:bCs/>
                <w:sz w:val="20"/>
                <w:szCs w:val="20"/>
              </w:rPr>
              <w:t>s</w:t>
            </w:r>
          </w:p>
        </w:tc>
        <w:tc>
          <w:tcPr>
            <w:tcW w:w="0" w:type="auto"/>
            <w:tcBorders>
              <w:top w:val="single" w:sz="4" w:space="0" w:color="auto"/>
              <w:left w:val="single" w:sz="4" w:space="0" w:color="auto"/>
              <w:bottom w:val="single" w:sz="4" w:space="0" w:color="auto"/>
              <w:right w:val="single" w:sz="4" w:space="0" w:color="auto"/>
            </w:tcBorders>
            <w:vAlign w:val="center"/>
          </w:tcPr>
          <w:p w14:paraId="3FD25796"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p>
          <w:p w14:paraId="0376FCBF" w14:textId="130A43CD" w:rsidR="00240BBF" w:rsidRPr="00CB408E" w:rsidRDefault="002F5A3E" w:rsidP="00240BBF">
            <w:pPr>
              <w:autoSpaceDE w:val="0"/>
              <w:autoSpaceDN w:val="0"/>
              <w:spacing w:before="0" w:after="0" w:line="240" w:lineRule="auto"/>
              <w:jc w:val="left"/>
              <w:rPr>
                <w:rFonts w:asciiTheme="minorHAnsi" w:hAnsiTheme="minorHAnsi" w:cstheme="minorHAnsi"/>
                <w:sz w:val="20"/>
                <w:szCs w:val="20"/>
              </w:rPr>
            </w:pPr>
            <w:r>
              <w:rPr>
                <w:rFonts w:asciiTheme="minorHAnsi" w:hAnsiTheme="minorHAnsi" w:cstheme="minorHAnsi"/>
                <w:sz w:val="20"/>
                <w:szCs w:val="20"/>
              </w:rPr>
              <w:t>Comércio e Serviço Vicinal</w:t>
            </w:r>
          </w:p>
        </w:tc>
        <w:tc>
          <w:tcPr>
            <w:tcW w:w="0" w:type="auto"/>
            <w:tcBorders>
              <w:top w:val="single" w:sz="4" w:space="0" w:color="auto"/>
              <w:left w:val="single" w:sz="4" w:space="0" w:color="auto"/>
              <w:bottom w:val="single" w:sz="4" w:space="0" w:color="auto"/>
              <w:right w:val="single" w:sz="4" w:space="0" w:color="auto"/>
            </w:tcBorders>
            <w:vAlign w:val="center"/>
          </w:tcPr>
          <w:p w14:paraId="06CAEA68" w14:textId="34CA3D81"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Atividade comercial varejista de até 200m²</w:t>
            </w:r>
            <w:r>
              <w:rPr>
                <w:rFonts w:asciiTheme="minorHAnsi" w:hAnsiTheme="minorHAnsi" w:cstheme="minorHAnsi"/>
                <w:sz w:val="20"/>
                <w:szCs w:val="20"/>
              </w:rPr>
              <w:t>.</w:t>
            </w:r>
          </w:p>
        </w:tc>
        <w:tc>
          <w:tcPr>
            <w:tcW w:w="0" w:type="auto"/>
            <w:tcBorders>
              <w:top w:val="single" w:sz="4" w:space="0" w:color="auto"/>
              <w:left w:val="single" w:sz="4" w:space="0" w:color="auto"/>
              <w:bottom w:val="single" w:sz="4" w:space="0" w:color="auto"/>
              <w:right w:val="single" w:sz="4" w:space="0" w:color="auto"/>
            </w:tcBorders>
            <w:vAlign w:val="center"/>
          </w:tcPr>
          <w:p w14:paraId="318F420B"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p>
          <w:p w14:paraId="5FE5648E" w14:textId="299B1FE9"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Até 100m² de área construída: Facultativo</w:t>
            </w:r>
          </w:p>
          <w:p w14:paraId="7E4F7D24" w14:textId="7A9E3149"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Acima de 100</w:t>
            </w:r>
            <w:r w:rsidR="008D2C09">
              <w:rPr>
                <w:rFonts w:asciiTheme="minorHAnsi" w:hAnsiTheme="minorHAnsi" w:cstheme="minorHAnsi"/>
                <w:sz w:val="20"/>
                <w:szCs w:val="20"/>
              </w:rPr>
              <w:t>m</w:t>
            </w:r>
            <w:r w:rsidRPr="00CB408E">
              <w:rPr>
                <w:rFonts w:asciiTheme="minorHAnsi" w:hAnsiTheme="minorHAnsi" w:cstheme="minorHAnsi"/>
                <w:sz w:val="20"/>
                <w:szCs w:val="20"/>
              </w:rPr>
              <w:t>² de área construída: uma vaga a cada 50m</w:t>
            </w:r>
            <w:r w:rsidRPr="003B26BA">
              <w:rPr>
                <w:rFonts w:asciiTheme="minorHAnsi" w:hAnsiTheme="minorHAnsi" w:cstheme="minorHAnsi"/>
                <w:sz w:val="20"/>
                <w:szCs w:val="20"/>
                <w:vertAlign w:val="superscript"/>
              </w:rPr>
              <w:t>2</w:t>
            </w:r>
          </w:p>
        </w:tc>
        <w:tc>
          <w:tcPr>
            <w:tcW w:w="0" w:type="auto"/>
            <w:tcBorders>
              <w:top w:val="single" w:sz="4" w:space="0" w:color="auto"/>
              <w:left w:val="single" w:sz="4" w:space="0" w:color="auto"/>
              <w:bottom w:val="single" w:sz="4" w:space="0" w:color="auto"/>
              <w:right w:val="single" w:sz="4" w:space="0" w:color="auto"/>
            </w:tcBorders>
            <w:vAlign w:val="center"/>
          </w:tcPr>
          <w:p w14:paraId="4A80BAF3" w14:textId="273AD011"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Até 100m²: Facultado</w:t>
            </w:r>
          </w:p>
          <w:p w14:paraId="4790D345"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Acima de 100m²: 5 vagas</w:t>
            </w:r>
          </w:p>
        </w:tc>
      </w:tr>
      <w:tr w:rsidR="00240BBF" w:rsidRPr="00925704" w14:paraId="033D237F" w14:textId="77777777" w:rsidTr="00CB408E">
        <w:trPr>
          <w:trHeight w:val="1168"/>
        </w:trPr>
        <w:tc>
          <w:tcPr>
            <w:tcW w:w="0" w:type="auto"/>
            <w:vMerge/>
            <w:tcBorders>
              <w:top w:val="single" w:sz="4" w:space="0" w:color="auto"/>
              <w:left w:val="single" w:sz="4" w:space="0" w:color="auto"/>
              <w:bottom w:val="single" w:sz="4" w:space="0" w:color="auto"/>
              <w:right w:val="single" w:sz="4" w:space="0" w:color="auto"/>
            </w:tcBorders>
            <w:vAlign w:val="center"/>
          </w:tcPr>
          <w:p w14:paraId="6C8F1895"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48AEF27B" w14:textId="524DD835" w:rsidR="00240BBF" w:rsidRPr="00CB408E" w:rsidRDefault="002F5A3E" w:rsidP="00240BBF">
            <w:pPr>
              <w:autoSpaceDE w:val="0"/>
              <w:autoSpaceDN w:val="0"/>
              <w:spacing w:before="0" w:after="0" w:line="240" w:lineRule="auto"/>
              <w:jc w:val="left"/>
              <w:rPr>
                <w:rFonts w:asciiTheme="minorHAnsi" w:hAnsiTheme="minorHAnsi" w:cstheme="minorHAnsi"/>
                <w:sz w:val="20"/>
                <w:szCs w:val="20"/>
              </w:rPr>
            </w:pPr>
            <w:r>
              <w:rPr>
                <w:rFonts w:asciiTheme="minorHAnsi" w:hAnsiTheme="minorHAnsi" w:cstheme="minorHAnsi"/>
                <w:sz w:val="20"/>
                <w:szCs w:val="20"/>
              </w:rPr>
              <w:t>Comércio e Serviço de Bairro</w:t>
            </w:r>
          </w:p>
        </w:tc>
        <w:tc>
          <w:tcPr>
            <w:tcW w:w="0" w:type="auto"/>
            <w:tcBorders>
              <w:top w:val="single" w:sz="4" w:space="0" w:color="auto"/>
              <w:left w:val="single" w:sz="4" w:space="0" w:color="auto"/>
              <w:bottom w:val="single" w:sz="4" w:space="0" w:color="auto"/>
              <w:right w:val="single" w:sz="4" w:space="0" w:color="auto"/>
            </w:tcBorders>
            <w:vAlign w:val="center"/>
          </w:tcPr>
          <w:p w14:paraId="7A993751" w14:textId="51EAB90E"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Atividades comerciais varejistas e de prestação de serviços de 200m² a 500m²</w:t>
            </w:r>
            <w:r>
              <w:rPr>
                <w:rFonts w:asciiTheme="minorHAnsi" w:hAnsiTheme="minorHAnsi" w:cstheme="minorHAnsi"/>
                <w:sz w:val="20"/>
                <w:szCs w:val="20"/>
              </w:rPr>
              <w:t>.</w:t>
            </w:r>
          </w:p>
        </w:tc>
        <w:tc>
          <w:tcPr>
            <w:tcW w:w="0" w:type="auto"/>
            <w:tcBorders>
              <w:top w:val="single" w:sz="4" w:space="0" w:color="auto"/>
              <w:left w:val="single" w:sz="4" w:space="0" w:color="auto"/>
              <w:bottom w:val="single" w:sz="4" w:space="0" w:color="auto"/>
              <w:right w:val="single" w:sz="4" w:space="0" w:color="auto"/>
            </w:tcBorders>
            <w:vAlign w:val="center"/>
          </w:tcPr>
          <w:p w14:paraId="62EC0813"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1 (uma) vaga para cada 25m² de área construída</w:t>
            </w:r>
          </w:p>
          <w:p w14:paraId="13FE9F3D"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Acima de 400m² de área construída, deverá ser prevista, no mínimo, 1 (uma) vaga para carga e descarga</w:t>
            </w:r>
          </w:p>
        </w:tc>
        <w:tc>
          <w:tcPr>
            <w:tcW w:w="0" w:type="auto"/>
            <w:tcBorders>
              <w:top w:val="single" w:sz="4" w:space="0" w:color="auto"/>
              <w:left w:val="single" w:sz="4" w:space="0" w:color="auto"/>
              <w:bottom w:val="single" w:sz="4" w:space="0" w:color="auto"/>
              <w:right w:val="single" w:sz="4" w:space="0" w:color="auto"/>
            </w:tcBorders>
            <w:vAlign w:val="center"/>
          </w:tcPr>
          <w:p w14:paraId="2A2FB4F0"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20% da quantidade total do número de vagas para automóveis</w:t>
            </w:r>
          </w:p>
        </w:tc>
      </w:tr>
      <w:tr w:rsidR="00240BBF" w:rsidRPr="00925704" w14:paraId="7DAD3674" w14:textId="77777777" w:rsidTr="00CB408E">
        <w:trPr>
          <w:trHeight w:val="1168"/>
        </w:trPr>
        <w:tc>
          <w:tcPr>
            <w:tcW w:w="0" w:type="auto"/>
            <w:vMerge/>
            <w:tcBorders>
              <w:top w:val="single" w:sz="4" w:space="0" w:color="auto"/>
              <w:left w:val="single" w:sz="4" w:space="0" w:color="auto"/>
              <w:bottom w:val="single" w:sz="4" w:space="0" w:color="auto"/>
              <w:right w:val="single" w:sz="4" w:space="0" w:color="auto"/>
            </w:tcBorders>
            <w:vAlign w:val="center"/>
          </w:tcPr>
          <w:p w14:paraId="5B877D7A"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7E58FF4" w14:textId="67E5EBD5" w:rsidR="00240BBF" w:rsidRPr="00CB408E" w:rsidRDefault="002F5A3E" w:rsidP="00240BBF">
            <w:pPr>
              <w:autoSpaceDE w:val="0"/>
              <w:autoSpaceDN w:val="0"/>
              <w:spacing w:before="0" w:after="0" w:line="240" w:lineRule="auto"/>
              <w:jc w:val="left"/>
              <w:rPr>
                <w:rFonts w:asciiTheme="minorHAnsi" w:hAnsiTheme="minorHAnsi" w:cstheme="minorHAnsi"/>
                <w:sz w:val="20"/>
                <w:szCs w:val="20"/>
              </w:rPr>
            </w:pPr>
            <w:r>
              <w:rPr>
                <w:rFonts w:asciiTheme="minorHAnsi" w:hAnsiTheme="minorHAnsi" w:cstheme="minorHAnsi"/>
                <w:sz w:val="20"/>
                <w:szCs w:val="20"/>
              </w:rPr>
              <w:t>Comércio e Serviço Setorial</w:t>
            </w:r>
          </w:p>
        </w:tc>
        <w:tc>
          <w:tcPr>
            <w:tcW w:w="0" w:type="auto"/>
            <w:tcBorders>
              <w:top w:val="single" w:sz="4" w:space="0" w:color="auto"/>
              <w:left w:val="single" w:sz="4" w:space="0" w:color="auto"/>
              <w:bottom w:val="single" w:sz="4" w:space="0" w:color="auto"/>
              <w:right w:val="single" w:sz="4" w:space="0" w:color="auto"/>
            </w:tcBorders>
            <w:vAlign w:val="center"/>
          </w:tcPr>
          <w:p w14:paraId="3CD0844B" w14:textId="186ABD3E"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Atividades comerciais varejistas e de prestação de serviços com mais de 500m²</w:t>
            </w:r>
            <w:r>
              <w:rPr>
                <w:rFonts w:asciiTheme="minorHAnsi" w:hAnsiTheme="minorHAnsi" w:cstheme="minorHAnsi"/>
                <w:sz w:val="20"/>
                <w:szCs w:val="20"/>
              </w:rPr>
              <w:t>.</w:t>
            </w:r>
          </w:p>
        </w:tc>
        <w:tc>
          <w:tcPr>
            <w:tcW w:w="0" w:type="auto"/>
            <w:tcBorders>
              <w:top w:val="single" w:sz="4" w:space="0" w:color="auto"/>
              <w:left w:val="single" w:sz="4" w:space="0" w:color="auto"/>
              <w:bottom w:val="single" w:sz="4" w:space="0" w:color="auto"/>
              <w:right w:val="single" w:sz="4" w:space="0" w:color="auto"/>
            </w:tcBorders>
            <w:vAlign w:val="center"/>
          </w:tcPr>
          <w:p w14:paraId="26700671"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Área de estacionamento e/ou espera de automóveis: deve ser igual ou maior a 40% da área construída</w:t>
            </w:r>
          </w:p>
          <w:p w14:paraId="32B3E4AF"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 1 (uma) vaga a cada 80m² de área administrativa</w:t>
            </w:r>
          </w:p>
        </w:tc>
        <w:tc>
          <w:tcPr>
            <w:tcW w:w="0" w:type="auto"/>
            <w:tcBorders>
              <w:top w:val="single" w:sz="4" w:space="0" w:color="auto"/>
              <w:left w:val="single" w:sz="4" w:space="0" w:color="auto"/>
              <w:bottom w:val="single" w:sz="4" w:space="0" w:color="auto"/>
              <w:right w:val="single" w:sz="4" w:space="0" w:color="auto"/>
            </w:tcBorders>
            <w:vAlign w:val="center"/>
          </w:tcPr>
          <w:p w14:paraId="3A58D9ED"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20% da quantidade total do número de vagas para automóveis</w:t>
            </w:r>
          </w:p>
        </w:tc>
      </w:tr>
      <w:tr w:rsidR="00957D06" w:rsidRPr="00925704" w14:paraId="7D23CE6B" w14:textId="77777777" w:rsidTr="00CB408E">
        <w:trPr>
          <w:trHeight w:val="604"/>
        </w:trPr>
        <w:tc>
          <w:tcPr>
            <w:tcW w:w="0" w:type="auto"/>
            <w:vMerge/>
            <w:tcBorders>
              <w:top w:val="single" w:sz="4" w:space="0" w:color="auto"/>
              <w:left w:val="single" w:sz="4" w:space="0" w:color="auto"/>
              <w:bottom w:val="single" w:sz="4" w:space="0" w:color="auto"/>
              <w:right w:val="single" w:sz="4" w:space="0" w:color="auto"/>
            </w:tcBorders>
            <w:vAlign w:val="center"/>
          </w:tcPr>
          <w:p w14:paraId="4C0F83BC" w14:textId="77777777" w:rsidR="00957D06" w:rsidRPr="00CB408E" w:rsidRDefault="00957D06" w:rsidP="00957D06">
            <w:pPr>
              <w:autoSpaceDE w:val="0"/>
              <w:autoSpaceDN w:val="0"/>
              <w:spacing w:before="0" w:after="0" w:line="240" w:lineRule="auto"/>
              <w:jc w:val="left"/>
              <w:rPr>
                <w:rFonts w:asciiTheme="minorHAnsi" w:hAnsiTheme="minorHAnsi" w:cstheme="minorHAnsi"/>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0A3DA95A" w14:textId="2ECFB2F8" w:rsidR="00957D06" w:rsidRDefault="00957D06" w:rsidP="00957D06">
            <w:pPr>
              <w:autoSpaceDE w:val="0"/>
              <w:autoSpaceDN w:val="0"/>
              <w:spacing w:before="0" w:after="0" w:line="240" w:lineRule="auto"/>
              <w:jc w:val="left"/>
              <w:rPr>
                <w:rFonts w:asciiTheme="minorHAnsi" w:hAnsiTheme="minorHAnsi" w:cstheme="minorHAnsi"/>
                <w:sz w:val="20"/>
                <w:szCs w:val="20"/>
              </w:rPr>
            </w:pPr>
            <w:r>
              <w:rPr>
                <w:rFonts w:asciiTheme="minorHAnsi" w:hAnsiTheme="minorHAnsi" w:cstheme="minorHAnsi"/>
                <w:sz w:val="20"/>
                <w:szCs w:val="20"/>
              </w:rPr>
              <w:t>Comércio e Serviço Geral</w:t>
            </w:r>
          </w:p>
        </w:tc>
        <w:tc>
          <w:tcPr>
            <w:tcW w:w="0" w:type="auto"/>
            <w:tcBorders>
              <w:top w:val="single" w:sz="4" w:space="0" w:color="auto"/>
              <w:left w:val="single" w:sz="4" w:space="0" w:color="auto"/>
              <w:bottom w:val="single" w:sz="4" w:space="0" w:color="auto"/>
              <w:right w:val="single" w:sz="4" w:space="0" w:color="auto"/>
            </w:tcBorders>
            <w:vAlign w:val="center"/>
          </w:tcPr>
          <w:p w14:paraId="7A96A44E" w14:textId="71119042" w:rsidR="00957D06" w:rsidRPr="00CB408E" w:rsidRDefault="00957D06" w:rsidP="00957D06">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Atividades comerciais varejistas e atacadistas ou de prestação de serviços</w:t>
            </w:r>
            <w:r>
              <w:rPr>
                <w:rFonts w:asciiTheme="minorHAnsi" w:hAnsiTheme="minorHAnsi" w:cstheme="minorHAnsi"/>
                <w:sz w:val="20"/>
                <w:szCs w:val="20"/>
              </w:rPr>
              <w:t xml:space="preserve"> </w:t>
            </w:r>
            <w:r w:rsidRPr="00CB408E">
              <w:rPr>
                <w:rFonts w:asciiTheme="minorHAnsi" w:hAnsiTheme="minorHAnsi" w:cstheme="minorHAnsi"/>
                <w:sz w:val="20"/>
                <w:szCs w:val="20"/>
              </w:rPr>
              <w:t>que, por seu porte ou natureza, exijam confinamento em área própria</w:t>
            </w:r>
            <w:r>
              <w:rPr>
                <w:rFonts w:asciiTheme="minorHAnsi" w:hAnsiTheme="minorHAnsi" w:cstheme="minorHAnsi"/>
                <w:sz w:val="20"/>
                <w:szCs w:val="20"/>
              </w:rPr>
              <w:t>.</w:t>
            </w:r>
          </w:p>
        </w:tc>
        <w:tc>
          <w:tcPr>
            <w:tcW w:w="0" w:type="auto"/>
            <w:tcBorders>
              <w:top w:val="single" w:sz="4" w:space="0" w:color="auto"/>
              <w:left w:val="single" w:sz="4" w:space="0" w:color="auto"/>
              <w:bottom w:val="single" w:sz="4" w:space="0" w:color="auto"/>
              <w:right w:val="single" w:sz="4" w:space="0" w:color="auto"/>
            </w:tcBorders>
            <w:vAlign w:val="center"/>
          </w:tcPr>
          <w:p w14:paraId="49D82EB5" w14:textId="77777777" w:rsidR="00957D06" w:rsidRPr="00CB408E" w:rsidRDefault="00957D06" w:rsidP="00957D06">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1 (uma) vaga a cada 100m² de área construída</w:t>
            </w:r>
          </w:p>
          <w:p w14:paraId="0584C3FA" w14:textId="77777777" w:rsidR="00957D06" w:rsidRPr="00CB408E" w:rsidRDefault="00957D06" w:rsidP="00957D06">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 xml:space="preserve">PÁTIO DE CARGA E DESCARGA: </w:t>
            </w:r>
          </w:p>
          <w:p w14:paraId="515F08B7" w14:textId="77777777" w:rsidR="00957D06" w:rsidRPr="00CB408E" w:rsidRDefault="00957D06" w:rsidP="00957D06">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Até 1.600m² de área construída: mínimo de 225m²</w:t>
            </w:r>
          </w:p>
          <w:p w14:paraId="002A3089" w14:textId="45DE257A" w:rsidR="00957D06" w:rsidRPr="00CB408E" w:rsidRDefault="00957D06" w:rsidP="00957D06">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Acima de 1.600m² de área construída: 225m² mais 150m² para cada 1.000m² de área construída excedente</w:t>
            </w:r>
          </w:p>
        </w:tc>
        <w:tc>
          <w:tcPr>
            <w:tcW w:w="0" w:type="auto"/>
            <w:tcBorders>
              <w:top w:val="single" w:sz="4" w:space="0" w:color="auto"/>
              <w:left w:val="single" w:sz="4" w:space="0" w:color="auto"/>
              <w:bottom w:val="single" w:sz="4" w:space="0" w:color="auto"/>
              <w:right w:val="single" w:sz="4" w:space="0" w:color="auto"/>
            </w:tcBorders>
            <w:vAlign w:val="center"/>
          </w:tcPr>
          <w:p w14:paraId="6D94B655" w14:textId="7650A0B8" w:rsidR="00957D06" w:rsidRPr="00CB408E" w:rsidRDefault="00957D06" w:rsidP="00957D06">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20% da quantidade total do número de vagas para automóveis</w:t>
            </w:r>
          </w:p>
        </w:tc>
      </w:tr>
      <w:tr w:rsidR="00957D06" w:rsidRPr="00925704" w14:paraId="11BDAB4A" w14:textId="77777777" w:rsidTr="00A77E25">
        <w:trPr>
          <w:trHeight w:val="604"/>
        </w:trPr>
        <w:tc>
          <w:tcPr>
            <w:tcW w:w="0" w:type="auto"/>
            <w:vMerge/>
            <w:tcBorders>
              <w:top w:val="single" w:sz="4" w:space="0" w:color="auto"/>
              <w:left w:val="single" w:sz="4" w:space="0" w:color="auto"/>
              <w:bottom w:val="single" w:sz="4" w:space="0" w:color="auto"/>
              <w:right w:val="single" w:sz="4" w:space="0" w:color="auto"/>
            </w:tcBorders>
            <w:vAlign w:val="center"/>
          </w:tcPr>
          <w:p w14:paraId="790F0CC7" w14:textId="77777777" w:rsidR="00957D06" w:rsidRPr="00CB408E" w:rsidRDefault="00957D06" w:rsidP="00957D06">
            <w:pPr>
              <w:autoSpaceDE w:val="0"/>
              <w:autoSpaceDN w:val="0"/>
              <w:spacing w:before="0" w:after="0" w:line="240" w:lineRule="auto"/>
              <w:jc w:val="left"/>
              <w:rPr>
                <w:rFonts w:asciiTheme="minorHAnsi" w:hAnsiTheme="minorHAnsi" w:cstheme="minorHAnsi"/>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16A2C3F" w14:textId="6E258811" w:rsidR="00957D06" w:rsidRPr="00CB408E" w:rsidRDefault="00957D06" w:rsidP="00957D06">
            <w:pPr>
              <w:autoSpaceDE w:val="0"/>
              <w:autoSpaceDN w:val="0"/>
              <w:spacing w:before="0" w:after="0" w:line="240" w:lineRule="auto"/>
              <w:jc w:val="left"/>
              <w:rPr>
                <w:rFonts w:asciiTheme="minorHAnsi" w:hAnsiTheme="minorHAnsi" w:cstheme="minorHAnsi"/>
                <w:sz w:val="20"/>
                <w:szCs w:val="20"/>
              </w:rPr>
            </w:pPr>
            <w:r>
              <w:rPr>
                <w:rFonts w:asciiTheme="minorHAnsi" w:hAnsiTheme="minorHAnsi" w:cstheme="minorHAnsi"/>
                <w:sz w:val="20"/>
                <w:szCs w:val="20"/>
              </w:rPr>
              <w:t>Comércio e Serviço Específico</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3053C3" w14:textId="3FB7EDB1" w:rsidR="00957D06" w:rsidRPr="00CB408E" w:rsidRDefault="00957D06" w:rsidP="00957D06">
            <w:pPr>
              <w:autoSpaceDE w:val="0"/>
              <w:autoSpaceDN w:val="0"/>
              <w:spacing w:before="0" w:after="0" w:line="240" w:lineRule="auto"/>
              <w:jc w:val="left"/>
              <w:rPr>
                <w:rFonts w:asciiTheme="minorHAnsi" w:hAnsiTheme="minorHAnsi" w:cstheme="minorHAnsi"/>
                <w:sz w:val="20"/>
                <w:szCs w:val="20"/>
                <w:highlight w:val="red"/>
              </w:rPr>
            </w:pPr>
            <w:r w:rsidRPr="00AD7D8F">
              <w:rPr>
                <w:rFonts w:asciiTheme="minorHAnsi" w:hAnsiTheme="minorHAnsi" w:cstheme="minorHAnsi"/>
                <w:noProof/>
                <w:color w:val="000000"/>
                <w:sz w:val="20"/>
                <w:szCs w:val="20"/>
              </w:rPr>
              <w:t>Atividade peculiar cuja adequação à vizinhança e ao sistema viário depende de análise especial.</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720E0BEC" w14:textId="6865CDDF" w:rsidR="00795EA6" w:rsidRPr="00795EA6" w:rsidRDefault="00795EA6" w:rsidP="00795EA6">
            <w:pPr>
              <w:autoSpaceDE w:val="0"/>
              <w:autoSpaceDN w:val="0"/>
              <w:spacing w:before="0" w:after="0" w:line="240" w:lineRule="auto"/>
              <w:jc w:val="left"/>
              <w:rPr>
                <w:rFonts w:asciiTheme="minorHAnsi" w:hAnsiTheme="minorHAnsi" w:cstheme="minorHAnsi"/>
                <w:sz w:val="20"/>
                <w:szCs w:val="20"/>
              </w:rPr>
            </w:pPr>
            <w:r w:rsidRPr="00795EA6">
              <w:rPr>
                <w:rFonts w:asciiTheme="minorHAnsi" w:hAnsiTheme="minorHAnsi" w:cstheme="minorHAnsi"/>
                <w:sz w:val="20"/>
                <w:szCs w:val="20"/>
              </w:rPr>
              <w:t>cada caso será objeto de estudo pelo órgão com</w:t>
            </w:r>
            <w:r w:rsidRPr="00795EA6">
              <w:rPr>
                <w:rFonts w:asciiTheme="minorHAnsi" w:hAnsiTheme="minorHAnsi" w:cstheme="minorHAnsi"/>
                <w:sz w:val="20"/>
                <w:szCs w:val="20"/>
              </w:rPr>
              <w:softHyphen/>
              <w:t>petente</w:t>
            </w:r>
          </w:p>
          <w:p w14:paraId="1AC544C2" w14:textId="090DD0C0" w:rsidR="00052D37" w:rsidRPr="00CB408E" w:rsidRDefault="00052D37" w:rsidP="00957D06">
            <w:pPr>
              <w:autoSpaceDE w:val="0"/>
              <w:autoSpaceDN w:val="0"/>
              <w:spacing w:before="0" w:after="0" w:line="240" w:lineRule="auto"/>
              <w:jc w:val="left"/>
              <w:rPr>
                <w:rFonts w:asciiTheme="minorHAnsi" w:hAnsiTheme="minorHAnsi" w:cstheme="minorHAnsi"/>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1CEB80EC" w14:textId="70337CB0" w:rsidR="00957D06" w:rsidRPr="00CB408E" w:rsidRDefault="00795EA6" w:rsidP="00957D06">
            <w:pPr>
              <w:autoSpaceDE w:val="0"/>
              <w:autoSpaceDN w:val="0"/>
              <w:spacing w:before="0" w:after="0" w:line="240" w:lineRule="auto"/>
              <w:jc w:val="left"/>
              <w:rPr>
                <w:rFonts w:asciiTheme="minorHAnsi" w:hAnsiTheme="minorHAnsi" w:cstheme="minorHAnsi"/>
                <w:sz w:val="20"/>
                <w:szCs w:val="20"/>
              </w:rPr>
            </w:pPr>
            <w:r w:rsidRPr="00795EA6">
              <w:rPr>
                <w:rFonts w:asciiTheme="minorHAnsi" w:hAnsiTheme="minorHAnsi" w:cstheme="minorHAnsi"/>
                <w:sz w:val="20"/>
                <w:szCs w:val="20"/>
              </w:rPr>
              <w:t>cada caso será objeto de estudo pelo órgão com­petente</w:t>
            </w:r>
          </w:p>
        </w:tc>
      </w:tr>
      <w:tr w:rsidR="00240BBF" w:rsidRPr="00925704" w14:paraId="3023593C" w14:textId="77777777" w:rsidTr="00CB408E">
        <w:trPr>
          <w:trHeight w:val="1974"/>
        </w:trPr>
        <w:tc>
          <w:tcPr>
            <w:tcW w:w="0" w:type="auto"/>
            <w:vMerge w:val="restart"/>
            <w:tcBorders>
              <w:top w:val="single" w:sz="4" w:space="0" w:color="auto"/>
              <w:left w:val="single" w:sz="4" w:space="0" w:color="auto"/>
              <w:bottom w:val="single" w:sz="4" w:space="0" w:color="auto"/>
              <w:right w:val="single" w:sz="4" w:space="0" w:color="auto"/>
            </w:tcBorders>
            <w:vAlign w:val="center"/>
          </w:tcPr>
          <w:p w14:paraId="3460E949" w14:textId="13662AF8" w:rsidR="00240BBF" w:rsidRPr="00040C7A" w:rsidRDefault="002F5A3E" w:rsidP="00240BBF">
            <w:pPr>
              <w:autoSpaceDE w:val="0"/>
              <w:autoSpaceDN w:val="0"/>
              <w:spacing w:before="0" w:after="0" w:line="240" w:lineRule="auto"/>
              <w:jc w:val="left"/>
              <w:rPr>
                <w:rFonts w:asciiTheme="minorHAnsi" w:hAnsiTheme="minorHAnsi" w:cstheme="minorHAnsi"/>
                <w:b/>
                <w:bCs/>
                <w:sz w:val="20"/>
                <w:szCs w:val="20"/>
              </w:rPr>
            </w:pPr>
            <w:r>
              <w:rPr>
                <w:rFonts w:asciiTheme="minorHAnsi" w:hAnsiTheme="minorHAnsi" w:cstheme="minorHAnsi"/>
                <w:b/>
                <w:bCs/>
                <w:sz w:val="20"/>
                <w:szCs w:val="20"/>
              </w:rPr>
              <w:t>Industrial</w:t>
            </w:r>
          </w:p>
        </w:tc>
        <w:tc>
          <w:tcPr>
            <w:tcW w:w="0" w:type="auto"/>
            <w:tcBorders>
              <w:top w:val="single" w:sz="4" w:space="0" w:color="auto"/>
              <w:left w:val="single" w:sz="4" w:space="0" w:color="auto"/>
              <w:bottom w:val="single" w:sz="4" w:space="0" w:color="auto"/>
              <w:right w:val="single" w:sz="4" w:space="0" w:color="auto"/>
            </w:tcBorders>
            <w:vAlign w:val="center"/>
          </w:tcPr>
          <w:p w14:paraId="04E2603A" w14:textId="62078D0B" w:rsidR="00240BBF" w:rsidRPr="00CB408E" w:rsidRDefault="002F5A3E" w:rsidP="00240BBF">
            <w:pPr>
              <w:autoSpaceDE w:val="0"/>
              <w:autoSpaceDN w:val="0"/>
              <w:spacing w:before="0" w:after="0" w:line="240" w:lineRule="auto"/>
              <w:jc w:val="left"/>
              <w:rPr>
                <w:rFonts w:asciiTheme="minorHAnsi" w:hAnsiTheme="minorHAnsi" w:cstheme="minorHAnsi"/>
                <w:sz w:val="20"/>
                <w:szCs w:val="20"/>
              </w:rPr>
            </w:pPr>
            <w:r>
              <w:rPr>
                <w:rFonts w:asciiTheme="minorHAnsi" w:hAnsiTheme="minorHAnsi" w:cstheme="minorHAnsi"/>
                <w:sz w:val="20"/>
                <w:szCs w:val="20"/>
              </w:rPr>
              <w:t>Industrial 01</w:t>
            </w:r>
          </w:p>
        </w:tc>
        <w:tc>
          <w:tcPr>
            <w:tcW w:w="0" w:type="auto"/>
            <w:tcBorders>
              <w:top w:val="single" w:sz="4" w:space="0" w:color="auto"/>
              <w:left w:val="single" w:sz="4" w:space="0" w:color="auto"/>
              <w:bottom w:val="single" w:sz="4" w:space="0" w:color="auto"/>
              <w:right w:val="single" w:sz="4" w:space="0" w:color="auto"/>
            </w:tcBorders>
            <w:vAlign w:val="center"/>
          </w:tcPr>
          <w:p w14:paraId="7B924837" w14:textId="28F1B6ED" w:rsidR="00240BBF" w:rsidRPr="00A633F1" w:rsidRDefault="00240BBF" w:rsidP="00240BBF">
            <w:pPr>
              <w:tabs>
                <w:tab w:val="left" w:pos="0"/>
              </w:tabs>
              <w:spacing w:before="0" w:after="0" w:line="240" w:lineRule="auto"/>
              <w:rPr>
                <w:rFonts w:asciiTheme="minorHAnsi" w:eastAsia="Times New Roman" w:hAnsiTheme="minorHAnsi" w:cstheme="minorHAnsi"/>
                <w:noProof/>
                <w:color w:val="000000"/>
                <w:sz w:val="20"/>
                <w:szCs w:val="20"/>
              </w:rPr>
            </w:pPr>
            <w:r w:rsidRPr="00EA043D">
              <w:rPr>
                <w:rFonts w:asciiTheme="minorHAnsi" w:hAnsiTheme="minorHAnsi" w:cstheme="minorHAnsi"/>
                <w:noProof/>
                <w:color w:val="000000"/>
                <w:sz w:val="20"/>
                <w:szCs w:val="20"/>
              </w:rPr>
              <w:t>Atividades industriais compatíveis com o uso residencial, não incômodas ao entorno</w:t>
            </w:r>
            <w:r>
              <w:rPr>
                <w:rFonts w:asciiTheme="minorHAnsi" w:hAnsiTheme="minorHAnsi" w:cstheme="minorHAnsi"/>
                <w:noProof/>
                <w:color w:val="000000"/>
                <w:sz w:val="20"/>
                <w:szCs w:val="20"/>
              </w:rPr>
              <w:t>.</w:t>
            </w:r>
          </w:p>
        </w:tc>
        <w:tc>
          <w:tcPr>
            <w:tcW w:w="0" w:type="auto"/>
            <w:tcBorders>
              <w:top w:val="single" w:sz="4" w:space="0" w:color="auto"/>
              <w:left w:val="single" w:sz="4" w:space="0" w:color="auto"/>
              <w:bottom w:val="single" w:sz="4" w:space="0" w:color="auto"/>
              <w:right w:val="single" w:sz="4" w:space="0" w:color="auto"/>
            </w:tcBorders>
            <w:vAlign w:val="center"/>
          </w:tcPr>
          <w:p w14:paraId="35E95A32"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Até 100m² de área construída: Facultativo</w:t>
            </w:r>
          </w:p>
          <w:p w14:paraId="5435FF83"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p>
          <w:p w14:paraId="36982C24"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Acima de 100m² até 200m²: 1 (uma) uma vaga a cada 100m² de área construída</w:t>
            </w:r>
          </w:p>
        </w:tc>
        <w:tc>
          <w:tcPr>
            <w:tcW w:w="0" w:type="auto"/>
            <w:tcBorders>
              <w:top w:val="single" w:sz="4" w:space="0" w:color="auto"/>
              <w:left w:val="single" w:sz="4" w:space="0" w:color="auto"/>
              <w:bottom w:val="single" w:sz="4" w:space="0" w:color="auto"/>
              <w:right w:val="single" w:sz="4" w:space="0" w:color="auto"/>
            </w:tcBorders>
            <w:vAlign w:val="center"/>
          </w:tcPr>
          <w:p w14:paraId="06E23BF8"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20% da quantidade total do número de vagas para automóveis</w:t>
            </w:r>
          </w:p>
        </w:tc>
      </w:tr>
      <w:tr w:rsidR="00240BBF" w:rsidRPr="00925704" w14:paraId="1B5AE6E0" w14:textId="77777777" w:rsidTr="00CB408E">
        <w:trPr>
          <w:trHeight w:val="2588"/>
        </w:trPr>
        <w:tc>
          <w:tcPr>
            <w:tcW w:w="0" w:type="auto"/>
            <w:vMerge/>
            <w:tcBorders>
              <w:top w:val="single" w:sz="4" w:space="0" w:color="auto"/>
              <w:left w:val="single" w:sz="4" w:space="0" w:color="auto"/>
              <w:bottom w:val="single" w:sz="4" w:space="0" w:color="auto"/>
              <w:right w:val="single" w:sz="4" w:space="0" w:color="auto"/>
            </w:tcBorders>
            <w:vAlign w:val="center"/>
          </w:tcPr>
          <w:p w14:paraId="572318DB"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87D5D07" w14:textId="58DDE709" w:rsidR="00240BBF" w:rsidRPr="00CB408E" w:rsidRDefault="002F5A3E" w:rsidP="00240BBF">
            <w:pPr>
              <w:autoSpaceDE w:val="0"/>
              <w:autoSpaceDN w:val="0"/>
              <w:spacing w:before="0" w:after="0" w:line="240" w:lineRule="auto"/>
              <w:jc w:val="left"/>
              <w:rPr>
                <w:rFonts w:asciiTheme="minorHAnsi" w:hAnsiTheme="minorHAnsi" w:cstheme="minorHAnsi"/>
                <w:sz w:val="20"/>
                <w:szCs w:val="20"/>
              </w:rPr>
            </w:pPr>
            <w:r>
              <w:rPr>
                <w:rFonts w:asciiTheme="minorHAnsi" w:hAnsiTheme="minorHAnsi" w:cstheme="minorHAnsi"/>
                <w:sz w:val="20"/>
                <w:szCs w:val="20"/>
              </w:rPr>
              <w:t>Industrial 02</w:t>
            </w:r>
          </w:p>
        </w:tc>
        <w:tc>
          <w:tcPr>
            <w:tcW w:w="0" w:type="auto"/>
            <w:tcBorders>
              <w:top w:val="single" w:sz="4" w:space="0" w:color="auto"/>
              <w:left w:val="single" w:sz="4" w:space="0" w:color="auto"/>
              <w:bottom w:val="single" w:sz="4" w:space="0" w:color="auto"/>
              <w:right w:val="single" w:sz="4" w:space="0" w:color="auto"/>
            </w:tcBorders>
            <w:vAlign w:val="center"/>
          </w:tcPr>
          <w:p w14:paraId="7C66BCB7" w14:textId="5C036ADA"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Atividades industriais compatíveis com o seu entorno e com os parâmetros construtivos da zona</w:t>
            </w:r>
            <w:r>
              <w:rPr>
                <w:rFonts w:asciiTheme="minorHAnsi" w:hAnsiTheme="minorHAnsi" w:cstheme="minorHAnsi"/>
                <w:sz w:val="20"/>
                <w:szCs w:val="20"/>
              </w:rPr>
              <w:t>.</w:t>
            </w:r>
          </w:p>
        </w:tc>
        <w:tc>
          <w:tcPr>
            <w:tcW w:w="0" w:type="auto"/>
            <w:tcBorders>
              <w:top w:val="single" w:sz="4" w:space="0" w:color="auto"/>
              <w:left w:val="single" w:sz="4" w:space="0" w:color="auto"/>
              <w:bottom w:val="single" w:sz="4" w:space="0" w:color="auto"/>
              <w:right w:val="single" w:sz="4" w:space="0" w:color="auto"/>
            </w:tcBorders>
            <w:vAlign w:val="center"/>
          </w:tcPr>
          <w:p w14:paraId="0C62BD55"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1 (uma) vaga para cada 80m² de área construída administrativa</w:t>
            </w:r>
          </w:p>
          <w:p w14:paraId="43061B4E"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 1 (uma) vaga para cada 200m² da área construída restante</w:t>
            </w:r>
          </w:p>
          <w:p w14:paraId="5C52465E"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p>
          <w:p w14:paraId="5B62657B"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PÁTIO DE CARGA E DESCARGA:</w:t>
            </w:r>
          </w:p>
          <w:p w14:paraId="68DBF7A6"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Até 2.000m² de área construída: mínimo de 225m²</w:t>
            </w:r>
          </w:p>
          <w:p w14:paraId="59B87E95"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p>
          <w:p w14:paraId="15DD0DD2"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 xml:space="preserve">Acima de 2.000m² de área construída: 225m² mais 150m² para cada 1.000m² de área construída excedente </w:t>
            </w:r>
          </w:p>
        </w:tc>
        <w:tc>
          <w:tcPr>
            <w:tcW w:w="0" w:type="auto"/>
            <w:tcBorders>
              <w:top w:val="single" w:sz="4" w:space="0" w:color="auto"/>
              <w:left w:val="single" w:sz="4" w:space="0" w:color="auto"/>
              <w:bottom w:val="single" w:sz="4" w:space="0" w:color="auto"/>
              <w:right w:val="single" w:sz="4" w:space="0" w:color="auto"/>
            </w:tcBorders>
            <w:vAlign w:val="center"/>
          </w:tcPr>
          <w:p w14:paraId="5C67F626"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20% da quantidade total do número de vagas para automóveis</w:t>
            </w:r>
          </w:p>
        </w:tc>
      </w:tr>
      <w:tr w:rsidR="00795EA6" w:rsidRPr="00925704" w14:paraId="0DFA823A" w14:textId="77777777" w:rsidTr="00CB408E">
        <w:trPr>
          <w:trHeight w:val="2588"/>
        </w:trPr>
        <w:tc>
          <w:tcPr>
            <w:tcW w:w="0" w:type="auto"/>
            <w:tcBorders>
              <w:top w:val="single" w:sz="4" w:space="0" w:color="auto"/>
              <w:left w:val="single" w:sz="4" w:space="0" w:color="auto"/>
              <w:bottom w:val="single" w:sz="4" w:space="0" w:color="auto"/>
              <w:right w:val="single" w:sz="4" w:space="0" w:color="auto"/>
            </w:tcBorders>
            <w:vAlign w:val="center"/>
          </w:tcPr>
          <w:p w14:paraId="521453FA" w14:textId="77777777" w:rsidR="00795EA6" w:rsidRPr="00CB408E" w:rsidRDefault="00795EA6" w:rsidP="00240BBF">
            <w:pPr>
              <w:autoSpaceDE w:val="0"/>
              <w:autoSpaceDN w:val="0"/>
              <w:spacing w:before="0" w:after="0" w:line="240" w:lineRule="auto"/>
              <w:jc w:val="left"/>
              <w:rPr>
                <w:rFonts w:asciiTheme="minorHAnsi" w:hAnsiTheme="minorHAnsi" w:cstheme="minorHAnsi"/>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0E69029" w14:textId="599BCD62" w:rsidR="00795EA6" w:rsidRDefault="00795EA6" w:rsidP="00240BBF">
            <w:pPr>
              <w:autoSpaceDE w:val="0"/>
              <w:autoSpaceDN w:val="0"/>
              <w:spacing w:before="0" w:after="0" w:line="240" w:lineRule="auto"/>
              <w:jc w:val="left"/>
              <w:rPr>
                <w:rFonts w:asciiTheme="minorHAnsi" w:hAnsiTheme="minorHAnsi" w:cstheme="minorHAnsi"/>
                <w:sz w:val="20"/>
                <w:szCs w:val="20"/>
              </w:rPr>
            </w:pPr>
            <w:r>
              <w:rPr>
                <w:rFonts w:asciiTheme="minorHAnsi" w:hAnsiTheme="minorHAnsi" w:cstheme="minorHAnsi"/>
                <w:sz w:val="20"/>
                <w:szCs w:val="20"/>
              </w:rPr>
              <w:t>Industrial 03</w:t>
            </w:r>
          </w:p>
        </w:tc>
        <w:tc>
          <w:tcPr>
            <w:tcW w:w="0" w:type="auto"/>
            <w:tcBorders>
              <w:top w:val="single" w:sz="4" w:space="0" w:color="auto"/>
              <w:left w:val="single" w:sz="4" w:space="0" w:color="auto"/>
              <w:bottom w:val="single" w:sz="4" w:space="0" w:color="auto"/>
              <w:right w:val="single" w:sz="4" w:space="0" w:color="auto"/>
            </w:tcBorders>
            <w:vAlign w:val="center"/>
          </w:tcPr>
          <w:p w14:paraId="583555C7" w14:textId="5EC29EFD" w:rsidR="00795EA6" w:rsidRPr="00CB408E" w:rsidRDefault="00795EA6" w:rsidP="00240BBF">
            <w:pPr>
              <w:autoSpaceDE w:val="0"/>
              <w:autoSpaceDN w:val="0"/>
              <w:spacing w:before="0" w:after="0" w:line="240" w:lineRule="auto"/>
              <w:jc w:val="left"/>
              <w:rPr>
                <w:rFonts w:asciiTheme="minorHAnsi" w:hAnsiTheme="minorHAnsi" w:cstheme="minorHAnsi"/>
                <w:sz w:val="20"/>
                <w:szCs w:val="20"/>
              </w:rPr>
            </w:pPr>
            <w:r w:rsidRPr="00795EA6">
              <w:rPr>
                <w:rFonts w:asciiTheme="minorHAnsi" w:hAnsiTheme="minorHAnsi" w:cstheme="minorHAnsi"/>
                <w:sz w:val="20"/>
                <w:szCs w:val="20"/>
              </w:rPr>
              <w:t>Atividades industriais em estabelecimento que implique na fixação de padrões específicos, (classificadas em média e grande) quanto as características de ocupação do lote, de acesso, de localização, de tráfego, de serviços urbanos e disposição dos resíduos gerados.</w:t>
            </w:r>
          </w:p>
        </w:tc>
        <w:tc>
          <w:tcPr>
            <w:tcW w:w="0" w:type="auto"/>
            <w:tcBorders>
              <w:top w:val="single" w:sz="4" w:space="0" w:color="auto"/>
              <w:left w:val="single" w:sz="4" w:space="0" w:color="auto"/>
              <w:bottom w:val="single" w:sz="4" w:space="0" w:color="auto"/>
              <w:right w:val="single" w:sz="4" w:space="0" w:color="auto"/>
            </w:tcBorders>
            <w:vAlign w:val="center"/>
          </w:tcPr>
          <w:p w14:paraId="2108AB03" w14:textId="77777777" w:rsidR="00795EA6" w:rsidRPr="00795EA6" w:rsidRDefault="00795EA6" w:rsidP="00795EA6">
            <w:pPr>
              <w:autoSpaceDE w:val="0"/>
              <w:autoSpaceDN w:val="0"/>
              <w:spacing w:before="0" w:after="0" w:line="240" w:lineRule="auto"/>
              <w:jc w:val="left"/>
              <w:rPr>
                <w:rFonts w:asciiTheme="minorHAnsi" w:hAnsiTheme="minorHAnsi" w:cstheme="minorHAnsi"/>
                <w:sz w:val="20"/>
                <w:szCs w:val="20"/>
              </w:rPr>
            </w:pPr>
            <w:r w:rsidRPr="00795EA6">
              <w:rPr>
                <w:rFonts w:asciiTheme="minorHAnsi" w:hAnsiTheme="minorHAnsi" w:cstheme="minorHAnsi"/>
                <w:sz w:val="20"/>
                <w:szCs w:val="20"/>
              </w:rPr>
              <w:t>1 (uma) vaga para cada 80m² de área construída administrativa</w:t>
            </w:r>
          </w:p>
          <w:p w14:paraId="64956868" w14:textId="77777777" w:rsidR="00795EA6" w:rsidRPr="00795EA6" w:rsidRDefault="00795EA6" w:rsidP="00795EA6">
            <w:pPr>
              <w:autoSpaceDE w:val="0"/>
              <w:autoSpaceDN w:val="0"/>
              <w:spacing w:before="0" w:after="0" w:line="240" w:lineRule="auto"/>
              <w:jc w:val="left"/>
              <w:rPr>
                <w:rFonts w:asciiTheme="minorHAnsi" w:hAnsiTheme="minorHAnsi" w:cstheme="minorHAnsi"/>
                <w:sz w:val="20"/>
                <w:szCs w:val="20"/>
              </w:rPr>
            </w:pPr>
            <w:r w:rsidRPr="00795EA6">
              <w:rPr>
                <w:rFonts w:asciiTheme="minorHAnsi" w:hAnsiTheme="minorHAnsi" w:cstheme="minorHAnsi"/>
                <w:sz w:val="20"/>
                <w:szCs w:val="20"/>
              </w:rPr>
              <w:t>E 1 (uma) vaga para cada 200m² da área construída restante</w:t>
            </w:r>
          </w:p>
          <w:p w14:paraId="52D34136" w14:textId="77777777" w:rsidR="00795EA6" w:rsidRPr="00795EA6" w:rsidRDefault="00795EA6" w:rsidP="00795EA6">
            <w:pPr>
              <w:autoSpaceDE w:val="0"/>
              <w:autoSpaceDN w:val="0"/>
              <w:spacing w:before="0" w:after="0" w:line="240" w:lineRule="auto"/>
              <w:jc w:val="left"/>
              <w:rPr>
                <w:rFonts w:asciiTheme="minorHAnsi" w:hAnsiTheme="minorHAnsi" w:cstheme="minorHAnsi"/>
                <w:sz w:val="20"/>
                <w:szCs w:val="20"/>
              </w:rPr>
            </w:pPr>
          </w:p>
          <w:p w14:paraId="0D798FE2" w14:textId="77777777" w:rsidR="00795EA6" w:rsidRPr="00795EA6" w:rsidRDefault="00795EA6" w:rsidP="00795EA6">
            <w:pPr>
              <w:autoSpaceDE w:val="0"/>
              <w:autoSpaceDN w:val="0"/>
              <w:spacing w:before="0" w:after="0" w:line="240" w:lineRule="auto"/>
              <w:jc w:val="left"/>
              <w:rPr>
                <w:rFonts w:asciiTheme="minorHAnsi" w:hAnsiTheme="minorHAnsi" w:cstheme="minorHAnsi"/>
                <w:sz w:val="20"/>
                <w:szCs w:val="20"/>
              </w:rPr>
            </w:pPr>
            <w:r w:rsidRPr="00795EA6">
              <w:rPr>
                <w:rFonts w:asciiTheme="minorHAnsi" w:hAnsiTheme="minorHAnsi" w:cstheme="minorHAnsi"/>
                <w:sz w:val="20"/>
                <w:szCs w:val="20"/>
              </w:rPr>
              <w:t>PÁTIO DE CARGA E DESCARGA:</w:t>
            </w:r>
          </w:p>
          <w:p w14:paraId="0B918DB9" w14:textId="77777777" w:rsidR="00795EA6" w:rsidRPr="00795EA6" w:rsidRDefault="00795EA6" w:rsidP="00795EA6">
            <w:pPr>
              <w:autoSpaceDE w:val="0"/>
              <w:autoSpaceDN w:val="0"/>
              <w:spacing w:before="0" w:after="0" w:line="240" w:lineRule="auto"/>
              <w:jc w:val="left"/>
              <w:rPr>
                <w:rFonts w:asciiTheme="minorHAnsi" w:hAnsiTheme="minorHAnsi" w:cstheme="minorHAnsi"/>
                <w:sz w:val="20"/>
                <w:szCs w:val="20"/>
              </w:rPr>
            </w:pPr>
            <w:r w:rsidRPr="00795EA6">
              <w:rPr>
                <w:rFonts w:asciiTheme="minorHAnsi" w:hAnsiTheme="minorHAnsi" w:cstheme="minorHAnsi"/>
                <w:sz w:val="20"/>
                <w:szCs w:val="20"/>
              </w:rPr>
              <w:t>Até 2.000m² de área construída: mínimo de 225m²</w:t>
            </w:r>
          </w:p>
          <w:p w14:paraId="69F6A3A8" w14:textId="77777777" w:rsidR="00795EA6" w:rsidRPr="00795EA6" w:rsidRDefault="00795EA6" w:rsidP="00795EA6">
            <w:pPr>
              <w:autoSpaceDE w:val="0"/>
              <w:autoSpaceDN w:val="0"/>
              <w:spacing w:before="0" w:after="0" w:line="240" w:lineRule="auto"/>
              <w:jc w:val="left"/>
              <w:rPr>
                <w:rFonts w:asciiTheme="minorHAnsi" w:hAnsiTheme="minorHAnsi" w:cstheme="minorHAnsi"/>
                <w:sz w:val="20"/>
                <w:szCs w:val="20"/>
              </w:rPr>
            </w:pPr>
          </w:p>
          <w:p w14:paraId="112887E4" w14:textId="35F15FBD" w:rsidR="00795EA6" w:rsidRPr="00CB408E" w:rsidRDefault="00795EA6" w:rsidP="00795EA6">
            <w:pPr>
              <w:autoSpaceDE w:val="0"/>
              <w:autoSpaceDN w:val="0"/>
              <w:spacing w:before="0" w:after="0" w:line="240" w:lineRule="auto"/>
              <w:jc w:val="left"/>
              <w:rPr>
                <w:rFonts w:asciiTheme="minorHAnsi" w:hAnsiTheme="minorHAnsi" w:cstheme="minorHAnsi"/>
                <w:sz w:val="20"/>
                <w:szCs w:val="20"/>
              </w:rPr>
            </w:pPr>
            <w:r w:rsidRPr="00795EA6">
              <w:rPr>
                <w:rFonts w:asciiTheme="minorHAnsi" w:hAnsiTheme="minorHAnsi" w:cstheme="minorHAnsi"/>
                <w:sz w:val="20"/>
                <w:szCs w:val="20"/>
              </w:rPr>
              <w:t xml:space="preserve">Acima de 2.000m² de área construída: 225m² mais 150m² para cada 1.000m² de área construída excedente </w:t>
            </w:r>
          </w:p>
        </w:tc>
        <w:tc>
          <w:tcPr>
            <w:tcW w:w="0" w:type="auto"/>
            <w:tcBorders>
              <w:top w:val="single" w:sz="4" w:space="0" w:color="auto"/>
              <w:left w:val="single" w:sz="4" w:space="0" w:color="auto"/>
              <w:bottom w:val="single" w:sz="4" w:space="0" w:color="auto"/>
              <w:right w:val="single" w:sz="4" w:space="0" w:color="auto"/>
            </w:tcBorders>
            <w:vAlign w:val="center"/>
          </w:tcPr>
          <w:p w14:paraId="5AF1EC13" w14:textId="1B784228" w:rsidR="00795EA6" w:rsidRPr="00CB408E" w:rsidRDefault="00795EA6" w:rsidP="00240BBF">
            <w:pPr>
              <w:autoSpaceDE w:val="0"/>
              <w:autoSpaceDN w:val="0"/>
              <w:spacing w:before="0" w:after="0" w:line="240" w:lineRule="auto"/>
              <w:jc w:val="left"/>
              <w:rPr>
                <w:rFonts w:asciiTheme="minorHAnsi" w:hAnsiTheme="minorHAnsi" w:cstheme="minorHAnsi"/>
                <w:sz w:val="20"/>
                <w:szCs w:val="20"/>
              </w:rPr>
            </w:pPr>
            <w:r w:rsidRPr="00795EA6">
              <w:rPr>
                <w:rFonts w:asciiTheme="minorHAnsi" w:hAnsiTheme="minorHAnsi" w:cstheme="minorHAnsi"/>
                <w:sz w:val="20"/>
                <w:szCs w:val="20"/>
              </w:rPr>
              <w:t>20% da quantidade total do número de vagas para automóveis</w:t>
            </w:r>
          </w:p>
        </w:tc>
      </w:tr>
      <w:tr w:rsidR="00240BBF" w:rsidRPr="00925704" w14:paraId="6340E149" w14:textId="77777777" w:rsidTr="0009473F">
        <w:trPr>
          <w:trHeight w:val="2588"/>
        </w:trPr>
        <w:tc>
          <w:tcPr>
            <w:tcW w:w="0" w:type="auto"/>
            <w:vMerge w:val="restart"/>
            <w:tcBorders>
              <w:top w:val="single" w:sz="4" w:space="0" w:color="auto"/>
              <w:left w:val="single" w:sz="4" w:space="0" w:color="auto"/>
              <w:bottom w:val="single" w:sz="4" w:space="0" w:color="auto"/>
              <w:right w:val="single" w:sz="4" w:space="0" w:color="auto"/>
            </w:tcBorders>
            <w:vAlign w:val="center"/>
          </w:tcPr>
          <w:p w14:paraId="0957D567" w14:textId="2AB1F320" w:rsidR="00240BBF" w:rsidRPr="00040C7A" w:rsidRDefault="002F5A3E" w:rsidP="00240BBF">
            <w:pPr>
              <w:autoSpaceDE w:val="0"/>
              <w:autoSpaceDN w:val="0"/>
              <w:spacing w:before="0" w:after="0" w:line="240" w:lineRule="auto"/>
              <w:jc w:val="left"/>
              <w:rPr>
                <w:rFonts w:asciiTheme="minorHAnsi" w:hAnsiTheme="minorHAnsi" w:cstheme="minorHAnsi"/>
                <w:b/>
                <w:bCs/>
                <w:sz w:val="20"/>
                <w:szCs w:val="20"/>
              </w:rPr>
            </w:pPr>
            <w:r>
              <w:rPr>
                <w:rFonts w:asciiTheme="minorHAnsi" w:hAnsiTheme="minorHAnsi" w:cstheme="minorHAnsi"/>
                <w:b/>
                <w:bCs/>
                <w:sz w:val="20"/>
                <w:szCs w:val="20"/>
              </w:rPr>
              <w:t>Comunitário</w:t>
            </w:r>
          </w:p>
        </w:tc>
        <w:tc>
          <w:tcPr>
            <w:tcW w:w="0" w:type="auto"/>
            <w:vMerge w:val="restart"/>
            <w:tcBorders>
              <w:top w:val="single" w:sz="4" w:space="0" w:color="auto"/>
              <w:left w:val="single" w:sz="4" w:space="0" w:color="auto"/>
              <w:bottom w:val="single" w:sz="4" w:space="0" w:color="auto"/>
              <w:right w:val="single" w:sz="4" w:space="0" w:color="auto"/>
            </w:tcBorders>
            <w:vAlign w:val="center"/>
          </w:tcPr>
          <w:p w14:paraId="09A28279" w14:textId="1BA1EF8C" w:rsidR="00240BBF" w:rsidRPr="00CB408E" w:rsidRDefault="002F5A3E" w:rsidP="00240BBF">
            <w:pPr>
              <w:autoSpaceDE w:val="0"/>
              <w:autoSpaceDN w:val="0"/>
              <w:spacing w:before="0" w:after="0" w:line="240" w:lineRule="auto"/>
              <w:jc w:val="left"/>
              <w:rPr>
                <w:rFonts w:asciiTheme="minorHAnsi" w:hAnsiTheme="minorHAnsi" w:cstheme="minorHAnsi"/>
                <w:sz w:val="20"/>
                <w:szCs w:val="20"/>
              </w:rPr>
            </w:pPr>
            <w:r>
              <w:rPr>
                <w:rFonts w:asciiTheme="minorHAnsi" w:hAnsiTheme="minorHAnsi" w:cstheme="minorHAnsi"/>
                <w:sz w:val="20"/>
                <w:szCs w:val="20"/>
              </w:rPr>
              <w:t>Comunitário 01</w:t>
            </w:r>
            <w:r w:rsidR="00240BBF" w:rsidRPr="00CB408E">
              <w:rPr>
                <w:rFonts w:asciiTheme="minorHAnsi" w:hAnsiTheme="minorHAnsi" w:cstheme="minorHAnsi"/>
                <w:sz w:val="20"/>
                <w:szCs w:val="20"/>
              </w:rPr>
              <w:t xml:space="preserve"> </w:t>
            </w:r>
          </w:p>
        </w:tc>
        <w:tc>
          <w:tcPr>
            <w:tcW w:w="0" w:type="auto"/>
            <w:tcBorders>
              <w:top w:val="single" w:sz="4" w:space="0" w:color="auto"/>
              <w:left w:val="single" w:sz="4" w:space="0" w:color="auto"/>
              <w:bottom w:val="single" w:sz="4" w:space="0" w:color="auto"/>
              <w:right w:val="single" w:sz="4" w:space="0" w:color="auto"/>
            </w:tcBorders>
            <w:vAlign w:val="center"/>
          </w:tcPr>
          <w:p w14:paraId="3A741C52" w14:textId="7B67B5BF"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Pr>
                <w:rFonts w:asciiTheme="minorHAnsi" w:hAnsiTheme="minorHAnsi" w:cstheme="minorHAnsi"/>
                <w:sz w:val="20"/>
                <w:szCs w:val="20"/>
              </w:rPr>
              <w:t xml:space="preserve">Atividades </w:t>
            </w:r>
            <w:r w:rsidRPr="00CB408E">
              <w:rPr>
                <w:rFonts w:asciiTheme="minorHAnsi" w:hAnsiTheme="minorHAnsi" w:cstheme="minorHAnsi"/>
                <w:sz w:val="20"/>
                <w:szCs w:val="20"/>
              </w:rPr>
              <w:t>de ensino infantil</w:t>
            </w:r>
            <w:r>
              <w:rPr>
                <w:rFonts w:asciiTheme="minorHAnsi" w:hAnsiTheme="minorHAnsi" w:cstheme="minorHAnsi"/>
                <w:sz w:val="20"/>
                <w:szCs w:val="20"/>
              </w:rPr>
              <w:t>.</w:t>
            </w:r>
          </w:p>
        </w:tc>
        <w:tc>
          <w:tcPr>
            <w:tcW w:w="0" w:type="auto"/>
            <w:tcBorders>
              <w:top w:val="single" w:sz="4" w:space="0" w:color="auto"/>
              <w:left w:val="single" w:sz="4" w:space="0" w:color="auto"/>
              <w:bottom w:val="single" w:sz="4" w:space="0" w:color="auto"/>
              <w:right w:val="single" w:sz="4" w:space="0" w:color="auto"/>
            </w:tcBorders>
            <w:vAlign w:val="center"/>
          </w:tcPr>
          <w:p w14:paraId="136F50C1"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Até 100m² de área construída: Facultativo</w:t>
            </w:r>
          </w:p>
          <w:p w14:paraId="3079C339"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1 (uma) vaga a cada 80m² de área administrativa</w:t>
            </w:r>
          </w:p>
          <w:p w14:paraId="4A4323A5"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 1 (uma) vaga para cada sala de aula regular - não é necessário contabilizar as áreas de equipamentos esportivos e recreação</w:t>
            </w:r>
          </w:p>
          <w:p w14:paraId="0CBB44CA" w14:textId="0234280E"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 xml:space="preserve">E vaga para ônibus escolar em remanso em área externa ou em pátio interno, cuja quantidade fica a critério do órgão </w:t>
            </w:r>
            <w:r>
              <w:rPr>
                <w:rFonts w:asciiTheme="minorHAnsi" w:hAnsiTheme="minorHAnsi" w:cstheme="minorHAnsi"/>
                <w:sz w:val="20"/>
                <w:szCs w:val="20"/>
              </w:rPr>
              <w:t>Municipal</w:t>
            </w:r>
            <w:r w:rsidRPr="00CB408E">
              <w:rPr>
                <w:rFonts w:asciiTheme="minorHAnsi" w:hAnsiTheme="minorHAnsi" w:cstheme="minorHAnsi"/>
                <w:sz w:val="20"/>
                <w:szCs w:val="20"/>
              </w:rPr>
              <w:t xml:space="preserve"> de urbanismo </w:t>
            </w:r>
          </w:p>
          <w:p w14:paraId="074AB6AE"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 área de embarque e desembarque: 1 vaga para cada 500m² de área</w:t>
            </w:r>
          </w:p>
        </w:tc>
        <w:tc>
          <w:tcPr>
            <w:tcW w:w="0" w:type="auto"/>
            <w:tcBorders>
              <w:top w:val="single" w:sz="4" w:space="0" w:color="auto"/>
              <w:left w:val="single" w:sz="4" w:space="0" w:color="auto"/>
              <w:bottom w:val="single" w:sz="4" w:space="0" w:color="auto"/>
              <w:right w:val="single" w:sz="4" w:space="0" w:color="auto"/>
            </w:tcBorders>
            <w:vAlign w:val="center"/>
          </w:tcPr>
          <w:p w14:paraId="584ED4A7"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20% da quantidade total do número de vagas para automóveis</w:t>
            </w:r>
          </w:p>
        </w:tc>
      </w:tr>
      <w:tr w:rsidR="00240BBF" w:rsidRPr="00925704" w14:paraId="7C24FE60" w14:textId="77777777" w:rsidTr="0009473F">
        <w:trPr>
          <w:trHeight w:val="2291"/>
        </w:trPr>
        <w:tc>
          <w:tcPr>
            <w:tcW w:w="0" w:type="auto"/>
            <w:vMerge/>
            <w:tcBorders>
              <w:top w:val="single" w:sz="4" w:space="0" w:color="auto"/>
              <w:left w:val="single" w:sz="4" w:space="0" w:color="auto"/>
              <w:bottom w:val="single" w:sz="4" w:space="0" w:color="auto"/>
              <w:right w:val="single" w:sz="4" w:space="0" w:color="auto"/>
            </w:tcBorders>
            <w:vAlign w:val="center"/>
          </w:tcPr>
          <w:p w14:paraId="4B0F8676" w14:textId="101A7EF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2DA627A6" w14:textId="5FB2EE01"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5A4BC96B" w14:textId="651D8775" w:rsidR="00240BBF" w:rsidRPr="00CB408E" w:rsidRDefault="00006D9E" w:rsidP="00240BBF">
            <w:pPr>
              <w:autoSpaceDE w:val="0"/>
              <w:autoSpaceDN w:val="0"/>
              <w:spacing w:before="0" w:after="0" w:line="240" w:lineRule="auto"/>
              <w:jc w:val="left"/>
              <w:rPr>
                <w:rFonts w:asciiTheme="minorHAnsi" w:hAnsiTheme="minorHAnsi" w:cstheme="minorHAnsi"/>
                <w:sz w:val="20"/>
                <w:szCs w:val="20"/>
              </w:rPr>
            </w:pPr>
            <w:r>
              <w:rPr>
                <w:rFonts w:asciiTheme="minorHAnsi" w:hAnsiTheme="minorHAnsi" w:cstheme="minorHAnsi"/>
                <w:sz w:val="20"/>
                <w:szCs w:val="20"/>
              </w:rPr>
              <w:t>C</w:t>
            </w:r>
            <w:r w:rsidR="00240BBF" w:rsidRPr="00CB408E">
              <w:rPr>
                <w:rFonts w:asciiTheme="minorHAnsi" w:hAnsiTheme="minorHAnsi" w:cstheme="minorHAnsi"/>
                <w:sz w:val="20"/>
                <w:szCs w:val="20"/>
              </w:rPr>
              <w:t>entros de referência de assistência social (CRAS), centros de saúde e similares</w:t>
            </w:r>
            <w:r w:rsidR="00240BBF">
              <w:rPr>
                <w:rFonts w:asciiTheme="minorHAnsi" w:hAnsiTheme="minorHAnsi" w:cstheme="minorHAnsi"/>
                <w:sz w:val="20"/>
                <w:szCs w:val="20"/>
              </w:rPr>
              <w:t>.</w:t>
            </w:r>
          </w:p>
        </w:tc>
        <w:tc>
          <w:tcPr>
            <w:tcW w:w="0" w:type="auto"/>
            <w:tcBorders>
              <w:top w:val="single" w:sz="4" w:space="0" w:color="auto"/>
              <w:left w:val="single" w:sz="4" w:space="0" w:color="auto"/>
              <w:bottom w:val="single" w:sz="4" w:space="0" w:color="auto"/>
              <w:right w:val="single" w:sz="4" w:space="0" w:color="auto"/>
            </w:tcBorders>
            <w:vAlign w:val="center"/>
          </w:tcPr>
          <w:p w14:paraId="287AFDF7"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1 (uma) vaga para cada 45m² de área construída</w:t>
            </w:r>
          </w:p>
          <w:p w14:paraId="116DBC62"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 prever área de embarque e desembarque com 1 (uma) vaga, no mínimo, independente da área</w:t>
            </w:r>
          </w:p>
        </w:tc>
        <w:tc>
          <w:tcPr>
            <w:tcW w:w="0" w:type="auto"/>
            <w:tcBorders>
              <w:top w:val="single" w:sz="4" w:space="0" w:color="auto"/>
              <w:left w:val="single" w:sz="4" w:space="0" w:color="auto"/>
              <w:bottom w:val="single" w:sz="4" w:space="0" w:color="auto"/>
              <w:right w:val="single" w:sz="4" w:space="0" w:color="auto"/>
            </w:tcBorders>
            <w:vAlign w:val="center"/>
          </w:tcPr>
          <w:p w14:paraId="39E0B24D"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20% da quantidade total do número de vagas para automóveis</w:t>
            </w:r>
          </w:p>
        </w:tc>
      </w:tr>
      <w:tr w:rsidR="00240BBF" w:rsidRPr="00925704" w14:paraId="312D9A5C" w14:textId="77777777" w:rsidTr="0009473F">
        <w:trPr>
          <w:trHeight w:val="1866"/>
        </w:trPr>
        <w:tc>
          <w:tcPr>
            <w:tcW w:w="0" w:type="auto"/>
            <w:vMerge/>
            <w:tcBorders>
              <w:top w:val="single" w:sz="4" w:space="0" w:color="auto"/>
              <w:left w:val="single" w:sz="4" w:space="0" w:color="auto"/>
              <w:bottom w:val="single" w:sz="4" w:space="0" w:color="auto"/>
              <w:right w:val="single" w:sz="4" w:space="0" w:color="auto"/>
            </w:tcBorders>
            <w:vAlign w:val="center"/>
          </w:tcPr>
          <w:p w14:paraId="24F984BC" w14:textId="48F30485"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p>
        </w:tc>
        <w:tc>
          <w:tcPr>
            <w:tcW w:w="0" w:type="auto"/>
            <w:vMerge w:val="restart"/>
            <w:tcBorders>
              <w:top w:val="single" w:sz="4" w:space="0" w:color="auto"/>
              <w:left w:val="single" w:sz="4" w:space="0" w:color="auto"/>
              <w:bottom w:val="single" w:sz="4" w:space="0" w:color="auto"/>
              <w:right w:val="single" w:sz="4" w:space="0" w:color="auto"/>
            </w:tcBorders>
            <w:vAlign w:val="center"/>
          </w:tcPr>
          <w:p w14:paraId="2DF4B656" w14:textId="7E2421D6" w:rsidR="00240BBF" w:rsidRPr="00CB408E" w:rsidRDefault="002F5A3E" w:rsidP="00240BBF">
            <w:pPr>
              <w:autoSpaceDE w:val="0"/>
              <w:autoSpaceDN w:val="0"/>
              <w:spacing w:before="0" w:after="0" w:line="240" w:lineRule="auto"/>
              <w:jc w:val="left"/>
              <w:rPr>
                <w:rFonts w:asciiTheme="minorHAnsi" w:hAnsiTheme="minorHAnsi" w:cstheme="minorHAnsi"/>
                <w:sz w:val="20"/>
                <w:szCs w:val="20"/>
              </w:rPr>
            </w:pPr>
            <w:r>
              <w:rPr>
                <w:rFonts w:asciiTheme="minorHAnsi" w:hAnsiTheme="minorHAnsi" w:cstheme="minorHAnsi"/>
                <w:sz w:val="20"/>
                <w:szCs w:val="20"/>
              </w:rPr>
              <w:t>Comunitário 02</w:t>
            </w:r>
          </w:p>
        </w:tc>
        <w:tc>
          <w:tcPr>
            <w:tcW w:w="0" w:type="auto"/>
            <w:tcBorders>
              <w:top w:val="single" w:sz="4" w:space="0" w:color="auto"/>
              <w:left w:val="single" w:sz="4" w:space="0" w:color="auto"/>
              <w:bottom w:val="single" w:sz="4" w:space="0" w:color="auto"/>
              <w:right w:val="single" w:sz="4" w:space="0" w:color="auto"/>
            </w:tcBorders>
            <w:vAlign w:val="center"/>
          </w:tcPr>
          <w:p w14:paraId="2003DADC" w14:textId="7B4FD041"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Estabelecimentos de ensino fundamental e médio</w:t>
            </w:r>
            <w:r>
              <w:rPr>
                <w:rFonts w:asciiTheme="minorHAnsi" w:hAnsiTheme="minorHAnsi" w:cstheme="minorHAnsi"/>
                <w:sz w:val="20"/>
                <w:szCs w:val="20"/>
              </w:rPr>
              <w:t>.</w:t>
            </w:r>
          </w:p>
        </w:tc>
        <w:tc>
          <w:tcPr>
            <w:tcW w:w="0" w:type="auto"/>
            <w:tcBorders>
              <w:top w:val="single" w:sz="4" w:space="0" w:color="auto"/>
              <w:left w:val="single" w:sz="4" w:space="0" w:color="auto"/>
              <w:bottom w:val="single" w:sz="4" w:space="0" w:color="auto"/>
              <w:right w:val="single" w:sz="4" w:space="0" w:color="auto"/>
            </w:tcBorders>
            <w:vAlign w:val="center"/>
          </w:tcPr>
          <w:p w14:paraId="4EEFE6B0"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Até 100m² de área construída: Facultativo</w:t>
            </w:r>
          </w:p>
          <w:p w14:paraId="6471D3B0"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1 (uma) vaga a cada 80m² de área administrativa</w:t>
            </w:r>
          </w:p>
          <w:p w14:paraId="7DD2FA66"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 1 (uma) vaga para cada sala de aula regular - não é necessário contabilizar as áreas de equipamentos esportivos e recreação</w:t>
            </w:r>
          </w:p>
          <w:p w14:paraId="21DD17BD" w14:textId="386DD128"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 xml:space="preserve">E vaga para ônibus escolar em remanso em área externa ou em pátio interno, cuja quantidade fica a critério do órgão </w:t>
            </w:r>
            <w:r>
              <w:rPr>
                <w:rFonts w:asciiTheme="minorHAnsi" w:hAnsiTheme="minorHAnsi" w:cstheme="minorHAnsi"/>
                <w:sz w:val="20"/>
                <w:szCs w:val="20"/>
              </w:rPr>
              <w:t>Municipal</w:t>
            </w:r>
            <w:r w:rsidRPr="00CB408E">
              <w:rPr>
                <w:rFonts w:asciiTheme="minorHAnsi" w:hAnsiTheme="minorHAnsi" w:cstheme="minorHAnsi"/>
                <w:sz w:val="20"/>
                <w:szCs w:val="20"/>
              </w:rPr>
              <w:t xml:space="preserve"> de urbanismo </w:t>
            </w:r>
          </w:p>
          <w:p w14:paraId="39E46ABA"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 área de embarque e desembarque: 1 vaga para cada 500m² de área</w:t>
            </w:r>
          </w:p>
        </w:tc>
        <w:tc>
          <w:tcPr>
            <w:tcW w:w="0" w:type="auto"/>
            <w:tcBorders>
              <w:top w:val="single" w:sz="4" w:space="0" w:color="auto"/>
              <w:left w:val="single" w:sz="4" w:space="0" w:color="auto"/>
              <w:bottom w:val="single" w:sz="4" w:space="0" w:color="auto"/>
              <w:right w:val="single" w:sz="4" w:space="0" w:color="auto"/>
            </w:tcBorders>
            <w:vAlign w:val="center"/>
          </w:tcPr>
          <w:p w14:paraId="0ADF3CD6"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20% da quantidade total do número de vagas para automóveis</w:t>
            </w:r>
          </w:p>
        </w:tc>
      </w:tr>
      <w:tr w:rsidR="00240BBF" w:rsidRPr="00925704" w14:paraId="2E4BB93A" w14:textId="77777777" w:rsidTr="0009473F">
        <w:trPr>
          <w:trHeight w:val="2163"/>
        </w:trPr>
        <w:tc>
          <w:tcPr>
            <w:tcW w:w="0" w:type="auto"/>
            <w:vMerge/>
            <w:tcBorders>
              <w:top w:val="single" w:sz="4" w:space="0" w:color="auto"/>
              <w:left w:val="single" w:sz="4" w:space="0" w:color="auto"/>
              <w:bottom w:val="single" w:sz="4" w:space="0" w:color="auto"/>
              <w:right w:val="single" w:sz="4" w:space="0" w:color="auto"/>
            </w:tcBorders>
            <w:vAlign w:val="center"/>
          </w:tcPr>
          <w:p w14:paraId="3D87933D" w14:textId="4B503DDA"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5286082" w14:textId="6C3DC0FD"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490B0A6E" w14:textId="04C71475"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Escolas de artes e ofícios, escolas de idiomas e similares</w:t>
            </w:r>
            <w:r>
              <w:rPr>
                <w:rFonts w:asciiTheme="minorHAnsi" w:hAnsiTheme="minorHAnsi" w:cstheme="minorHAnsi"/>
                <w:sz w:val="20"/>
                <w:szCs w:val="20"/>
              </w:rPr>
              <w:t>.</w:t>
            </w:r>
          </w:p>
        </w:tc>
        <w:tc>
          <w:tcPr>
            <w:tcW w:w="0" w:type="auto"/>
            <w:tcBorders>
              <w:top w:val="single" w:sz="4" w:space="0" w:color="auto"/>
              <w:left w:val="single" w:sz="4" w:space="0" w:color="auto"/>
              <w:bottom w:val="single" w:sz="4" w:space="0" w:color="auto"/>
              <w:right w:val="single" w:sz="4" w:space="0" w:color="auto"/>
            </w:tcBorders>
            <w:vAlign w:val="center"/>
          </w:tcPr>
          <w:p w14:paraId="479C086F"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Até 100m² de área construída: Facultativo</w:t>
            </w:r>
          </w:p>
          <w:p w14:paraId="47FC686F"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 xml:space="preserve">Acima de 100m² de área construída: </w:t>
            </w:r>
          </w:p>
          <w:p w14:paraId="393F498F"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1 (uma) vaga para cada 80m² de área administrativa</w:t>
            </w:r>
          </w:p>
          <w:p w14:paraId="4BF5C79E"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p>
          <w:p w14:paraId="2EF7DBFB"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p>
          <w:p w14:paraId="75BEEF04"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 1 (uma) vaga para cada 25m² destinados à sala de aula - não é necessário contabilizar as áreas de equipamentos esportivos e recreação</w:t>
            </w:r>
          </w:p>
        </w:tc>
        <w:tc>
          <w:tcPr>
            <w:tcW w:w="0" w:type="auto"/>
            <w:tcBorders>
              <w:top w:val="single" w:sz="4" w:space="0" w:color="auto"/>
              <w:left w:val="single" w:sz="4" w:space="0" w:color="auto"/>
              <w:bottom w:val="single" w:sz="4" w:space="0" w:color="auto"/>
              <w:right w:val="single" w:sz="4" w:space="0" w:color="auto"/>
            </w:tcBorders>
            <w:vAlign w:val="center"/>
          </w:tcPr>
          <w:p w14:paraId="38E46D8E"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Facultado</w:t>
            </w:r>
          </w:p>
        </w:tc>
      </w:tr>
      <w:tr w:rsidR="00240BBF" w:rsidRPr="00925704" w14:paraId="3E08AA4A" w14:textId="77777777" w:rsidTr="0009473F">
        <w:trPr>
          <w:trHeight w:val="960"/>
        </w:trPr>
        <w:tc>
          <w:tcPr>
            <w:tcW w:w="0" w:type="auto"/>
            <w:vMerge/>
            <w:tcBorders>
              <w:top w:val="single" w:sz="4" w:space="0" w:color="auto"/>
              <w:left w:val="single" w:sz="4" w:space="0" w:color="auto"/>
              <w:bottom w:val="single" w:sz="4" w:space="0" w:color="auto"/>
              <w:right w:val="single" w:sz="4" w:space="0" w:color="auto"/>
            </w:tcBorders>
            <w:vAlign w:val="center"/>
          </w:tcPr>
          <w:p w14:paraId="2A0DBB57" w14:textId="677588F3"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6BD8C734" w14:textId="70641BC8"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65F047B" w14:textId="64687EC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Auditórios, teatros, anfiteatros, cinemas e similares</w:t>
            </w:r>
            <w:r>
              <w:rPr>
                <w:rFonts w:asciiTheme="minorHAnsi" w:hAnsiTheme="minorHAnsi" w:cstheme="minorHAnsi"/>
                <w:sz w:val="20"/>
                <w:szCs w:val="20"/>
              </w:rPr>
              <w:t>.</w:t>
            </w:r>
          </w:p>
        </w:tc>
        <w:tc>
          <w:tcPr>
            <w:tcW w:w="0" w:type="auto"/>
            <w:tcBorders>
              <w:top w:val="single" w:sz="4" w:space="0" w:color="auto"/>
              <w:left w:val="single" w:sz="4" w:space="0" w:color="auto"/>
              <w:bottom w:val="single" w:sz="4" w:space="0" w:color="auto"/>
              <w:right w:val="single" w:sz="4" w:space="0" w:color="auto"/>
            </w:tcBorders>
            <w:vAlign w:val="center"/>
          </w:tcPr>
          <w:p w14:paraId="363BE6C8"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1 (uma) vaga para cada 12,5 m² de área destina aos espectadores</w:t>
            </w:r>
          </w:p>
        </w:tc>
        <w:tc>
          <w:tcPr>
            <w:tcW w:w="0" w:type="auto"/>
            <w:tcBorders>
              <w:top w:val="single" w:sz="4" w:space="0" w:color="auto"/>
              <w:left w:val="single" w:sz="4" w:space="0" w:color="auto"/>
              <w:bottom w:val="single" w:sz="4" w:space="0" w:color="auto"/>
              <w:right w:val="single" w:sz="4" w:space="0" w:color="auto"/>
            </w:tcBorders>
            <w:vAlign w:val="center"/>
          </w:tcPr>
          <w:p w14:paraId="3311697D"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20% da quantidade total do número de vagas para automóveis</w:t>
            </w:r>
          </w:p>
        </w:tc>
      </w:tr>
      <w:tr w:rsidR="00240BBF" w:rsidRPr="00925704" w14:paraId="1B43C17D" w14:textId="77777777" w:rsidTr="0009473F">
        <w:trPr>
          <w:trHeight w:val="1126"/>
        </w:trPr>
        <w:tc>
          <w:tcPr>
            <w:tcW w:w="0" w:type="auto"/>
            <w:vMerge/>
            <w:tcBorders>
              <w:top w:val="single" w:sz="4" w:space="0" w:color="auto"/>
              <w:left w:val="single" w:sz="4" w:space="0" w:color="auto"/>
              <w:bottom w:val="single" w:sz="4" w:space="0" w:color="auto"/>
              <w:right w:val="single" w:sz="4" w:space="0" w:color="auto"/>
            </w:tcBorders>
            <w:vAlign w:val="center"/>
          </w:tcPr>
          <w:p w14:paraId="6D79B677" w14:textId="1D95D982"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159EE69" w14:textId="539B807A"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221C23AA" w14:textId="3FF551B6"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Bibliotecas, museus e similares</w:t>
            </w:r>
            <w:r>
              <w:rPr>
                <w:rFonts w:asciiTheme="minorHAnsi" w:hAnsiTheme="minorHAnsi" w:cstheme="minorHAnsi"/>
                <w:sz w:val="20"/>
                <w:szCs w:val="20"/>
              </w:rPr>
              <w:t>.</w:t>
            </w:r>
          </w:p>
        </w:tc>
        <w:tc>
          <w:tcPr>
            <w:tcW w:w="0" w:type="auto"/>
            <w:tcBorders>
              <w:top w:val="single" w:sz="4" w:space="0" w:color="auto"/>
              <w:left w:val="single" w:sz="4" w:space="0" w:color="auto"/>
              <w:bottom w:val="single" w:sz="4" w:space="0" w:color="auto"/>
              <w:right w:val="single" w:sz="4" w:space="0" w:color="auto"/>
            </w:tcBorders>
            <w:vAlign w:val="center"/>
          </w:tcPr>
          <w:p w14:paraId="2C90EB6E"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1 (uma) vaga a cada 80m² de área construída</w:t>
            </w:r>
          </w:p>
        </w:tc>
        <w:tc>
          <w:tcPr>
            <w:tcW w:w="0" w:type="auto"/>
            <w:tcBorders>
              <w:top w:val="single" w:sz="4" w:space="0" w:color="auto"/>
              <w:left w:val="single" w:sz="4" w:space="0" w:color="auto"/>
              <w:bottom w:val="single" w:sz="4" w:space="0" w:color="auto"/>
              <w:right w:val="single" w:sz="4" w:space="0" w:color="auto"/>
            </w:tcBorders>
            <w:vAlign w:val="center"/>
          </w:tcPr>
          <w:p w14:paraId="4EA4970E"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20% da quantidade total do número de vagas para automóveis</w:t>
            </w:r>
          </w:p>
        </w:tc>
      </w:tr>
      <w:tr w:rsidR="00240BBF" w:rsidRPr="00925704" w14:paraId="47973C2F" w14:textId="77777777" w:rsidTr="0009473F">
        <w:trPr>
          <w:trHeight w:val="1157"/>
        </w:trPr>
        <w:tc>
          <w:tcPr>
            <w:tcW w:w="0" w:type="auto"/>
            <w:vMerge/>
            <w:tcBorders>
              <w:top w:val="single" w:sz="4" w:space="0" w:color="auto"/>
              <w:left w:val="single" w:sz="4" w:space="0" w:color="auto"/>
              <w:bottom w:val="single" w:sz="4" w:space="0" w:color="auto"/>
              <w:right w:val="single" w:sz="4" w:space="0" w:color="auto"/>
            </w:tcBorders>
            <w:vAlign w:val="center"/>
          </w:tcPr>
          <w:p w14:paraId="1162A43E" w14:textId="3B634E43"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0438B1C" w14:textId="29341CBC"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0A3C6793" w14:textId="414C95F3"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Ginásios de esportes, estádios, cancha poliesportivas e similares</w:t>
            </w:r>
            <w:r>
              <w:rPr>
                <w:rFonts w:asciiTheme="minorHAnsi" w:hAnsiTheme="minorHAnsi" w:cstheme="minorHAnsi"/>
                <w:sz w:val="20"/>
                <w:szCs w:val="20"/>
              </w:rPr>
              <w:t>.</w:t>
            </w:r>
          </w:p>
        </w:tc>
        <w:tc>
          <w:tcPr>
            <w:tcW w:w="0" w:type="auto"/>
            <w:tcBorders>
              <w:top w:val="single" w:sz="4" w:space="0" w:color="auto"/>
              <w:left w:val="single" w:sz="4" w:space="0" w:color="auto"/>
              <w:bottom w:val="single" w:sz="4" w:space="0" w:color="auto"/>
              <w:right w:val="single" w:sz="4" w:space="0" w:color="auto"/>
            </w:tcBorders>
            <w:vAlign w:val="center"/>
          </w:tcPr>
          <w:p w14:paraId="4A5E20EF"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 xml:space="preserve">1 (uma) vaga para cada 45m² de área destinada à atividade coberta ou não </w:t>
            </w:r>
          </w:p>
          <w:p w14:paraId="182242F3"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OU 1 (uma) vaga para cada 04 assentos em arquibancadas</w:t>
            </w:r>
          </w:p>
          <w:p w14:paraId="756F1ABF" w14:textId="0D5301A5"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 xml:space="preserve">E vaga para ônibus em remanso em área externa ou em pátio interno, cuja quantidade fica a critério do órgão </w:t>
            </w:r>
            <w:r>
              <w:rPr>
                <w:rFonts w:asciiTheme="minorHAnsi" w:hAnsiTheme="minorHAnsi" w:cstheme="minorHAnsi"/>
                <w:sz w:val="20"/>
                <w:szCs w:val="20"/>
              </w:rPr>
              <w:t>Municipal</w:t>
            </w:r>
            <w:r w:rsidRPr="00CB408E">
              <w:rPr>
                <w:rFonts w:asciiTheme="minorHAnsi" w:hAnsiTheme="minorHAnsi" w:cstheme="minorHAnsi"/>
                <w:sz w:val="20"/>
                <w:szCs w:val="20"/>
              </w:rPr>
              <w:t xml:space="preserve"> de urbanismo</w:t>
            </w:r>
          </w:p>
        </w:tc>
        <w:tc>
          <w:tcPr>
            <w:tcW w:w="0" w:type="auto"/>
            <w:tcBorders>
              <w:top w:val="single" w:sz="4" w:space="0" w:color="auto"/>
              <w:left w:val="single" w:sz="4" w:space="0" w:color="auto"/>
              <w:bottom w:val="single" w:sz="4" w:space="0" w:color="auto"/>
              <w:right w:val="single" w:sz="4" w:space="0" w:color="auto"/>
            </w:tcBorders>
            <w:vAlign w:val="center"/>
          </w:tcPr>
          <w:p w14:paraId="4262139D"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20% da quantidade total do número de vagas para automóveis</w:t>
            </w:r>
          </w:p>
        </w:tc>
      </w:tr>
      <w:tr w:rsidR="00240BBF" w:rsidRPr="00925704" w14:paraId="3EFC0B87" w14:textId="77777777" w:rsidTr="0009473F">
        <w:trPr>
          <w:trHeight w:val="562"/>
        </w:trPr>
        <w:tc>
          <w:tcPr>
            <w:tcW w:w="0" w:type="auto"/>
            <w:vMerge/>
            <w:tcBorders>
              <w:top w:val="single" w:sz="4" w:space="0" w:color="auto"/>
              <w:left w:val="single" w:sz="4" w:space="0" w:color="auto"/>
              <w:bottom w:val="single" w:sz="4" w:space="0" w:color="auto"/>
              <w:right w:val="single" w:sz="4" w:space="0" w:color="auto"/>
            </w:tcBorders>
            <w:vAlign w:val="center"/>
          </w:tcPr>
          <w:p w14:paraId="3CA208A0" w14:textId="7E82CB29"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2F31B346" w14:textId="6E0B96D0"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20B75368" w14:textId="32215528"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Clube social, esportivo e similares</w:t>
            </w:r>
            <w:r>
              <w:rPr>
                <w:rFonts w:asciiTheme="minorHAnsi" w:hAnsiTheme="minorHAnsi" w:cstheme="minorHAnsi"/>
                <w:sz w:val="20"/>
                <w:szCs w:val="20"/>
              </w:rPr>
              <w:t>.</w:t>
            </w:r>
          </w:p>
        </w:tc>
        <w:tc>
          <w:tcPr>
            <w:tcW w:w="0" w:type="auto"/>
            <w:tcBorders>
              <w:top w:val="single" w:sz="4" w:space="0" w:color="auto"/>
              <w:left w:val="single" w:sz="4" w:space="0" w:color="auto"/>
              <w:bottom w:val="single" w:sz="4" w:space="0" w:color="auto"/>
              <w:right w:val="single" w:sz="4" w:space="0" w:color="auto"/>
            </w:tcBorders>
            <w:vAlign w:val="center"/>
          </w:tcPr>
          <w:p w14:paraId="3407817E"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1 (uma) vaga a cada 25m² de área coberta</w:t>
            </w:r>
          </w:p>
          <w:p w14:paraId="1EFF87E8"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 1 (uma) vaga para cada 100m² de área descoberta destinada ao uso público</w:t>
            </w:r>
          </w:p>
        </w:tc>
        <w:tc>
          <w:tcPr>
            <w:tcW w:w="0" w:type="auto"/>
            <w:tcBorders>
              <w:top w:val="single" w:sz="4" w:space="0" w:color="auto"/>
              <w:left w:val="single" w:sz="4" w:space="0" w:color="auto"/>
              <w:bottom w:val="single" w:sz="4" w:space="0" w:color="auto"/>
              <w:right w:val="single" w:sz="4" w:space="0" w:color="auto"/>
            </w:tcBorders>
            <w:vAlign w:val="center"/>
          </w:tcPr>
          <w:p w14:paraId="4C0D8D8C"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20% da quantidade total do número de vagas para automóveis</w:t>
            </w:r>
          </w:p>
        </w:tc>
      </w:tr>
      <w:tr w:rsidR="00240BBF" w:rsidRPr="00925704" w14:paraId="6E370A3F" w14:textId="77777777" w:rsidTr="0009473F">
        <w:trPr>
          <w:trHeight w:val="745"/>
        </w:trPr>
        <w:tc>
          <w:tcPr>
            <w:tcW w:w="0" w:type="auto"/>
            <w:vMerge/>
            <w:tcBorders>
              <w:top w:val="single" w:sz="4" w:space="0" w:color="auto"/>
              <w:left w:val="single" w:sz="4" w:space="0" w:color="auto"/>
              <w:bottom w:val="single" w:sz="4" w:space="0" w:color="auto"/>
              <w:right w:val="single" w:sz="4" w:space="0" w:color="auto"/>
            </w:tcBorders>
            <w:vAlign w:val="center"/>
          </w:tcPr>
          <w:p w14:paraId="66530173"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96B7697"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4AB14237" w14:textId="43CCBD1E"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Templos, capelas, casas de culto, igrejas e similares</w:t>
            </w:r>
            <w:r>
              <w:rPr>
                <w:rFonts w:asciiTheme="minorHAnsi" w:hAnsiTheme="minorHAnsi" w:cstheme="minorHAnsi"/>
                <w:sz w:val="20"/>
                <w:szCs w:val="20"/>
              </w:rPr>
              <w:t>.</w:t>
            </w:r>
          </w:p>
        </w:tc>
        <w:tc>
          <w:tcPr>
            <w:tcW w:w="0" w:type="auto"/>
            <w:tcBorders>
              <w:top w:val="single" w:sz="4" w:space="0" w:color="auto"/>
              <w:left w:val="single" w:sz="4" w:space="0" w:color="auto"/>
              <w:bottom w:val="single" w:sz="4" w:space="0" w:color="auto"/>
              <w:right w:val="single" w:sz="4" w:space="0" w:color="auto"/>
            </w:tcBorders>
            <w:vAlign w:val="center"/>
          </w:tcPr>
          <w:p w14:paraId="0D461D23"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1 (uma) vaga a cada 25m²</w:t>
            </w:r>
          </w:p>
        </w:tc>
        <w:tc>
          <w:tcPr>
            <w:tcW w:w="0" w:type="auto"/>
            <w:tcBorders>
              <w:top w:val="single" w:sz="4" w:space="0" w:color="auto"/>
              <w:left w:val="single" w:sz="4" w:space="0" w:color="auto"/>
              <w:bottom w:val="single" w:sz="4" w:space="0" w:color="auto"/>
              <w:right w:val="single" w:sz="4" w:space="0" w:color="auto"/>
            </w:tcBorders>
            <w:vAlign w:val="center"/>
          </w:tcPr>
          <w:p w14:paraId="55D8836F"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20% da quantidade total do número de vagas para automóveis</w:t>
            </w:r>
          </w:p>
        </w:tc>
      </w:tr>
      <w:tr w:rsidR="00240BBF" w:rsidRPr="00925704" w14:paraId="2153F68D" w14:textId="77777777" w:rsidTr="0009473F">
        <w:trPr>
          <w:cantSplit/>
          <w:trHeight w:val="745"/>
        </w:trPr>
        <w:tc>
          <w:tcPr>
            <w:tcW w:w="0" w:type="auto"/>
            <w:vMerge/>
            <w:tcBorders>
              <w:top w:val="single" w:sz="4" w:space="0" w:color="auto"/>
              <w:left w:val="single" w:sz="4" w:space="0" w:color="auto"/>
              <w:bottom w:val="single" w:sz="4" w:space="0" w:color="auto"/>
              <w:right w:val="single" w:sz="4" w:space="0" w:color="auto"/>
            </w:tcBorders>
            <w:vAlign w:val="center"/>
          </w:tcPr>
          <w:p w14:paraId="5090F352"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p>
        </w:tc>
        <w:tc>
          <w:tcPr>
            <w:tcW w:w="0" w:type="auto"/>
            <w:vMerge w:val="restart"/>
            <w:tcBorders>
              <w:top w:val="single" w:sz="4" w:space="0" w:color="auto"/>
              <w:left w:val="single" w:sz="4" w:space="0" w:color="auto"/>
              <w:bottom w:val="single" w:sz="4" w:space="0" w:color="auto"/>
              <w:right w:val="single" w:sz="4" w:space="0" w:color="auto"/>
            </w:tcBorders>
            <w:vAlign w:val="center"/>
          </w:tcPr>
          <w:p w14:paraId="63D361EF" w14:textId="519E20CD"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F61032A" w14:textId="207FFCB8"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Estabelecimentos de ensino profissionalizante em geral, ensino superior, ensino não seriado e similares</w:t>
            </w:r>
            <w:r>
              <w:rPr>
                <w:rFonts w:asciiTheme="minorHAnsi" w:hAnsiTheme="minorHAnsi" w:cstheme="minorHAnsi"/>
                <w:sz w:val="20"/>
                <w:szCs w:val="20"/>
              </w:rPr>
              <w:t>.</w:t>
            </w:r>
          </w:p>
        </w:tc>
        <w:tc>
          <w:tcPr>
            <w:tcW w:w="0" w:type="auto"/>
            <w:tcBorders>
              <w:top w:val="single" w:sz="4" w:space="0" w:color="auto"/>
              <w:left w:val="single" w:sz="4" w:space="0" w:color="auto"/>
              <w:bottom w:val="single" w:sz="4" w:space="0" w:color="auto"/>
              <w:right w:val="single" w:sz="4" w:space="0" w:color="auto"/>
            </w:tcBorders>
            <w:vAlign w:val="center"/>
          </w:tcPr>
          <w:p w14:paraId="07C326F9"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 xml:space="preserve">Até 100m² de área construída: Facultativo </w:t>
            </w:r>
          </w:p>
          <w:p w14:paraId="64BAC139"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p>
          <w:p w14:paraId="6B938C55"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 xml:space="preserve">Acima de 100m² de área construída: </w:t>
            </w:r>
          </w:p>
          <w:p w14:paraId="167B96E9" w14:textId="307A788F"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1 (uma) vaga para cada 80m² de área administrativa</w:t>
            </w:r>
          </w:p>
          <w:p w14:paraId="1E593034"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E 1 (uma) vaga para cada 15m² destinados à sala de aula - não é necessário contabilizar as áreas de equipamentos esportivos e recreação</w:t>
            </w:r>
          </w:p>
          <w:p w14:paraId="5E9B0046" w14:textId="02F75A9B"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 xml:space="preserve">E vaga para ônibus escolar em remanso em área externa ou em pátio interno, cuja quantidade fica a critério do órgão </w:t>
            </w:r>
            <w:r>
              <w:rPr>
                <w:rFonts w:asciiTheme="minorHAnsi" w:hAnsiTheme="minorHAnsi" w:cstheme="minorHAnsi"/>
                <w:sz w:val="20"/>
                <w:szCs w:val="20"/>
              </w:rPr>
              <w:t>Municipal</w:t>
            </w:r>
            <w:r w:rsidRPr="00CB408E">
              <w:rPr>
                <w:rFonts w:asciiTheme="minorHAnsi" w:hAnsiTheme="minorHAnsi" w:cstheme="minorHAnsi"/>
                <w:sz w:val="20"/>
                <w:szCs w:val="20"/>
              </w:rPr>
              <w:t xml:space="preserve"> de urbanismo</w:t>
            </w:r>
          </w:p>
        </w:tc>
        <w:tc>
          <w:tcPr>
            <w:tcW w:w="0" w:type="auto"/>
            <w:tcBorders>
              <w:top w:val="single" w:sz="4" w:space="0" w:color="auto"/>
              <w:left w:val="single" w:sz="4" w:space="0" w:color="auto"/>
              <w:bottom w:val="single" w:sz="4" w:space="0" w:color="auto"/>
              <w:right w:val="single" w:sz="4" w:space="0" w:color="auto"/>
            </w:tcBorders>
            <w:vAlign w:val="center"/>
          </w:tcPr>
          <w:p w14:paraId="7B665EE8"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20% da quantidade total do número de vagas para automóveis</w:t>
            </w:r>
          </w:p>
        </w:tc>
      </w:tr>
      <w:tr w:rsidR="00240BBF" w:rsidRPr="00925704" w14:paraId="2602874D" w14:textId="77777777" w:rsidTr="0009473F">
        <w:trPr>
          <w:trHeight w:val="745"/>
        </w:trPr>
        <w:tc>
          <w:tcPr>
            <w:tcW w:w="0" w:type="auto"/>
            <w:vMerge/>
            <w:tcBorders>
              <w:top w:val="single" w:sz="4" w:space="0" w:color="auto"/>
              <w:left w:val="single" w:sz="4" w:space="0" w:color="auto"/>
              <w:bottom w:val="single" w:sz="4" w:space="0" w:color="auto"/>
              <w:right w:val="single" w:sz="4" w:space="0" w:color="auto"/>
            </w:tcBorders>
            <w:vAlign w:val="center"/>
          </w:tcPr>
          <w:p w14:paraId="2D2633E6"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2DA1CCA2" w14:textId="0E191EE4"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33420AB" w14:textId="3B90675A"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Salão de exposições, pavilhões ou centro de exposições, centro de convenções e similares</w:t>
            </w:r>
            <w:r>
              <w:rPr>
                <w:rFonts w:asciiTheme="minorHAnsi" w:hAnsiTheme="minorHAnsi" w:cstheme="minorHAnsi"/>
                <w:sz w:val="20"/>
                <w:szCs w:val="20"/>
              </w:rPr>
              <w:t>.</w:t>
            </w:r>
          </w:p>
        </w:tc>
        <w:tc>
          <w:tcPr>
            <w:tcW w:w="0" w:type="auto"/>
            <w:tcBorders>
              <w:top w:val="single" w:sz="4" w:space="0" w:color="auto"/>
              <w:left w:val="single" w:sz="4" w:space="0" w:color="auto"/>
              <w:bottom w:val="single" w:sz="4" w:space="0" w:color="auto"/>
              <w:right w:val="single" w:sz="4" w:space="0" w:color="auto"/>
            </w:tcBorders>
            <w:vAlign w:val="center"/>
          </w:tcPr>
          <w:p w14:paraId="71D61456"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1 (uma) vaga a cada 25m² de área destinada ao público, coberta ou não</w:t>
            </w:r>
          </w:p>
        </w:tc>
        <w:tc>
          <w:tcPr>
            <w:tcW w:w="0" w:type="auto"/>
            <w:tcBorders>
              <w:top w:val="single" w:sz="4" w:space="0" w:color="auto"/>
              <w:left w:val="single" w:sz="4" w:space="0" w:color="auto"/>
              <w:bottom w:val="single" w:sz="4" w:space="0" w:color="auto"/>
              <w:right w:val="single" w:sz="4" w:space="0" w:color="auto"/>
            </w:tcBorders>
            <w:vAlign w:val="center"/>
          </w:tcPr>
          <w:p w14:paraId="3CD72DBD" w14:textId="77777777" w:rsidR="00240BBF" w:rsidRPr="00CB408E" w:rsidRDefault="00240BBF" w:rsidP="00240BBF">
            <w:pPr>
              <w:autoSpaceDE w:val="0"/>
              <w:autoSpaceDN w:val="0"/>
              <w:spacing w:before="0" w:after="0" w:line="240" w:lineRule="auto"/>
              <w:jc w:val="left"/>
              <w:rPr>
                <w:rFonts w:asciiTheme="minorHAnsi" w:hAnsiTheme="minorHAnsi" w:cstheme="minorHAnsi"/>
                <w:sz w:val="20"/>
                <w:szCs w:val="20"/>
              </w:rPr>
            </w:pPr>
            <w:r w:rsidRPr="00CB408E">
              <w:rPr>
                <w:rFonts w:asciiTheme="minorHAnsi" w:hAnsiTheme="minorHAnsi" w:cstheme="minorHAnsi"/>
                <w:sz w:val="20"/>
                <w:szCs w:val="20"/>
              </w:rPr>
              <w:t>20% da quantidade total do número de vagas para automóveis</w:t>
            </w:r>
          </w:p>
        </w:tc>
      </w:tr>
      <w:tr w:rsidR="00A70C4D" w:rsidRPr="00925704" w14:paraId="7697AC29" w14:textId="77777777" w:rsidTr="00A77E25">
        <w:trPr>
          <w:trHeight w:val="745"/>
        </w:trPr>
        <w:tc>
          <w:tcPr>
            <w:tcW w:w="0" w:type="auto"/>
            <w:tcBorders>
              <w:top w:val="single" w:sz="4" w:space="0" w:color="auto"/>
              <w:left w:val="single" w:sz="4" w:space="0" w:color="auto"/>
              <w:bottom w:val="single" w:sz="4" w:space="0" w:color="auto"/>
              <w:right w:val="single" w:sz="4" w:space="0" w:color="auto"/>
            </w:tcBorders>
            <w:vAlign w:val="center"/>
          </w:tcPr>
          <w:p w14:paraId="62EB4036" w14:textId="77777777" w:rsidR="00A70C4D" w:rsidRPr="00CB408E" w:rsidRDefault="00A70C4D" w:rsidP="00A70C4D">
            <w:pPr>
              <w:autoSpaceDE w:val="0"/>
              <w:autoSpaceDN w:val="0"/>
              <w:spacing w:before="0" w:after="0" w:line="240" w:lineRule="auto"/>
              <w:jc w:val="left"/>
              <w:rPr>
                <w:rFonts w:asciiTheme="minorHAnsi" w:hAnsiTheme="minorHAnsi" w:cstheme="minorHAnsi"/>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760B54D2" w14:textId="6202A460" w:rsidR="00A70C4D" w:rsidRPr="00CB408E" w:rsidRDefault="00A70C4D" w:rsidP="00A70C4D">
            <w:pPr>
              <w:autoSpaceDE w:val="0"/>
              <w:autoSpaceDN w:val="0"/>
              <w:spacing w:before="0" w:after="0" w:line="240" w:lineRule="auto"/>
              <w:jc w:val="left"/>
              <w:rPr>
                <w:rFonts w:asciiTheme="minorHAnsi" w:hAnsiTheme="minorHAnsi" w:cstheme="minorHAnsi"/>
                <w:sz w:val="20"/>
                <w:szCs w:val="20"/>
              </w:rPr>
            </w:pPr>
            <w:r w:rsidRPr="00795EA6">
              <w:rPr>
                <w:rFonts w:asciiTheme="minorHAnsi" w:hAnsiTheme="minorHAnsi" w:cstheme="minorHAnsi"/>
                <w:sz w:val="20"/>
                <w:szCs w:val="20"/>
              </w:rPr>
              <w:t>Comunitário 0</w:t>
            </w:r>
            <w:r>
              <w:rPr>
                <w:rFonts w:asciiTheme="minorHAnsi" w:hAnsiTheme="minorHAnsi" w:cstheme="minorHAnsi"/>
                <w:sz w:val="20"/>
                <w:szCs w:val="20"/>
              </w:rPr>
              <w:t>3</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C1EA23" w14:textId="5B45EAFD" w:rsidR="00A70C4D" w:rsidRPr="00CB408E" w:rsidRDefault="00A70C4D" w:rsidP="00A70C4D">
            <w:pPr>
              <w:autoSpaceDE w:val="0"/>
              <w:autoSpaceDN w:val="0"/>
              <w:spacing w:before="0" w:after="0" w:line="240" w:lineRule="auto"/>
              <w:jc w:val="left"/>
              <w:rPr>
                <w:rFonts w:asciiTheme="minorHAnsi" w:hAnsiTheme="minorHAnsi" w:cstheme="minorHAnsi"/>
                <w:sz w:val="20"/>
                <w:szCs w:val="20"/>
              </w:rPr>
            </w:pPr>
            <w:r w:rsidRPr="00EA043D">
              <w:rPr>
                <w:rFonts w:asciiTheme="minorHAnsi" w:hAnsiTheme="minorHAnsi" w:cstheme="minorHAnsi"/>
                <w:noProof/>
                <w:color w:val="000000"/>
                <w:sz w:val="20"/>
                <w:szCs w:val="20"/>
              </w:rPr>
              <w:t>Atividades de grande porte, que impliquem em concentração de pessoas ou veículos, não adequadas ao uso residencial e sujeitas a controle específico.</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7A328F62" w14:textId="77777777" w:rsidR="00A70C4D" w:rsidRPr="00795EA6" w:rsidRDefault="00A70C4D" w:rsidP="00A70C4D">
            <w:pPr>
              <w:autoSpaceDE w:val="0"/>
              <w:autoSpaceDN w:val="0"/>
              <w:spacing w:before="0" w:after="0" w:line="240" w:lineRule="auto"/>
              <w:jc w:val="left"/>
              <w:rPr>
                <w:rFonts w:asciiTheme="minorHAnsi" w:hAnsiTheme="minorHAnsi" w:cstheme="minorHAnsi"/>
                <w:sz w:val="20"/>
                <w:szCs w:val="20"/>
              </w:rPr>
            </w:pPr>
            <w:r w:rsidRPr="00795EA6">
              <w:rPr>
                <w:rFonts w:asciiTheme="minorHAnsi" w:hAnsiTheme="minorHAnsi" w:cstheme="minorHAnsi"/>
                <w:sz w:val="20"/>
                <w:szCs w:val="20"/>
              </w:rPr>
              <w:t>cada caso será objeto de estudo pelo órgão com</w:t>
            </w:r>
            <w:r w:rsidRPr="00795EA6">
              <w:rPr>
                <w:rFonts w:asciiTheme="minorHAnsi" w:hAnsiTheme="minorHAnsi" w:cstheme="minorHAnsi"/>
                <w:sz w:val="20"/>
                <w:szCs w:val="20"/>
              </w:rPr>
              <w:softHyphen/>
              <w:t>petente</w:t>
            </w:r>
          </w:p>
          <w:p w14:paraId="493FFF48" w14:textId="77777777" w:rsidR="00A70C4D" w:rsidRPr="00CB408E" w:rsidRDefault="00A70C4D" w:rsidP="00A70C4D">
            <w:pPr>
              <w:autoSpaceDE w:val="0"/>
              <w:autoSpaceDN w:val="0"/>
              <w:spacing w:before="0" w:after="0" w:line="240" w:lineRule="auto"/>
              <w:jc w:val="left"/>
              <w:rPr>
                <w:rFonts w:asciiTheme="minorHAnsi" w:hAnsiTheme="minorHAnsi" w:cstheme="minorHAnsi"/>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14:paraId="37313A55" w14:textId="00B3A858" w:rsidR="00A70C4D" w:rsidRPr="00CB408E" w:rsidRDefault="00A70C4D" w:rsidP="00A70C4D">
            <w:pPr>
              <w:autoSpaceDE w:val="0"/>
              <w:autoSpaceDN w:val="0"/>
              <w:spacing w:before="0" w:after="0" w:line="240" w:lineRule="auto"/>
              <w:jc w:val="left"/>
              <w:rPr>
                <w:rFonts w:asciiTheme="minorHAnsi" w:hAnsiTheme="minorHAnsi" w:cstheme="minorHAnsi"/>
                <w:sz w:val="20"/>
                <w:szCs w:val="20"/>
              </w:rPr>
            </w:pPr>
            <w:r w:rsidRPr="00795EA6">
              <w:rPr>
                <w:rFonts w:asciiTheme="minorHAnsi" w:hAnsiTheme="minorHAnsi" w:cstheme="minorHAnsi"/>
                <w:sz w:val="20"/>
                <w:szCs w:val="20"/>
              </w:rPr>
              <w:t>cada caso será objeto de estudo pelo órgão com­petente</w:t>
            </w:r>
          </w:p>
        </w:tc>
      </w:tr>
    </w:tbl>
    <w:p w14:paraId="4A9D59C2" w14:textId="2004EBB7" w:rsidR="00040C7A" w:rsidRPr="00A70C4D" w:rsidRDefault="00040C7A" w:rsidP="00040C7A">
      <w:pPr>
        <w:autoSpaceDE w:val="0"/>
        <w:autoSpaceDN w:val="0"/>
        <w:spacing w:before="0" w:after="0" w:line="240" w:lineRule="auto"/>
        <w:jc w:val="left"/>
        <w:rPr>
          <w:rFonts w:asciiTheme="minorHAnsi" w:hAnsiTheme="minorHAnsi" w:cstheme="minorHAnsi"/>
          <w:sz w:val="18"/>
          <w:szCs w:val="18"/>
        </w:rPr>
      </w:pPr>
      <w:r w:rsidRPr="00A70C4D">
        <w:rPr>
          <w:rFonts w:asciiTheme="minorHAnsi" w:hAnsiTheme="minorHAnsi" w:cstheme="minorHAnsi"/>
          <w:b/>
          <w:bCs/>
          <w:sz w:val="18"/>
          <w:szCs w:val="18"/>
        </w:rPr>
        <w:t>Observações:</w:t>
      </w:r>
      <w:r w:rsidRPr="00A70C4D">
        <w:rPr>
          <w:rFonts w:asciiTheme="minorHAnsi" w:hAnsiTheme="minorHAnsi" w:cstheme="minorHAnsi"/>
          <w:sz w:val="18"/>
          <w:szCs w:val="18"/>
        </w:rPr>
        <w:t xml:space="preserve"> </w:t>
      </w:r>
    </w:p>
    <w:p w14:paraId="118937E1" w14:textId="77777777" w:rsidR="00040C7A" w:rsidRPr="00A70C4D" w:rsidRDefault="00040C7A" w:rsidP="00ED6F79">
      <w:pPr>
        <w:pStyle w:val="PargrafodaLista"/>
        <w:numPr>
          <w:ilvl w:val="2"/>
          <w:numId w:val="57"/>
        </w:numPr>
        <w:autoSpaceDE w:val="0"/>
        <w:autoSpaceDN w:val="0"/>
        <w:spacing w:before="0" w:after="0" w:line="240" w:lineRule="auto"/>
        <w:jc w:val="left"/>
        <w:rPr>
          <w:rFonts w:asciiTheme="minorHAnsi" w:hAnsiTheme="minorHAnsi" w:cstheme="minorHAnsi"/>
          <w:sz w:val="18"/>
          <w:szCs w:val="18"/>
        </w:rPr>
      </w:pPr>
      <w:r w:rsidRPr="00A70C4D">
        <w:rPr>
          <w:rFonts w:asciiTheme="minorHAnsi" w:hAnsiTheme="minorHAnsi" w:cstheme="minorHAnsi"/>
          <w:sz w:val="18"/>
          <w:szCs w:val="18"/>
        </w:rPr>
        <w:t>NA = Não se aplica</w:t>
      </w:r>
    </w:p>
    <w:p w14:paraId="58316264" w14:textId="77777777" w:rsidR="00040C7A" w:rsidRPr="00A70C4D" w:rsidRDefault="00040C7A" w:rsidP="00ED6F79">
      <w:pPr>
        <w:pStyle w:val="PargrafodaLista"/>
        <w:numPr>
          <w:ilvl w:val="2"/>
          <w:numId w:val="57"/>
        </w:numPr>
        <w:autoSpaceDE w:val="0"/>
        <w:autoSpaceDN w:val="0"/>
        <w:spacing w:before="0" w:after="0" w:line="240" w:lineRule="auto"/>
        <w:jc w:val="left"/>
        <w:rPr>
          <w:rFonts w:asciiTheme="minorHAnsi" w:hAnsiTheme="minorHAnsi" w:cstheme="minorHAnsi"/>
          <w:sz w:val="18"/>
          <w:szCs w:val="18"/>
        </w:rPr>
      </w:pPr>
      <w:r w:rsidRPr="00A70C4D">
        <w:rPr>
          <w:rFonts w:asciiTheme="minorHAnsi" w:hAnsiTheme="minorHAnsi" w:cstheme="minorHAnsi"/>
          <w:sz w:val="18"/>
          <w:szCs w:val="18"/>
        </w:rPr>
        <w:t xml:space="preserve">Casos específicos serão analisados individualmente pelo órgão Municipal de urbanismo. </w:t>
      </w:r>
    </w:p>
    <w:p w14:paraId="7998843F" w14:textId="77777777" w:rsidR="00040C7A" w:rsidRPr="00A70C4D" w:rsidRDefault="00040C7A" w:rsidP="00ED6F79">
      <w:pPr>
        <w:pStyle w:val="PargrafodaLista"/>
        <w:numPr>
          <w:ilvl w:val="2"/>
          <w:numId w:val="57"/>
        </w:numPr>
        <w:autoSpaceDE w:val="0"/>
        <w:autoSpaceDN w:val="0"/>
        <w:spacing w:before="0" w:after="0" w:line="240" w:lineRule="auto"/>
        <w:jc w:val="left"/>
        <w:rPr>
          <w:rFonts w:asciiTheme="minorHAnsi" w:hAnsiTheme="minorHAnsi" w:cstheme="minorHAnsi"/>
          <w:sz w:val="18"/>
          <w:szCs w:val="18"/>
        </w:rPr>
      </w:pPr>
      <w:r w:rsidRPr="00A70C4D">
        <w:rPr>
          <w:rFonts w:asciiTheme="minorHAnsi" w:hAnsiTheme="minorHAnsi" w:cstheme="minorHAnsi"/>
          <w:sz w:val="18"/>
          <w:szCs w:val="18"/>
        </w:rPr>
        <w:t xml:space="preserve">No caso de edificações reguladas por normas técnicas específicas, deverão ser analisadas em conjunto com este Código. </w:t>
      </w:r>
    </w:p>
    <w:p w14:paraId="7580802E" w14:textId="77777777" w:rsidR="00040C7A" w:rsidRPr="00A70C4D" w:rsidRDefault="00040C7A" w:rsidP="00ED6F79">
      <w:pPr>
        <w:pStyle w:val="PargrafodaLista"/>
        <w:numPr>
          <w:ilvl w:val="2"/>
          <w:numId w:val="57"/>
        </w:numPr>
        <w:autoSpaceDE w:val="0"/>
        <w:autoSpaceDN w:val="0"/>
        <w:spacing w:before="0" w:after="0" w:line="240" w:lineRule="auto"/>
        <w:jc w:val="left"/>
        <w:rPr>
          <w:rFonts w:asciiTheme="minorHAnsi" w:hAnsiTheme="minorHAnsi" w:cstheme="minorHAnsi"/>
          <w:sz w:val="18"/>
          <w:szCs w:val="18"/>
        </w:rPr>
      </w:pPr>
      <w:r w:rsidRPr="00A70C4D">
        <w:rPr>
          <w:rFonts w:asciiTheme="minorHAnsi" w:hAnsiTheme="minorHAnsi" w:cstheme="minorHAnsi"/>
          <w:sz w:val="18"/>
          <w:szCs w:val="18"/>
        </w:rPr>
        <w:t xml:space="preserve">Casos omissos deverão ser submetidos ao CONCIDADE. </w:t>
      </w:r>
    </w:p>
    <w:p w14:paraId="6CA8B2AC" w14:textId="595037FB" w:rsidR="007D230D" w:rsidRPr="00B76F09" w:rsidRDefault="00040C7A" w:rsidP="00ED6F79">
      <w:pPr>
        <w:pStyle w:val="PargrafodaLista"/>
        <w:numPr>
          <w:ilvl w:val="2"/>
          <w:numId w:val="57"/>
        </w:numPr>
        <w:autoSpaceDE w:val="0"/>
        <w:autoSpaceDN w:val="0"/>
        <w:spacing w:before="0" w:after="0" w:line="240" w:lineRule="auto"/>
        <w:jc w:val="left"/>
        <w:rPr>
          <w:rFonts w:asciiTheme="minorHAnsi" w:hAnsiTheme="minorHAnsi" w:cstheme="minorHAnsi"/>
          <w:sz w:val="18"/>
          <w:szCs w:val="18"/>
        </w:rPr>
      </w:pPr>
      <w:r w:rsidRPr="00A70C4D">
        <w:rPr>
          <w:rFonts w:cstheme="minorHAnsi"/>
          <w:sz w:val="18"/>
          <w:szCs w:val="18"/>
        </w:rPr>
        <w:t>Estão isentas das obrigações definidas nesta Tabela Anexa, as edificações com até 30m² (trinta metros quadrados) de área construída, devendo possuir local adequado à higienização/lavagem de mãos para uso do público quando de usos não habitacionais.</w:t>
      </w:r>
    </w:p>
    <w:p w14:paraId="373A953F" w14:textId="77777777" w:rsidR="00B76F09" w:rsidRPr="00B76F09" w:rsidRDefault="00B76F09" w:rsidP="00B76F09">
      <w:pPr>
        <w:autoSpaceDE w:val="0"/>
        <w:autoSpaceDN w:val="0"/>
        <w:spacing w:before="0" w:after="0" w:line="240" w:lineRule="auto"/>
        <w:jc w:val="left"/>
        <w:rPr>
          <w:rFonts w:asciiTheme="minorHAnsi" w:hAnsiTheme="minorHAnsi" w:cstheme="minorHAnsi"/>
          <w:sz w:val="18"/>
          <w:szCs w:val="18"/>
        </w:rPr>
      </w:pPr>
    </w:p>
    <w:bookmarkEnd w:id="169"/>
    <w:p w14:paraId="284D67FC" w14:textId="19124333" w:rsidR="0046597E" w:rsidRPr="00157028" w:rsidRDefault="00DE4154" w:rsidP="00F12976">
      <w:pPr>
        <w:pStyle w:val="Ttulo5"/>
      </w:pPr>
      <w:r>
        <w:t>ANEXO</w:t>
      </w:r>
      <w:r w:rsidR="0046597E" w:rsidRPr="00157028">
        <w:t xml:space="preserve"> V - SETORIZAÇÃO DE CALÇADAS</w:t>
      </w:r>
      <w:bookmarkEnd w:id="155"/>
      <w:bookmarkEnd w:id="156"/>
      <w:bookmarkEnd w:id="157"/>
      <w:bookmarkEnd w:id="158"/>
      <w:bookmarkEnd w:id="159"/>
      <w:bookmarkEnd w:id="160"/>
      <w:bookmarkEnd w:id="161"/>
      <w:bookmarkEnd w:id="162"/>
    </w:p>
    <w:p w14:paraId="37897288" w14:textId="77777777" w:rsidR="0046597E" w:rsidRDefault="0046597E" w:rsidP="007D230D">
      <w:pPr>
        <w:jc w:val="center"/>
      </w:pPr>
      <w:r w:rsidRPr="00F55BCB">
        <w:rPr>
          <w:rFonts w:ascii="Arial" w:hAnsi="Arial" w:cs="Arial"/>
          <w:noProof/>
          <w:lang w:eastAsia="pt-BR"/>
        </w:rPr>
        <w:drawing>
          <wp:inline distT="0" distB="0" distL="0" distR="0" wp14:anchorId="0AEDE461" wp14:editId="32A6A448">
            <wp:extent cx="5400040" cy="3689350"/>
            <wp:effectExtent l="0" t="0" r="0" b="6350"/>
            <wp:docPr id="493"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5"/>
                    <a:srcRect/>
                    <a:stretch>
                      <a:fillRect/>
                    </a:stretch>
                  </pic:blipFill>
                  <pic:spPr>
                    <a:xfrm>
                      <a:off x="0" y="0"/>
                      <a:ext cx="5400040" cy="3689350"/>
                    </a:xfrm>
                    <a:prstGeom prst="rect">
                      <a:avLst/>
                    </a:prstGeom>
                    <a:ln/>
                  </pic:spPr>
                </pic:pic>
              </a:graphicData>
            </a:graphic>
          </wp:inline>
        </w:drawing>
      </w:r>
    </w:p>
    <w:p w14:paraId="4F839526" w14:textId="77777777" w:rsidR="002B182D" w:rsidRDefault="002B182D" w:rsidP="002B182D">
      <w:pPr>
        <w:jc w:val="center"/>
        <w:rPr>
          <w:rFonts w:asciiTheme="minorHAnsi" w:eastAsia="Times New Roman" w:hAnsiTheme="minorHAnsi" w:cs="Arial"/>
          <w:bCs/>
          <w:noProof/>
          <w:sz w:val="20"/>
          <w:szCs w:val="18"/>
          <w:lang w:eastAsia="pt-BR"/>
        </w:rPr>
      </w:pPr>
      <w:r w:rsidRPr="00B75D92">
        <w:rPr>
          <w:rFonts w:asciiTheme="minorHAnsi" w:eastAsia="Times New Roman" w:hAnsiTheme="minorHAnsi" w:cs="Arial"/>
          <w:bCs/>
          <w:noProof/>
          <w:sz w:val="20"/>
          <w:szCs w:val="18"/>
          <w:lang w:eastAsia="pt-BR"/>
        </w:rPr>
        <w:t>Fonte: URBTEC™</w:t>
      </w:r>
      <w:r>
        <w:rPr>
          <w:rFonts w:asciiTheme="minorHAnsi" w:eastAsia="Times New Roman" w:hAnsiTheme="minorHAnsi" w:cs="Arial"/>
          <w:bCs/>
          <w:noProof/>
          <w:sz w:val="20"/>
          <w:szCs w:val="18"/>
          <w:lang w:eastAsia="pt-BR"/>
        </w:rPr>
        <w:t xml:space="preserve"> (</w:t>
      </w:r>
      <w:r w:rsidRPr="00B75D92">
        <w:rPr>
          <w:rFonts w:asciiTheme="minorHAnsi" w:eastAsia="Times New Roman" w:hAnsiTheme="minorHAnsi" w:cs="Arial"/>
          <w:bCs/>
          <w:noProof/>
          <w:sz w:val="20"/>
          <w:szCs w:val="18"/>
          <w:lang w:eastAsia="pt-BR"/>
        </w:rPr>
        <w:t>2021).</w:t>
      </w:r>
    </w:p>
    <w:p w14:paraId="708FDF34" w14:textId="77777777" w:rsidR="0091768A" w:rsidRDefault="0091768A" w:rsidP="002B182D">
      <w:pPr>
        <w:jc w:val="center"/>
        <w:rPr>
          <w:rFonts w:asciiTheme="minorHAnsi" w:eastAsia="Times New Roman" w:hAnsiTheme="minorHAnsi" w:cs="Arial"/>
          <w:bCs/>
          <w:noProof/>
          <w:sz w:val="20"/>
          <w:szCs w:val="18"/>
          <w:lang w:eastAsia="pt-BR"/>
        </w:rPr>
      </w:pPr>
    </w:p>
    <w:p w14:paraId="0161E028" w14:textId="77777777" w:rsidR="0091768A" w:rsidRDefault="0091768A" w:rsidP="002B182D">
      <w:pPr>
        <w:jc w:val="center"/>
        <w:rPr>
          <w:rFonts w:asciiTheme="minorHAnsi" w:eastAsia="Times New Roman" w:hAnsiTheme="minorHAnsi" w:cs="Arial"/>
          <w:bCs/>
          <w:noProof/>
          <w:sz w:val="20"/>
          <w:szCs w:val="18"/>
          <w:lang w:eastAsia="pt-BR"/>
        </w:rPr>
      </w:pPr>
    </w:p>
    <w:p w14:paraId="2FA7C676" w14:textId="77777777" w:rsidR="0091768A" w:rsidRDefault="0091768A" w:rsidP="002B182D">
      <w:pPr>
        <w:jc w:val="center"/>
        <w:rPr>
          <w:rFonts w:asciiTheme="minorHAnsi" w:eastAsia="Times New Roman" w:hAnsiTheme="minorHAnsi" w:cs="Arial"/>
          <w:bCs/>
          <w:noProof/>
          <w:sz w:val="20"/>
          <w:szCs w:val="18"/>
          <w:lang w:eastAsia="pt-BR"/>
        </w:rPr>
      </w:pPr>
    </w:p>
    <w:p w14:paraId="74BDE1B9" w14:textId="2EFB9BF5" w:rsidR="0091768A" w:rsidRDefault="0091768A" w:rsidP="002B182D">
      <w:pPr>
        <w:jc w:val="center"/>
        <w:sectPr w:rsidR="0091768A" w:rsidSect="002740FF">
          <w:headerReference w:type="default" r:id="rId26"/>
          <w:pgSz w:w="16838" w:h="11906" w:orient="landscape"/>
          <w:pgMar w:top="1701" w:right="1418" w:bottom="1701" w:left="1418" w:header="709" w:footer="227" w:gutter="0"/>
          <w:cols w:space="708"/>
          <w:titlePg/>
          <w:docGrid w:linePitch="360"/>
        </w:sectPr>
      </w:pPr>
    </w:p>
    <w:p w14:paraId="779360E6" w14:textId="2EA8CEB8" w:rsidR="0046597E" w:rsidRPr="00157028" w:rsidRDefault="00DE4154" w:rsidP="00F12976">
      <w:pPr>
        <w:pStyle w:val="Ttulo5"/>
      </w:pPr>
      <w:bookmarkStart w:id="170" w:name="_Toc77179131"/>
      <w:bookmarkStart w:id="171" w:name="_Toc91060891"/>
      <w:bookmarkStart w:id="172" w:name="_Toc91076177"/>
      <w:bookmarkStart w:id="173" w:name="_Toc100926156"/>
      <w:bookmarkStart w:id="174" w:name="_Toc100931892"/>
      <w:bookmarkStart w:id="175" w:name="_Toc101301119"/>
      <w:bookmarkStart w:id="176" w:name="_Toc101301801"/>
      <w:bookmarkStart w:id="177" w:name="_Toc101340851"/>
      <w:r>
        <w:t>ANEXO</w:t>
      </w:r>
      <w:r w:rsidR="0046597E" w:rsidRPr="00157028">
        <w:t xml:space="preserve"> VI - DIMENSÕES DE CALÇADAS</w:t>
      </w:r>
      <w:bookmarkEnd w:id="170"/>
      <w:bookmarkEnd w:id="171"/>
      <w:bookmarkEnd w:id="172"/>
      <w:bookmarkEnd w:id="173"/>
      <w:bookmarkEnd w:id="174"/>
      <w:bookmarkEnd w:id="175"/>
      <w:bookmarkEnd w:id="176"/>
      <w:bookmarkEnd w:id="177"/>
    </w:p>
    <w:p w14:paraId="4C66B602" w14:textId="77777777" w:rsidR="007D230D" w:rsidRDefault="0046597E" w:rsidP="002B182D">
      <w:pPr>
        <w:jc w:val="center"/>
        <w:rPr>
          <w:rFonts w:asciiTheme="minorHAnsi" w:eastAsia="Times New Roman" w:hAnsiTheme="minorHAnsi" w:cs="Arial"/>
          <w:bCs/>
          <w:noProof/>
          <w:sz w:val="20"/>
          <w:szCs w:val="18"/>
          <w:lang w:eastAsia="pt-BR"/>
        </w:rPr>
      </w:pPr>
      <w:r w:rsidRPr="00F55BCB">
        <w:rPr>
          <w:rFonts w:ascii="Arial" w:hAnsi="Arial" w:cs="Arial"/>
          <w:noProof/>
          <w:lang w:eastAsia="pt-BR"/>
        </w:rPr>
        <w:drawing>
          <wp:inline distT="0" distB="0" distL="0" distR="0" wp14:anchorId="2785FF42" wp14:editId="3CBAC018">
            <wp:extent cx="5400000" cy="3722824"/>
            <wp:effectExtent l="0" t="0" r="5715" b="0"/>
            <wp:docPr id="494"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7"/>
                    <a:srcRect/>
                    <a:stretch>
                      <a:fillRect/>
                    </a:stretch>
                  </pic:blipFill>
                  <pic:spPr>
                    <a:xfrm>
                      <a:off x="0" y="0"/>
                      <a:ext cx="5400000" cy="3722824"/>
                    </a:xfrm>
                    <a:prstGeom prst="rect">
                      <a:avLst/>
                    </a:prstGeom>
                    <a:ln/>
                  </pic:spPr>
                </pic:pic>
              </a:graphicData>
            </a:graphic>
          </wp:inline>
        </w:drawing>
      </w:r>
    </w:p>
    <w:p w14:paraId="7D7C14D3" w14:textId="77777777" w:rsidR="0046597E" w:rsidRDefault="002B182D" w:rsidP="002B182D">
      <w:pPr>
        <w:jc w:val="center"/>
        <w:rPr>
          <w:rFonts w:asciiTheme="minorHAnsi" w:eastAsia="Times New Roman" w:hAnsiTheme="minorHAnsi" w:cs="Arial"/>
          <w:bCs/>
          <w:noProof/>
          <w:sz w:val="20"/>
          <w:szCs w:val="18"/>
          <w:lang w:eastAsia="pt-BR"/>
        </w:rPr>
      </w:pPr>
      <w:r w:rsidRPr="00B75D92">
        <w:rPr>
          <w:rFonts w:asciiTheme="minorHAnsi" w:eastAsia="Times New Roman" w:hAnsiTheme="minorHAnsi" w:cs="Arial"/>
          <w:bCs/>
          <w:noProof/>
          <w:sz w:val="20"/>
          <w:szCs w:val="18"/>
          <w:lang w:eastAsia="pt-BR"/>
        </w:rPr>
        <w:t>Fonte: URBTEC™</w:t>
      </w:r>
      <w:r>
        <w:rPr>
          <w:rFonts w:asciiTheme="minorHAnsi" w:eastAsia="Times New Roman" w:hAnsiTheme="minorHAnsi" w:cs="Arial"/>
          <w:bCs/>
          <w:noProof/>
          <w:sz w:val="20"/>
          <w:szCs w:val="18"/>
          <w:lang w:eastAsia="pt-BR"/>
        </w:rPr>
        <w:t xml:space="preserve"> (</w:t>
      </w:r>
      <w:r w:rsidRPr="00B75D92">
        <w:rPr>
          <w:rFonts w:asciiTheme="minorHAnsi" w:eastAsia="Times New Roman" w:hAnsiTheme="minorHAnsi" w:cs="Arial"/>
          <w:bCs/>
          <w:noProof/>
          <w:sz w:val="20"/>
          <w:szCs w:val="18"/>
          <w:lang w:eastAsia="pt-BR"/>
        </w:rPr>
        <w:t>2021).</w:t>
      </w:r>
    </w:p>
    <w:p w14:paraId="032DE20C" w14:textId="77777777" w:rsidR="0091768A" w:rsidRDefault="0091768A" w:rsidP="002B182D">
      <w:pPr>
        <w:jc w:val="center"/>
        <w:rPr>
          <w:rFonts w:asciiTheme="minorHAnsi" w:eastAsia="Times New Roman" w:hAnsiTheme="minorHAnsi" w:cs="Arial"/>
          <w:bCs/>
          <w:noProof/>
          <w:sz w:val="20"/>
          <w:szCs w:val="18"/>
          <w:lang w:eastAsia="pt-BR"/>
        </w:rPr>
      </w:pPr>
    </w:p>
    <w:p w14:paraId="137BF4CC" w14:textId="77777777" w:rsidR="0091768A" w:rsidRDefault="0091768A" w:rsidP="002B182D">
      <w:pPr>
        <w:jc w:val="center"/>
        <w:rPr>
          <w:rFonts w:asciiTheme="minorHAnsi" w:eastAsia="Times New Roman" w:hAnsiTheme="minorHAnsi" w:cs="Arial"/>
          <w:bCs/>
          <w:noProof/>
          <w:sz w:val="20"/>
          <w:szCs w:val="18"/>
          <w:lang w:eastAsia="pt-BR"/>
        </w:rPr>
      </w:pPr>
    </w:p>
    <w:p w14:paraId="1F8EE393" w14:textId="4EDE977F" w:rsidR="0091768A" w:rsidRDefault="0091768A" w:rsidP="002B182D">
      <w:pPr>
        <w:jc w:val="center"/>
        <w:sectPr w:rsidR="0091768A" w:rsidSect="00CC76B5">
          <w:type w:val="continuous"/>
          <w:pgSz w:w="16838" w:h="11906" w:orient="landscape"/>
          <w:pgMar w:top="1701" w:right="1418" w:bottom="1701" w:left="1418" w:header="709" w:footer="826" w:gutter="0"/>
          <w:cols w:space="708"/>
          <w:docGrid w:linePitch="360"/>
        </w:sectPr>
      </w:pPr>
    </w:p>
    <w:p w14:paraId="545172DF" w14:textId="4CA95FB3" w:rsidR="0046597E" w:rsidRDefault="00DE4154" w:rsidP="00F12976">
      <w:pPr>
        <w:pStyle w:val="Ttulo5"/>
      </w:pPr>
      <w:bookmarkStart w:id="178" w:name="_Toc77179132"/>
      <w:bookmarkStart w:id="179" w:name="_Toc91060892"/>
      <w:bookmarkStart w:id="180" w:name="_Toc91076178"/>
      <w:bookmarkStart w:id="181" w:name="_Toc100926157"/>
      <w:bookmarkStart w:id="182" w:name="_Toc100931893"/>
      <w:bookmarkStart w:id="183" w:name="_Toc101301120"/>
      <w:bookmarkStart w:id="184" w:name="_Toc101301802"/>
      <w:bookmarkStart w:id="185" w:name="_Toc101340852"/>
      <w:r>
        <w:t>ANEXO</w:t>
      </w:r>
      <w:r w:rsidR="0046597E" w:rsidRPr="00157028">
        <w:t xml:space="preserve"> VII - RAMPAS DE ACESSIBILIDADE</w:t>
      </w:r>
      <w:bookmarkEnd w:id="178"/>
      <w:bookmarkEnd w:id="179"/>
      <w:bookmarkEnd w:id="180"/>
      <w:bookmarkEnd w:id="181"/>
      <w:bookmarkEnd w:id="182"/>
      <w:bookmarkEnd w:id="183"/>
      <w:bookmarkEnd w:id="184"/>
      <w:bookmarkEnd w:id="185"/>
    </w:p>
    <w:p w14:paraId="67F7CBEE" w14:textId="77777777" w:rsidR="0046597E" w:rsidRDefault="0046597E" w:rsidP="0046597E">
      <w:r w:rsidRPr="00F55BCB">
        <w:rPr>
          <w:rFonts w:ascii="Arial" w:hAnsi="Arial" w:cs="Arial"/>
          <w:noProof/>
          <w:lang w:eastAsia="pt-BR"/>
        </w:rPr>
        <w:drawing>
          <wp:inline distT="0" distB="0" distL="0" distR="0" wp14:anchorId="6C72A047" wp14:editId="4CE51E65">
            <wp:extent cx="8855075" cy="4053385"/>
            <wp:effectExtent l="0" t="0" r="3175" b="4445"/>
            <wp:docPr id="495"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rotWithShape="1">
                    <a:blip r:embed="rId28"/>
                    <a:srcRect t="6121" b="2970"/>
                    <a:stretch/>
                  </pic:blipFill>
                  <pic:spPr bwMode="auto">
                    <a:xfrm>
                      <a:off x="0" y="0"/>
                      <a:ext cx="8856000" cy="4053808"/>
                    </a:xfrm>
                    <a:prstGeom prst="rect">
                      <a:avLst/>
                    </a:prstGeom>
                    <a:ln>
                      <a:noFill/>
                    </a:ln>
                    <a:extLst>
                      <a:ext uri="{53640926-AAD7-44D8-BBD7-CCE9431645EC}">
                        <a14:shadowObscured xmlns:a14="http://schemas.microsoft.com/office/drawing/2010/main"/>
                      </a:ext>
                    </a:extLst>
                  </pic:spPr>
                </pic:pic>
              </a:graphicData>
            </a:graphic>
          </wp:inline>
        </w:drawing>
      </w:r>
    </w:p>
    <w:p w14:paraId="44E5AAC1" w14:textId="77777777" w:rsidR="002B182D" w:rsidRDefault="002B182D" w:rsidP="002B182D">
      <w:pPr>
        <w:jc w:val="center"/>
        <w:rPr>
          <w:rFonts w:asciiTheme="minorHAnsi" w:eastAsia="Times New Roman" w:hAnsiTheme="minorHAnsi" w:cs="Arial"/>
          <w:bCs/>
          <w:noProof/>
          <w:sz w:val="20"/>
          <w:szCs w:val="18"/>
          <w:lang w:eastAsia="pt-BR"/>
        </w:rPr>
      </w:pPr>
      <w:r w:rsidRPr="00B75D92">
        <w:rPr>
          <w:rFonts w:asciiTheme="minorHAnsi" w:eastAsia="Times New Roman" w:hAnsiTheme="minorHAnsi" w:cs="Arial"/>
          <w:bCs/>
          <w:noProof/>
          <w:sz w:val="20"/>
          <w:szCs w:val="18"/>
          <w:lang w:eastAsia="pt-BR"/>
        </w:rPr>
        <w:t>Fonte: URBTEC™</w:t>
      </w:r>
      <w:r>
        <w:rPr>
          <w:rFonts w:asciiTheme="minorHAnsi" w:eastAsia="Times New Roman" w:hAnsiTheme="minorHAnsi" w:cs="Arial"/>
          <w:bCs/>
          <w:noProof/>
          <w:sz w:val="20"/>
          <w:szCs w:val="18"/>
          <w:lang w:eastAsia="pt-BR"/>
        </w:rPr>
        <w:t xml:space="preserve"> (</w:t>
      </w:r>
      <w:r w:rsidRPr="00B75D92">
        <w:rPr>
          <w:rFonts w:asciiTheme="minorHAnsi" w:eastAsia="Times New Roman" w:hAnsiTheme="minorHAnsi" w:cs="Arial"/>
          <w:bCs/>
          <w:noProof/>
          <w:sz w:val="20"/>
          <w:szCs w:val="18"/>
          <w:lang w:eastAsia="pt-BR"/>
        </w:rPr>
        <w:t>2021).</w:t>
      </w:r>
    </w:p>
    <w:p w14:paraId="4F0EA5C4" w14:textId="77777777" w:rsidR="0091768A" w:rsidRDefault="0091768A" w:rsidP="002B182D">
      <w:pPr>
        <w:jc w:val="center"/>
        <w:rPr>
          <w:rFonts w:asciiTheme="minorHAnsi" w:eastAsia="Times New Roman" w:hAnsiTheme="minorHAnsi" w:cs="Arial"/>
          <w:bCs/>
          <w:noProof/>
          <w:sz w:val="20"/>
          <w:szCs w:val="18"/>
          <w:lang w:eastAsia="pt-BR"/>
        </w:rPr>
      </w:pPr>
    </w:p>
    <w:p w14:paraId="25520961" w14:textId="3A99617D" w:rsidR="0091768A" w:rsidRDefault="0091768A" w:rsidP="002B182D">
      <w:pPr>
        <w:jc w:val="center"/>
        <w:sectPr w:rsidR="0091768A" w:rsidSect="00CC76B5">
          <w:type w:val="continuous"/>
          <w:pgSz w:w="16838" w:h="11906" w:orient="landscape"/>
          <w:pgMar w:top="1701" w:right="1418" w:bottom="1701" w:left="1418" w:header="709" w:footer="826" w:gutter="0"/>
          <w:cols w:space="708"/>
          <w:docGrid w:linePitch="360"/>
        </w:sectPr>
      </w:pPr>
    </w:p>
    <w:p w14:paraId="1F0D2A73" w14:textId="1FC96C38" w:rsidR="00C66BB8" w:rsidRPr="00157028" w:rsidRDefault="00DE4154" w:rsidP="00F12976">
      <w:pPr>
        <w:pStyle w:val="Ttulo5"/>
      </w:pPr>
      <w:bookmarkStart w:id="186" w:name="_Toc77179133"/>
      <w:bookmarkStart w:id="187" w:name="_Toc91060893"/>
      <w:bookmarkStart w:id="188" w:name="_Toc91076179"/>
      <w:bookmarkStart w:id="189" w:name="_Toc100926158"/>
      <w:bookmarkStart w:id="190" w:name="_Toc100931894"/>
      <w:bookmarkStart w:id="191" w:name="_Toc101301121"/>
      <w:bookmarkStart w:id="192" w:name="_Toc101301803"/>
      <w:bookmarkStart w:id="193" w:name="_Toc101340853"/>
      <w:r>
        <w:t>ANEXO</w:t>
      </w:r>
      <w:r w:rsidR="00C66BB8" w:rsidRPr="00157028">
        <w:t xml:space="preserve"> VIII - RAMPAS DE VEÍCULOS</w:t>
      </w:r>
      <w:bookmarkEnd w:id="186"/>
      <w:bookmarkEnd w:id="187"/>
      <w:bookmarkEnd w:id="188"/>
      <w:bookmarkEnd w:id="189"/>
      <w:bookmarkEnd w:id="190"/>
      <w:bookmarkEnd w:id="191"/>
      <w:bookmarkEnd w:id="192"/>
      <w:bookmarkEnd w:id="193"/>
    </w:p>
    <w:p w14:paraId="7AF52F57" w14:textId="293DC1EB" w:rsidR="00C66BB8" w:rsidRDefault="00C66BB8" w:rsidP="007D230D">
      <w:pPr>
        <w:jc w:val="center"/>
      </w:pPr>
      <w:r w:rsidRPr="00F55BCB">
        <w:rPr>
          <w:rFonts w:ascii="Arial" w:hAnsi="Arial" w:cs="Arial"/>
          <w:noProof/>
          <w:lang w:eastAsia="pt-BR"/>
        </w:rPr>
        <w:drawing>
          <wp:inline distT="0" distB="0" distL="0" distR="0" wp14:anchorId="0802EE88" wp14:editId="73858B54">
            <wp:extent cx="5400000" cy="3778585"/>
            <wp:effectExtent l="0" t="0" r="0" b="0"/>
            <wp:docPr id="50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9"/>
                    <a:srcRect/>
                    <a:stretch>
                      <a:fillRect/>
                    </a:stretch>
                  </pic:blipFill>
                  <pic:spPr>
                    <a:xfrm>
                      <a:off x="0" y="0"/>
                      <a:ext cx="5400000" cy="3778585"/>
                    </a:xfrm>
                    <a:prstGeom prst="rect">
                      <a:avLst/>
                    </a:prstGeom>
                    <a:ln/>
                  </pic:spPr>
                </pic:pic>
              </a:graphicData>
            </a:graphic>
          </wp:inline>
        </w:drawing>
      </w:r>
    </w:p>
    <w:p w14:paraId="41450F1D" w14:textId="0CCBDBCA" w:rsidR="002B182D" w:rsidRDefault="002B182D" w:rsidP="002B182D">
      <w:pPr>
        <w:jc w:val="center"/>
        <w:rPr>
          <w:rFonts w:asciiTheme="minorHAnsi" w:eastAsia="Times New Roman" w:hAnsiTheme="minorHAnsi" w:cs="Arial"/>
          <w:bCs/>
          <w:noProof/>
          <w:sz w:val="20"/>
          <w:szCs w:val="18"/>
          <w:lang w:eastAsia="pt-BR"/>
        </w:rPr>
      </w:pPr>
      <w:r w:rsidRPr="00B75D92">
        <w:rPr>
          <w:rFonts w:asciiTheme="minorHAnsi" w:eastAsia="Times New Roman" w:hAnsiTheme="minorHAnsi" w:cs="Arial"/>
          <w:bCs/>
          <w:noProof/>
          <w:sz w:val="20"/>
          <w:szCs w:val="18"/>
          <w:lang w:eastAsia="pt-BR"/>
        </w:rPr>
        <w:t>Fonte: URBTEC™</w:t>
      </w:r>
      <w:r>
        <w:rPr>
          <w:rFonts w:asciiTheme="minorHAnsi" w:eastAsia="Times New Roman" w:hAnsiTheme="minorHAnsi" w:cs="Arial"/>
          <w:bCs/>
          <w:noProof/>
          <w:sz w:val="20"/>
          <w:szCs w:val="18"/>
          <w:lang w:eastAsia="pt-BR"/>
        </w:rPr>
        <w:t xml:space="preserve"> (</w:t>
      </w:r>
      <w:r w:rsidRPr="00B75D92">
        <w:rPr>
          <w:rFonts w:asciiTheme="minorHAnsi" w:eastAsia="Times New Roman" w:hAnsiTheme="minorHAnsi" w:cs="Arial"/>
          <w:bCs/>
          <w:noProof/>
          <w:sz w:val="20"/>
          <w:szCs w:val="18"/>
          <w:lang w:eastAsia="pt-BR"/>
        </w:rPr>
        <w:t>2021).</w:t>
      </w:r>
    </w:p>
    <w:p w14:paraId="347121C4" w14:textId="77777777" w:rsidR="00B76F09" w:rsidRDefault="00B76F09" w:rsidP="009207DF"/>
    <w:p w14:paraId="6FC275C0" w14:textId="79556239" w:rsidR="00FC169B" w:rsidRDefault="00DE4154" w:rsidP="00F12976">
      <w:pPr>
        <w:pStyle w:val="Ttulo5"/>
      </w:pPr>
      <w:bookmarkStart w:id="194" w:name="_Toc77179134"/>
      <w:bookmarkStart w:id="195" w:name="_Toc91060894"/>
      <w:bookmarkStart w:id="196" w:name="_Toc91076180"/>
      <w:bookmarkStart w:id="197" w:name="_Toc100926159"/>
      <w:bookmarkStart w:id="198" w:name="_Toc100931895"/>
      <w:bookmarkStart w:id="199" w:name="_Toc101301122"/>
      <w:bookmarkStart w:id="200" w:name="_Toc101301804"/>
      <w:bookmarkStart w:id="201" w:name="_Toc101340854"/>
      <w:r>
        <w:t>ANEXO</w:t>
      </w:r>
      <w:r w:rsidR="00570D48" w:rsidRPr="00157028">
        <w:t xml:space="preserve"> IX - ÁREAS DE RECREAÇÃO E DE LAZER - </w:t>
      </w:r>
      <w:r w:rsidR="002F5A3E">
        <w:t>HABITAÇÃO MULTIFAMILIAR</w:t>
      </w:r>
      <w:bookmarkEnd w:id="194"/>
      <w:bookmarkEnd w:id="195"/>
      <w:bookmarkEnd w:id="196"/>
      <w:bookmarkEnd w:id="197"/>
      <w:bookmarkEnd w:id="198"/>
      <w:bookmarkEnd w:id="199"/>
      <w:bookmarkEnd w:id="200"/>
      <w:bookmarkEnd w:id="20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2635"/>
        <w:gridCol w:w="1947"/>
        <w:gridCol w:w="2258"/>
        <w:gridCol w:w="2099"/>
        <w:gridCol w:w="2787"/>
        <w:gridCol w:w="2266"/>
      </w:tblGrid>
      <w:tr w:rsidR="00570D48" w:rsidRPr="00570D48" w14:paraId="56403153" w14:textId="77777777" w:rsidTr="00CB408E">
        <w:trPr>
          <w:trHeight w:val="981"/>
        </w:trPr>
        <w:tc>
          <w:tcPr>
            <w:tcW w:w="0" w:type="auto"/>
            <w:shd w:val="clear" w:color="auto" w:fill="D9D9D9"/>
            <w:vAlign w:val="center"/>
          </w:tcPr>
          <w:p w14:paraId="646F1BF0" w14:textId="77777777" w:rsidR="00570D48" w:rsidRPr="00CB408E" w:rsidRDefault="00570D48" w:rsidP="00570D48">
            <w:pPr>
              <w:autoSpaceDE w:val="0"/>
              <w:autoSpaceDN w:val="0"/>
              <w:spacing w:before="0" w:after="0" w:line="240" w:lineRule="auto"/>
              <w:jc w:val="center"/>
              <w:rPr>
                <w:rFonts w:cs="Calibri"/>
                <w:b/>
                <w:bCs/>
              </w:rPr>
            </w:pPr>
            <w:bookmarkStart w:id="202" w:name="_Hlk127366211"/>
            <w:r w:rsidRPr="00CB408E">
              <w:rPr>
                <w:rFonts w:cs="Calibri"/>
                <w:b/>
                <w:bCs/>
              </w:rPr>
              <w:t>NÚMERO DE UNIDADES HABITACIONAIS</w:t>
            </w:r>
          </w:p>
        </w:tc>
        <w:tc>
          <w:tcPr>
            <w:tcW w:w="0" w:type="auto"/>
            <w:shd w:val="clear" w:color="auto" w:fill="D9D9D9"/>
            <w:vAlign w:val="center"/>
          </w:tcPr>
          <w:p w14:paraId="158FC56B" w14:textId="77777777" w:rsidR="00570D48" w:rsidRPr="00CB408E" w:rsidRDefault="00570D48" w:rsidP="00570D48">
            <w:pPr>
              <w:autoSpaceDE w:val="0"/>
              <w:autoSpaceDN w:val="0"/>
              <w:spacing w:before="0" w:after="0" w:line="240" w:lineRule="auto"/>
              <w:jc w:val="center"/>
              <w:rPr>
                <w:rFonts w:cs="Calibri"/>
                <w:b/>
                <w:bCs/>
              </w:rPr>
            </w:pPr>
            <w:r w:rsidRPr="00CB408E">
              <w:rPr>
                <w:rFonts w:cs="Calibri"/>
                <w:b/>
                <w:bCs/>
              </w:rPr>
              <w:t>ÁREA BASE DE REFERÊNCIA</w:t>
            </w:r>
          </w:p>
          <w:p w14:paraId="47955DAE" w14:textId="51CF3215" w:rsidR="00570D48" w:rsidRPr="00CB408E" w:rsidRDefault="00570D48" w:rsidP="00570D48">
            <w:pPr>
              <w:autoSpaceDE w:val="0"/>
              <w:autoSpaceDN w:val="0"/>
              <w:spacing w:before="0" w:after="0" w:line="240" w:lineRule="auto"/>
              <w:jc w:val="center"/>
              <w:rPr>
                <w:rFonts w:cs="Calibri"/>
                <w:b/>
                <w:bCs/>
              </w:rPr>
            </w:pPr>
            <w:r w:rsidRPr="00CB408E">
              <w:rPr>
                <w:rFonts w:cs="Calibri"/>
                <w:b/>
                <w:bCs/>
              </w:rPr>
              <w:t>(</w:t>
            </w:r>
            <w:r w:rsidR="00042BB8">
              <w:rPr>
                <w:rFonts w:cs="Calibri"/>
                <w:b/>
                <w:bCs/>
              </w:rPr>
              <w:t>m²</w:t>
            </w:r>
            <w:r w:rsidRPr="00CB408E">
              <w:rPr>
                <w:rFonts w:cs="Calibri"/>
                <w:b/>
                <w:bCs/>
              </w:rPr>
              <w:t>)</w:t>
            </w:r>
          </w:p>
        </w:tc>
        <w:tc>
          <w:tcPr>
            <w:tcW w:w="0" w:type="auto"/>
            <w:shd w:val="clear" w:color="auto" w:fill="D9D9D9"/>
            <w:vAlign w:val="center"/>
          </w:tcPr>
          <w:p w14:paraId="4837C4D0" w14:textId="77777777" w:rsidR="00570D48" w:rsidRPr="00CB408E" w:rsidRDefault="00570D48" w:rsidP="00570D48">
            <w:pPr>
              <w:autoSpaceDE w:val="0"/>
              <w:autoSpaceDN w:val="0"/>
              <w:spacing w:before="0" w:after="0" w:line="240" w:lineRule="auto"/>
              <w:jc w:val="center"/>
              <w:rPr>
                <w:rFonts w:cs="Calibri"/>
                <w:b/>
                <w:bCs/>
              </w:rPr>
            </w:pPr>
            <w:r w:rsidRPr="00CB408E">
              <w:rPr>
                <w:rFonts w:cs="Calibri"/>
                <w:b/>
                <w:bCs/>
              </w:rPr>
              <w:t>ÁREA A SER ACRESCIDA POR UNIDADE</w:t>
            </w:r>
          </w:p>
          <w:p w14:paraId="1E8628EB" w14:textId="1F754EE3" w:rsidR="00570D48" w:rsidRPr="00CB408E" w:rsidRDefault="00570D48" w:rsidP="00570D48">
            <w:pPr>
              <w:autoSpaceDE w:val="0"/>
              <w:autoSpaceDN w:val="0"/>
              <w:spacing w:before="0" w:after="0" w:line="240" w:lineRule="auto"/>
              <w:jc w:val="center"/>
              <w:rPr>
                <w:rFonts w:cs="Calibri"/>
                <w:b/>
                <w:bCs/>
              </w:rPr>
            </w:pPr>
            <w:r w:rsidRPr="00CB408E">
              <w:rPr>
                <w:rFonts w:cs="Calibri"/>
                <w:b/>
                <w:bCs/>
              </w:rPr>
              <w:t>(</w:t>
            </w:r>
            <w:r w:rsidR="00042BB8">
              <w:rPr>
                <w:rFonts w:cs="Calibri"/>
                <w:b/>
                <w:bCs/>
              </w:rPr>
              <w:t>m²</w:t>
            </w:r>
            <w:r w:rsidRPr="00CB408E">
              <w:rPr>
                <w:rFonts w:cs="Calibri"/>
                <w:b/>
                <w:bCs/>
              </w:rPr>
              <w:t>)</w:t>
            </w:r>
          </w:p>
        </w:tc>
        <w:tc>
          <w:tcPr>
            <w:tcW w:w="0" w:type="auto"/>
            <w:shd w:val="clear" w:color="auto" w:fill="D9D9D9"/>
            <w:vAlign w:val="center"/>
          </w:tcPr>
          <w:p w14:paraId="1BDC928B" w14:textId="77777777" w:rsidR="00570D48" w:rsidRPr="00CB408E" w:rsidRDefault="00570D48" w:rsidP="00570D48">
            <w:pPr>
              <w:autoSpaceDE w:val="0"/>
              <w:autoSpaceDN w:val="0"/>
              <w:spacing w:before="0" w:after="0" w:line="240" w:lineRule="auto"/>
              <w:jc w:val="center"/>
              <w:rPr>
                <w:rFonts w:cs="Calibri"/>
                <w:b/>
                <w:bCs/>
              </w:rPr>
            </w:pPr>
            <w:r w:rsidRPr="00CB408E">
              <w:rPr>
                <w:rFonts w:cs="Calibri"/>
                <w:b/>
                <w:bCs/>
              </w:rPr>
              <w:t>DIÂMETRO DO CÍRCULO INSCRITO</w:t>
            </w:r>
          </w:p>
          <w:p w14:paraId="77EEA9CC" w14:textId="6D34037E" w:rsidR="00570D48" w:rsidRPr="00CB408E" w:rsidRDefault="00570D48" w:rsidP="00570D48">
            <w:pPr>
              <w:autoSpaceDE w:val="0"/>
              <w:autoSpaceDN w:val="0"/>
              <w:spacing w:before="0" w:after="0" w:line="240" w:lineRule="auto"/>
              <w:jc w:val="center"/>
              <w:rPr>
                <w:rFonts w:cs="Calibri"/>
                <w:b/>
                <w:bCs/>
              </w:rPr>
            </w:pPr>
            <w:r w:rsidRPr="00CB408E">
              <w:rPr>
                <w:rFonts w:cs="Calibri"/>
                <w:b/>
                <w:bCs/>
              </w:rPr>
              <w:t>(</w:t>
            </w:r>
            <w:r w:rsidR="00042BB8">
              <w:rPr>
                <w:rFonts w:cs="Calibri"/>
                <w:b/>
                <w:bCs/>
              </w:rPr>
              <w:t>m</w:t>
            </w:r>
            <w:r w:rsidRPr="00CB408E">
              <w:rPr>
                <w:rFonts w:cs="Calibri"/>
                <w:b/>
                <w:bCs/>
              </w:rPr>
              <w:t>)</w:t>
            </w:r>
          </w:p>
        </w:tc>
        <w:tc>
          <w:tcPr>
            <w:tcW w:w="0" w:type="auto"/>
            <w:shd w:val="clear" w:color="auto" w:fill="D9D9D9"/>
            <w:vAlign w:val="center"/>
          </w:tcPr>
          <w:p w14:paraId="19F4E602" w14:textId="77777777" w:rsidR="00570D48" w:rsidRPr="00CB408E" w:rsidRDefault="00570D48" w:rsidP="00570D48">
            <w:pPr>
              <w:autoSpaceDE w:val="0"/>
              <w:autoSpaceDN w:val="0"/>
              <w:spacing w:before="0" w:after="0" w:line="240" w:lineRule="auto"/>
              <w:jc w:val="center"/>
              <w:rPr>
                <w:rFonts w:cs="Calibri"/>
                <w:b/>
                <w:bCs/>
              </w:rPr>
            </w:pPr>
            <w:r w:rsidRPr="00CB408E">
              <w:rPr>
                <w:rFonts w:cs="Calibri"/>
                <w:b/>
                <w:bCs/>
              </w:rPr>
              <w:t>PREVISÂO DE EQUIPAMENTOS ESPORTIVOS</w:t>
            </w:r>
          </w:p>
          <w:p w14:paraId="6328879B" w14:textId="77777777" w:rsidR="00570D48" w:rsidRPr="00CB408E" w:rsidRDefault="00570D48" w:rsidP="00570D48">
            <w:pPr>
              <w:autoSpaceDE w:val="0"/>
              <w:autoSpaceDN w:val="0"/>
              <w:spacing w:before="0" w:after="0" w:line="240" w:lineRule="auto"/>
              <w:jc w:val="center"/>
              <w:rPr>
                <w:rFonts w:cs="Calibri"/>
                <w:b/>
                <w:bCs/>
              </w:rPr>
            </w:pPr>
            <w:r w:rsidRPr="00CB408E">
              <w:rPr>
                <w:rFonts w:cs="Calibri"/>
                <w:b/>
                <w:bCs/>
              </w:rPr>
              <w:t>(além da área mínima)</w:t>
            </w:r>
          </w:p>
        </w:tc>
        <w:tc>
          <w:tcPr>
            <w:tcW w:w="0" w:type="auto"/>
            <w:shd w:val="clear" w:color="auto" w:fill="D9D9D9"/>
            <w:vAlign w:val="center"/>
          </w:tcPr>
          <w:p w14:paraId="24E73DF2" w14:textId="2A79130A" w:rsidR="00570D48" w:rsidRPr="00CB408E" w:rsidRDefault="00570D48" w:rsidP="00570D48">
            <w:pPr>
              <w:autoSpaceDE w:val="0"/>
              <w:autoSpaceDN w:val="0"/>
              <w:spacing w:before="0" w:after="0" w:line="240" w:lineRule="auto"/>
              <w:jc w:val="center"/>
              <w:rPr>
                <w:rFonts w:cs="Calibri"/>
                <w:b/>
                <w:bCs/>
              </w:rPr>
            </w:pPr>
            <w:r w:rsidRPr="00CB408E">
              <w:rPr>
                <w:rFonts w:cs="Calibri"/>
                <w:b/>
                <w:bCs/>
              </w:rPr>
              <w:t xml:space="preserve">FRAGMENTAÇÃO DA </w:t>
            </w:r>
            <w:r w:rsidR="00CB408E">
              <w:rPr>
                <w:rFonts w:cs="Calibri"/>
                <w:b/>
                <w:bCs/>
              </w:rPr>
              <w:t>Á</w:t>
            </w:r>
            <w:r w:rsidRPr="00CB408E">
              <w:rPr>
                <w:rFonts w:cs="Calibri"/>
                <w:b/>
                <w:bCs/>
              </w:rPr>
              <w:t>REA</w:t>
            </w:r>
          </w:p>
        </w:tc>
      </w:tr>
      <w:tr w:rsidR="00570D48" w:rsidRPr="00570D48" w14:paraId="37A9319A" w14:textId="77777777" w:rsidTr="00CB408E">
        <w:trPr>
          <w:trHeight w:val="423"/>
        </w:trPr>
        <w:tc>
          <w:tcPr>
            <w:tcW w:w="0" w:type="auto"/>
            <w:vAlign w:val="center"/>
          </w:tcPr>
          <w:p w14:paraId="77B110C5" w14:textId="130756A9" w:rsidR="00570D48" w:rsidRPr="00CB408E" w:rsidRDefault="00570D48" w:rsidP="00570D48">
            <w:pPr>
              <w:autoSpaceDE w:val="0"/>
              <w:autoSpaceDN w:val="0"/>
              <w:spacing w:before="0" w:after="0" w:line="240" w:lineRule="auto"/>
              <w:jc w:val="center"/>
              <w:rPr>
                <w:rFonts w:cs="Calibri"/>
                <w:sz w:val="20"/>
                <w:szCs w:val="20"/>
              </w:rPr>
            </w:pPr>
            <w:r w:rsidRPr="00CB408E">
              <w:rPr>
                <w:rFonts w:cs="Calibri"/>
                <w:sz w:val="20"/>
                <w:szCs w:val="20"/>
              </w:rPr>
              <w:t>Até 6</w:t>
            </w:r>
          </w:p>
        </w:tc>
        <w:tc>
          <w:tcPr>
            <w:tcW w:w="0" w:type="auto"/>
            <w:vAlign w:val="center"/>
          </w:tcPr>
          <w:p w14:paraId="5EDD4AAE" w14:textId="769D4427" w:rsidR="00570D48" w:rsidRPr="00CB408E" w:rsidRDefault="00570D48" w:rsidP="00570D48">
            <w:pPr>
              <w:autoSpaceDE w:val="0"/>
              <w:autoSpaceDN w:val="0"/>
              <w:spacing w:before="0" w:after="0" w:line="240" w:lineRule="auto"/>
              <w:jc w:val="center"/>
              <w:rPr>
                <w:rFonts w:cs="Calibri"/>
                <w:sz w:val="20"/>
                <w:szCs w:val="20"/>
              </w:rPr>
            </w:pPr>
            <w:r w:rsidRPr="00CB408E">
              <w:rPr>
                <w:rFonts w:cs="Calibri"/>
                <w:sz w:val="20"/>
                <w:szCs w:val="20"/>
              </w:rPr>
              <w:t>40</w:t>
            </w:r>
            <w:r w:rsidR="00CB408E">
              <w:rPr>
                <w:rFonts w:cs="Calibri"/>
                <w:sz w:val="20"/>
                <w:szCs w:val="20"/>
              </w:rPr>
              <w:t>,00</w:t>
            </w:r>
            <w:r w:rsidRPr="00CB408E">
              <w:rPr>
                <w:rFonts w:cs="Calibri"/>
                <w:sz w:val="20"/>
                <w:szCs w:val="20"/>
              </w:rPr>
              <w:t>m²</w:t>
            </w:r>
          </w:p>
        </w:tc>
        <w:tc>
          <w:tcPr>
            <w:tcW w:w="0" w:type="auto"/>
            <w:vAlign w:val="center"/>
          </w:tcPr>
          <w:p w14:paraId="6A86CB73" w14:textId="77777777" w:rsidR="00570D48" w:rsidRPr="00CB408E" w:rsidRDefault="00570D48" w:rsidP="00570D48">
            <w:pPr>
              <w:autoSpaceDE w:val="0"/>
              <w:autoSpaceDN w:val="0"/>
              <w:spacing w:before="0" w:after="0" w:line="240" w:lineRule="auto"/>
              <w:jc w:val="center"/>
              <w:rPr>
                <w:rFonts w:cs="Calibri"/>
                <w:sz w:val="20"/>
                <w:szCs w:val="20"/>
              </w:rPr>
            </w:pPr>
            <w:r w:rsidRPr="00CB408E">
              <w:rPr>
                <w:rFonts w:cs="Calibri"/>
                <w:sz w:val="20"/>
                <w:szCs w:val="20"/>
              </w:rPr>
              <w:t>-</w:t>
            </w:r>
          </w:p>
        </w:tc>
        <w:tc>
          <w:tcPr>
            <w:tcW w:w="0" w:type="auto"/>
            <w:vAlign w:val="center"/>
          </w:tcPr>
          <w:p w14:paraId="5037FD9A" w14:textId="77777777" w:rsidR="00570D48" w:rsidRPr="00CB408E" w:rsidRDefault="00570D48" w:rsidP="00570D48">
            <w:pPr>
              <w:autoSpaceDE w:val="0"/>
              <w:autoSpaceDN w:val="0"/>
              <w:spacing w:before="0" w:after="0" w:line="240" w:lineRule="auto"/>
              <w:jc w:val="center"/>
              <w:rPr>
                <w:rFonts w:cs="Calibri"/>
                <w:sz w:val="20"/>
                <w:szCs w:val="20"/>
              </w:rPr>
            </w:pPr>
            <w:r w:rsidRPr="00CB408E">
              <w:rPr>
                <w:rFonts w:cs="Calibri"/>
                <w:sz w:val="20"/>
                <w:szCs w:val="20"/>
              </w:rPr>
              <w:t>-</w:t>
            </w:r>
          </w:p>
        </w:tc>
        <w:tc>
          <w:tcPr>
            <w:tcW w:w="0" w:type="auto"/>
            <w:vAlign w:val="center"/>
          </w:tcPr>
          <w:p w14:paraId="0F08DC55" w14:textId="77777777" w:rsidR="00570D48" w:rsidRPr="00CB408E" w:rsidRDefault="00570D48" w:rsidP="00570D48">
            <w:pPr>
              <w:autoSpaceDE w:val="0"/>
              <w:autoSpaceDN w:val="0"/>
              <w:spacing w:before="0" w:after="0" w:line="240" w:lineRule="auto"/>
              <w:jc w:val="center"/>
              <w:rPr>
                <w:rFonts w:cs="Calibri"/>
                <w:sz w:val="20"/>
                <w:szCs w:val="20"/>
              </w:rPr>
            </w:pPr>
            <w:r w:rsidRPr="00CB408E">
              <w:rPr>
                <w:rFonts w:cs="Calibri"/>
                <w:sz w:val="20"/>
                <w:szCs w:val="20"/>
              </w:rPr>
              <w:t>-</w:t>
            </w:r>
          </w:p>
        </w:tc>
        <w:tc>
          <w:tcPr>
            <w:tcW w:w="0" w:type="auto"/>
            <w:vAlign w:val="center"/>
          </w:tcPr>
          <w:p w14:paraId="61F9651F" w14:textId="77777777" w:rsidR="00570D48" w:rsidRPr="00CB408E" w:rsidRDefault="00570D48" w:rsidP="00570D48">
            <w:pPr>
              <w:autoSpaceDE w:val="0"/>
              <w:autoSpaceDN w:val="0"/>
              <w:spacing w:before="0" w:after="0" w:line="240" w:lineRule="auto"/>
              <w:jc w:val="center"/>
              <w:rPr>
                <w:rFonts w:cs="Calibri"/>
                <w:sz w:val="20"/>
                <w:szCs w:val="20"/>
              </w:rPr>
            </w:pPr>
            <w:r w:rsidRPr="00CB408E">
              <w:rPr>
                <w:rFonts w:cs="Calibri"/>
                <w:sz w:val="20"/>
                <w:szCs w:val="20"/>
              </w:rPr>
              <w:t>Sem fragmentação</w:t>
            </w:r>
          </w:p>
        </w:tc>
      </w:tr>
      <w:tr w:rsidR="00570D48" w:rsidRPr="00570D48" w14:paraId="3ECFCF93" w14:textId="77777777" w:rsidTr="00CB408E">
        <w:trPr>
          <w:trHeight w:val="401"/>
        </w:trPr>
        <w:tc>
          <w:tcPr>
            <w:tcW w:w="0" w:type="auto"/>
            <w:vAlign w:val="center"/>
          </w:tcPr>
          <w:p w14:paraId="70E0A487" w14:textId="1B9454D5" w:rsidR="00570D48" w:rsidRPr="00CB408E" w:rsidRDefault="00570D48" w:rsidP="00570D48">
            <w:pPr>
              <w:autoSpaceDE w:val="0"/>
              <w:autoSpaceDN w:val="0"/>
              <w:spacing w:before="0" w:after="0" w:line="240" w:lineRule="auto"/>
              <w:jc w:val="center"/>
              <w:rPr>
                <w:rFonts w:cs="Calibri"/>
                <w:sz w:val="20"/>
                <w:szCs w:val="20"/>
              </w:rPr>
            </w:pPr>
            <w:r w:rsidRPr="00CB408E">
              <w:rPr>
                <w:rFonts w:cs="Calibri"/>
                <w:sz w:val="20"/>
                <w:szCs w:val="20"/>
              </w:rPr>
              <w:t>7 a 20</w:t>
            </w:r>
          </w:p>
        </w:tc>
        <w:tc>
          <w:tcPr>
            <w:tcW w:w="0" w:type="auto"/>
            <w:vAlign w:val="center"/>
          </w:tcPr>
          <w:p w14:paraId="7514C919" w14:textId="3A175AE4" w:rsidR="00570D48" w:rsidRPr="00CB408E" w:rsidRDefault="00570D48" w:rsidP="00570D48">
            <w:pPr>
              <w:autoSpaceDE w:val="0"/>
              <w:autoSpaceDN w:val="0"/>
              <w:spacing w:before="0" w:after="0" w:line="240" w:lineRule="auto"/>
              <w:jc w:val="center"/>
              <w:rPr>
                <w:rFonts w:cs="Calibri"/>
                <w:sz w:val="20"/>
                <w:szCs w:val="20"/>
              </w:rPr>
            </w:pPr>
            <w:r w:rsidRPr="00CB408E">
              <w:rPr>
                <w:rFonts w:cs="Calibri"/>
                <w:sz w:val="20"/>
                <w:szCs w:val="20"/>
              </w:rPr>
              <w:t>40</w:t>
            </w:r>
            <w:r w:rsidR="00CB408E">
              <w:rPr>
                <w:rFonts w:cs="Calibri"/>
                <w:sz w:val="20"/>
                <w:szCs w:val="20"/>
              </w:rPr>
              <w:t>,00</w:t>
            </w:r>
            <w:r w:rsidRPr="00CB408E">
              <w:rPr>
                <w:rFonts w:cs="Calibri"/>
                <w:sz w:val="20"/>
                <w:szCs w:val="20"/>
              </w:rPr>
              <w:t>m²</w:t>
            </w:r>
          </w:p>
        </w:tc>
        <w:tc>
          <w:tcPr>
            <w:tcW w:w="0" w:type="auto"/>
            <w:vAlign w:val="center"/>
          </w:tcPr>
          <w:p w14:paraId="3973C03D" w14:textId="3C8DE1C1" w:rsidR="00570D48" w:rsidRPr="00CB408E" w:rsidRDefault="00570D48" w:rsidP="00570D48">
            <w:pPr>
              <w:autoSpaceDE w:val="0"/>
              <w:autoSpaceDN w:val="0"/>
              <w:spacing w:before="0" w:after="0" w:line="240" w:lineRule="auto"/>
              <w:jc w:val="center"/>
              <w:rPr>
                <w:rFonts w:cs="Calibri"/>
                <w:sz w:val="20"/>
                <w:szCs w:val="20"/>
              </w:rPr>
            </w:pPr>
            <w:r w:rsidRPr="00CB408E">
              <w:rPr>
                <w:rFonts w:cs="Calibri"/>
                <w:sz w:val="20"/>
                <w:szCs w:val="20"/>
              </w:rPr>
              <w:t>1,50m²</w:t>
            </w:r>
          </w:p>
        </w:tc>
        <w:tc>
          <w:tcPr>
            <w:tcW w:w="0" w:type="auto"/>
            <w:vAlign w:val="center"/>
          </w:tcPr>
          <w:p w14:paraId="28A2BD40" w14:textId="77777777" w:rsidR="00570D48" w:rsidRPr="00CB408E" w:rsidRDefault="00570D48" w:rsidP="00570D48">
            <w:pPr>
              <w:autoSpaceDE w:val="0"/>
              <w:autoSpaceDN w:val="0"/>
              <w:spacing w:before="0" w:after="0" w:line="240" w:lineRule="auto"/>
              <w:jc w:val="center"/>
              <w:rPr>
                <w:rFonts w:cs="Calibri"/>
                <w:sz w:val="20"/>
                <w:szCs w:val="20"/>
              </w:rPr>
            </w:pPr>
            <w:r w:rsidRPr="00CB408E">
              <w:rPr>
                <w:rFonts w:cs="Calibri"/>
                <w:sz w:val="20"/>
                <w:szCs w:val="20"/>
              </w:rPr>
              <w:t>-</w:t>
            </w:r>
          </w:p>
        </w:tc>
        <w:tc>
          <w:tcPr>
            <w:tcW w:w="0" w:type="auto"/>
            <w:vAlign w:val="center"/>
          </w:tcPr>
          <w:p w14:paraId="064318F8" w14:textId="77777777" w:rsidR="00570D48" w:rsidRPr="00CB408E" w:rsidRDefault="00570D48" w:rsidP="00570D48">
            <w:pPr>
              <w:autoSpaceDE w:val="0"/>
              <w:autoSpaceDN w:val="0"/>
              <w:spacing w:before="0" w:after="0" w:line="240" w:lineRule="auto"/>
              <w:jc w:val="center"/>
              <w:rPr>
                <w:rFonts w:cs="Calibri"/>
                <w:sz w:val="20"/>
                <w:szCs w:val="20"/>
              </w:rPr>
            </w:pPr>
            <w:r w:rsidRPr="00CB408E">
              <w:rPr>
                <w:rFonts w:cs="Calibri"/>
                <w:sz w:val="20"/>
                <w:szCs w:val="20"/>
              </w:rPr>
              <w:t>-</w:t>
            </w:r>
          </w:p>
        </w:tc>
        <w:tc>
          <w:tcPr>
            <w:tcW w:w="0" w:type="auto"/>
            <w:vAlign w:val="center"/>
          </w:tcPr>
          <w:p w14:paraId="572197F7" w14:textId="0DB712FA" w:rsidR="00570D48" w:rsidRPr="00CB408E" w:rsidRDefault="00570D48" w:rsidP="00570D48">
            <w:pPr>
              <w:autoSpaceDE w:val="0"/>
              <w:autoSpaceDN w:val="0"/>
              <w:spacing w:before="0" w:after="0" w:line="240" w:lineRule="auto"/>
              <w:jc w:val="center"/>
              <w:rPr>
                <w:rFonts w:cs="Calibri"/>
                <w:sz w:val="20"/>
                <w:szCs w:val="20"/>
              </w:rPr>
            </w:pPr>
            <w:r w:rsidRPr="00CB408E">
              <w:rPr>
                <w:rFonts w:cs="Calibri"/>
                <w:sz w:val="20"/>
                <w:szCs w:val="20"/>
              </w:rPr>
              <w:t xml:space="preserve">2 </w:t>
            </w:r>
            <w:r w:rsidR="00AA66A6" w:rsidRPr="00CB408E">
              <w:rPr>
                <w:rFonts w:cs="Calibri"/>
                <w:sz w:val="20"/>
                <w:szCs w:val="20"/>
              </w:rPr>
              <w:t>partes</w:t>
            </w:r>
          </w:p>
        </w:tc>
      </w:tr>
      <w:tr w:rsidR="00570D48" w:rsidRPr="00570D48" w14:paraId="49BE9EA5" w14:textId="77777777" w:rsidTr="00CB408E">
        <w:trPr>
          <w:trHeight w:val="421"/>
        </w:trPr>
        <w:tc>
          <w:tcPr>
            <w:tcW w:w="0" w:type="auto"/>
            <w:vAlign w:val="center"/>
          </w:tcPr>
          <w:p w14:paraId="455B0302" w14:textId="77777777" w:rsidR="00570D48" w:rsidRPr="00CB408E" w:rsidRDefault="00570D48" w:rsidP="00570D48">
            <w:pPr>
              <w:autoSpaceDE w:val="0"/>
              <w:autoSpaceDN w:val="0"/>
              <w:spacing w:before="0" w:after="0" w:line="240" w:lineRule="auto"/>
              <w:jc w:val="center"/>
              <w:rPr>
                <w:rFonts w:cs="Calibri"/>
                <w:sz w:val="20"/>
                <w:szCs w:val="20"/>
              </w:rPr>
            </w:pPr>
            <w:r w:rsidRPr="00CB408E">
              <w:rPr>
                <w:rFonts w:cs="Calibri"/>
                <w:sz w:val="20"/>
                <w:szCs w:val="20"/>
              </w:rPr>
              <w:t>21 a 50</w:t>
            </w:r>
          </w:p>
        </w:tc>
        <w:tc>
          <w:tcPr>
            <w:tcW w:w="0" w:type="auto"/>
            <w:vAlign w:val="center"/>
          </w:tcPr>
          <w:p w14:paraId="4F8F3DF1" w14:textId="7954AD0C" w:rsidR="00570D48" w:rsidRPr="00CB408E" w:rsidRDefault="00570D48" w:rsidP="00570D48">
            <w:pPr>
              <w:autoSpaceDE w:val="0"/>
              <w:autoSpaceDN w:val="0"/>
              <w:spacing w:before="0" w:after="0" w:line="240" w:lineRule="auto"/>
              <w:jc w:val="center"/>
              <w:rPr>
                <w:rFonts w:cs="Calibri"/>
                <w:sz w:val="20"/>
                <w:szCs w:val="20"/>
              </w:rPr>
            </w:pPr>
            <w:r w:rsidRPr="00CB408E">
              <w:rPr>
                <w:rFonts w:cs="Calibri"/>
                <w:sz w:val="20"/>
                <w:szCs w:val="20"/>
              </w:rPr>
              <w:t>80</w:t>
            </w:r>
            <w:r w:rsidR="00CB408E">
              <w:rPr>
                <w:rFonts w:cs="Calibri"/>
                <w:sz w:val="20"/>
                <w:szCs w:val="20"/>
              </w:rPr>
              <w:t>,00</w:t>
            </w:r>
            <w:r w:rsidR="00CB408E" w:rsidRPr="00CB408E">
              <w:rPr>
                <w:rFonts w:cs="Calibri"/>
                <w:sz w:val="20"/>
                <w:szCs w:val="20"/>
              </w:rPr>
              <w:t>m²</w:t>
            </w:r>
          </w:p>
        </w:tc>
        <w:tc>
          <w:tcPr>
            <w:tcW w:w="0" w:type="auto"/>
            <w:vAlign w:val="center"/>
          </w:tcPr>
          <w:p w14:paraId="454814B3" w14:textId="1CDBEFDE" w:rsidR="00570D48" w:rsidRPr="00CB408E" w:rsidRDefault="00570D48" w:rsidP="00570D48">
            <w:pPr>
              <w:autoSpaceDE w:val="0"/>
              <w:autoSpaceDN w:val="0"/>
              <w:spacing w:before="0" w:after="0" w:line="240" w:lineRule="auto"/>
              <w:jc w:val="center"/>
              <w:rPr>
                <w:rFonts w:cs="Calibri"/>
                <w:sz w:val="20"/>
                <w:szCs w:val="20"/>
              </w:rPr>
            </w:pPr>
            <w:r w:rsidRPr="00CB408E">
              <w:rPr>
                <w:rFonts w:cs="Calibri"/>
                <w:sz w:val="20"/>
                <w:szCs w:val="20"/>
              </w:rPr>
              <w:t>1,50m²</w:t>
            </w:r>
          </w:p>
        </w:tc>
        <w:tc>
          <w:tcPr>
            <w:tcW w:w="0" w:type="auto"/>
            <w:vAlign w:val="center"/>
          </w:tcPr>
          <w:p w14:paraId="794F022C" w14:textId="72FBFCDD" w:rsidR="00570D48" w:rsidRPr="00CB408E" w:rsidRDefault="00570D48" w:rsidP="00570D48">
            <w:pPr>
              <w:autoSpaceDE w:val="0"/>
              <w:autoSpaceDN w:val="0"/>
              <w:spacing w:before="0" w:after="0" w:line="240" w:lineRule="auto"/>
              <w:jc w:val="center"/>
              <w:rPr>
                <w:rFonts w:cs="Calibri"/>
                <w:sz w:val="20"/>
                <w:szCs w:val="20"/>
              </w:rPr>
            </w:pPr>
            <w:r w:rsidRPr="00CB408E">
              <w:rPr>
                <w:rFonts w:cs="Calibri"/>
                <w:sz w:val="20"/>
                <w:szCs w:val="20"/>
              </w:rPr>
              <w:t>4</w:t>
            </w:r>
            <w:r w:rsidR="00CB408E">
              <w:rPr>
                <w:rFonts w:cs="Calibri"/>
                <w:sz w:val="20"/>
                <w:szCs w:val="20"/>
              </w:rPr>
              <w:t>,00</w:t>
            </w:r>
            <w:r w:rsidR="00CB408E" w:rsidRPr="00CB408E">
              <w:rPr>
                <w:rFonts w:cs="Calibri"/>
                <w:sz w:val="20"/>
                <w:szCs w:val="20"/>
              </w:rPr>
              <w:t>m</w:t>
            </w:r>
          </w:p>
        </w:tc>
        <w:tc>
          <w:tcPr>
            <w:tcW w:w="0" w:type="auto"/>
            <w:vAlign w:val="center"/>
          </w:tcPr>
          <w:p w14:paraId="67134872" w14:textId="77777777" w:rsidR="00570D48" w:rsidRPr="00CB408E" w:rsidRDefault="00570D48" w:rsidP="00570D48">
            <w:pPr>
              <w:autoSpaceDE w:val="0"/>
              <w:autoSpaceDN w:val="0"/>
              <w:spacing w:before="0" w:after="0" w:line="240" w:lineRule="auto"/>
              <w:jc w:val="center"/>
              <w:rPr>
                <w:rFonts w:cs="Calibri"/>
                <w:sz w:val="20"/>
                <w:szCs w:val="20"/>
              </w:rPr>
            </w:pPr>
            <w:r w:rsidRPr="00CB408E">
              <w:rPr>
                <w:rFonts w:cs="Calibri"/>
                <w:sz w:val="20"/>
                <w:szCs w:val="20"/>
              </w:rPr>
              <w:t>Reserva de área para implantar quadra poliesportiva</w:t>
            </w:r>
          </w:p>
        </w:tc>
        <w:tc>
          <w:tcPr>
            <w:tcW w:w="0" w:type="auto"/>
            <w:vAlign w:val="center"/>
          </w:tcPr>
          <w:p w14:paraId="69CF1DFF" w14:textId="481C0A39" w:rsidR="00570D48" w:rsidRPr="00CB408E" w:rsidRDefault="00570D48" w:rsidP="00570D48">
            <w:pPr>
              <w:autoSpaceDE w:val="0"/>
              <w:autoSpaceDN w:val="0"/>
              <w:spacing w:before="0" w:after="0" w:line="240" w:lineRule="auto"/>
              <w:jc w:val="center"/>
              <w:rPr>
                <w:rFonts w:cs="Calibri"/>
                <w:sz w:val="20"/>
                <w:szCs w:val="20"/>
              </w:rPr>
            </w:pPr>
            <w:r w:rsidRPr="00CB408E">
              <w:rPr>
                <w:rFonts w:cs="Calibri"/>
                <w:sz w:val="20"/>
                <w:szCs w:val="20"/>
              </w:rPr>
              <w:t xml:space="preserve">2 </w:t>
            </w:r>
            <w:r w:rsidR="00AA66A6" w:rsidRPr="00CB408E">
              <w:rPr>
                <w:rFonts w:cs="Calibri"/>
                <w:sz w:val="20"/>
                <w:szCs w:val="20"/>
              </w:rPr>
              <w:t>partes</w:t>
            </w:r>
          </w:p>
        </w:tc>
      </w:tr>
      <w:tr w:rsidR="00570D48" w:rsidRPr="00570D48" w14:paraId="3A29061C" w14:textId="77777777" w:rsidTr="00CB408E">
        <w:trPr>
          <w:trHeight w:val="413"/>
        </w:trPr>
        <w:tc>
          <w:tcPr>
            <w:tcW w:w="0" w:type="auto"/>
            <w:vAlign w:val="center"/>
          </w:tcPr>
          <w:p w14:paraId="30D90612" w14:textId="77777777" w:rsidR="00570D48" w:rsidRPr="00CB408E" w:rsidRDefault="00570D48" w:rsidP="00570D48">
            <w:pPr>
              <w:autoSpaceDE w:val="0"/>
              <w:autoSpaceDN w:val="0"/>
              <w:spacing w:before="0" w:after="0" w:line="240" w:lineRule="auto"/>
              <w:jc w:val="center"/>
              <w:rPr>
                <w:rFonts w:cs="Calibri"/>
                <w:sz w:val="20"/>
                <w:szCs w:val="20"/>
              </w:rPr>
            </w:pPr>
            <w:r w:rsidRPr="00CB408E">
              <w:rPr>
                <w:rFonts w:cs="Calibri"/>
                <w:sz w:val="20"/>
                <w:szCs w:val="20"/>
              </w:rPr>
              <w:t>51 a 80</w:t>
            </w:r>
          </w:p>
        </w:tc>
        <w:tc>
          <w:tcPr>
            <w:tcW w:w="0" w:type="auto"/>
            <w:vAlign w:val="center"/>
          </w:tcPr>
          <w:p w14:paraId="10CAAA1F" w14:textId="370E406A" w:rsidR="00CB408E" w:rsidRPr="00CB408E" w:rsidRDefault="00570D48" w:rsidP="00CB408E">
            <w:pPr>
              <w:autoSpaceDE w:val="0"/>
              <w:autoSpaceDN w:val="0"/>
              <w:spacing w:before="0" w:after="0" w:line="240" w:lineRule="auto"/>
              <w:jc w:val="center"/>
              <w:rPr>
                <w:rFonts w:cs="Calibri"/>
                <w:sz w:val="20"/>
                <w:szCs w:val="20"/>
              </w:rPr>
            </w:pPr>
            <w:r w:rsidRPr="00CB408E">
              <w:rPr>
                <w:rFonts w:cs="Calibri"/>
                <w:sz w:val="20"/>
                <w:szCs w:val="20"/>
              </w:rPr>
              <w:t>160</w:t>
            </w:r>
            <w:r w:rsidR="00CB408E">
              <w:rPr>
                <w:rFonts w:cs="Calibri"/>
                <w:sz w:val="20"/>
                <w:szCs w:val="20"/>
              </w:rPr>
              <w:t>,00</w:t>
            </w:r>
            <w:r w:rsidR="00CB408E" w:rsidRPr="00CB408E">
              <w:rPr>
                <w:rFonts w:cs="Calibri"/>
                <w:sz w:val="20"/>
                <w:szCs w:val="20"/>
              </w:rPr>
              <w:t>m²</w:t>
            </w:r>
          </w:p>
        </w:tc>
        <w:tc>
          <w:tcPr>
            <w:tcW w:w="0" w:type="auto"/>
            <w:vAlign w:val="center"/>
          </w:tcPr>
          <w:p w14:paraId="49ED28F9" w14:textId="42CF116A" w:rsidR="00570D48" w:rsidRPr="00CB408E" w:rsidRDefault="00570D48" w:rsidP="00570D48">
            <w:pPr>
              <w:autoSpaceDE w:val="0"/>
              <w:autoSpaceDN w:val="0"/>
              <w:spacing w:before="0" w:after="0" w:line="240" w:lineRule="auto"/>
              <w:jc w:val="center"/>
              <w:rPr>
                <w:rFonts w:cs="Calibri"/>
                <w:sz w:val="20"/>
                <w:szCs w:val="20"/>
              </w:rPr>
            </w:pPr>
            <w:r w:rsidRPr="00CB408E">
              <w:rPr>
                <w:rFonts w:cs="Calibri"/>
                <w:sz w:val="20"/>
                <w:szCs w:val="20"/>
              </w:rPr>
              <w:t>1</w:t>
            </w:r>
            <w:r w:rsidR="00CB408E">
              <w:rPr>
                <w:rFonts w:cs="Calibri"/>
                <w:sz w:val="20"/>
                <w:szCs w:val="20"/>
              </w:rPr>
              <w:t>,00</w:t>
            </w:r>
            <w:r w:rsidRPr="00CB408E">
              <w:rPr>
                <w:rFonts w:cs="Calibri"/>
                <w:sz w:val="20"/>
                <w:szCs w:val="20"/>
              </w:rPr>
              <w:t>m²</w:t>
            </w:r>
          </w:p>
        </w:tc>
        <w:tc>
          <w:tcPr>
            <w:tcW w:w="0" w:type="auto"/>
            <w:vAlign w:val="center"/>
          </w:tcPr>
          <w:p w14:paraId="2A49BDC3" w14:textId="6AAB1311" w:rsidR="00570D48" w:rsidRPr="00CB408E" w:rsidRDefault="00570D48" w:rsidP="00570D48">
            <w:pPr>
              <w:autoSpaceDE w:val="0"/>
              <w:autoSpaceDN w:val="0"/>
              <w:spacing w:before="0" w:after="0" w:line="240" w:lineRule="auto"/>
              <w:jc w:val="center"/>
              <w:rPr>
                <w:rFonts w:cs="Calibri"/>
                <w:sz w:val="20"/>
                <w:szCs w:val="20"/>
              </w:rPr>
            </w:pPr>
            <w:r w:rsidRPr="00CB408E">
              <w:rPr>
                <w:rFonts w:cs="Calibri"/>
                <w:sz w:val="20"/>
                <w:szCs w:val="20"/>
              </w:rPr>
              <w:t>5</w:t>
            </w:r>
            <w:r w:rsidR="00CB408E">
              <w:rPr>
                <w:rFonts w:cs="Calibri"/>
                <w:sz w:val="20"/>
                <w:szCs w:val="20"/>
              </w:rPr>
              <w:t>,00</w:t>
            </w:r>
            <w:r w:rsidR="00CB408E" w:rsidRPr="00CB408E">
              <w:rPr>
                <w:rFonts w:cs="Calibri"/>
                <w:sz w:val="20"/>
                <w:szCs w:val="20"/>
              </w:rPr>
              <w:t>m</w:t>
            </w:r>
          </w:p>
        </w:tc>
        <w:tc>
          <w:tcPr>
            <w:tcW w:w="0" w:type="auto"/>
            <w:vAlign w:val="center"/>
          </w:tcPr>
          <w:p w14:paraId="6A01AB7E" w14:textId="77777777" w:rsidR="00570D48" w:rsidRPr="00CB408E" w:rsidRDefault="00570D48" w:rsidP="00570D48">
            <w:pPr>
              <w:autoSpaceDE w:val="0"/>
              <w:autoSpaceDN w:val="0"/>
              <w:spacing w:before="0" w:after="0" w:line="240" w:lineRule="auto"/>
              <w:jc w:val="center"/>
              <w:rPr>
                <w:rFonts w:cs="Calibri"/>
                <w:sz w:val="20"/>
                <w:szCs w:val="20"/>
              </w:rPr>
            </w:pPr>
            <w:r w:rsidRPr="00CB408E">
              <w:rPr>
                <w:rFonts w:cs="Calibri"/>
                <w:sz w:val="20"/>
                <w:szCs w:val="20"/>
              </w:rPr>
              <w:t>Reserva de área para implantar quadra poliesportiva</w:t>
            </w:r>
          </w:p>
        </w:tc>
        <w:tc>
          <w:tcPr>
            <w:tcW w:w="0" w:type="auto"/>
            <w:vAlign w:val="center"/>
          </w:tcPr>
          <w:p w14:paraId="5D1CEFD1" w14:textId="667E1685" w:rsidR="00570D48" w:rsidRPr="00CB408E" w:rsidRDefault="00570D48" w:rsidP="00570D48">
            <w:pPr>
              <w:autoSpaceDE w:val="0"/>
              <w:autoSpaceDN w:val="0"/>
              <w:spacing w:before="0" w:after="0" w:line="240" w:lineRule="auto"/>
              <w:jc w:val="center"/>
              <w:rPr>
                <w:rFonts w:cs="Calibri"/>
                <w:sz w:val="20"/>
                <w:szCs w:val="20"/>
              </w:rPr>
            </w:pPr>
            <w:r w:rsidRPr="00CB408E">
              <w:rPr>
                <w:rFonts w:cs="Calibri"/>
                <w:sz w:val="20"/>
                <w:szCs w:val="20"/>
              </w:rPr>
              <w:t xml:space="preserve">3 </w:t>
            </w:r>
            <w:r w:rsidR="00AA66A6" w:rsidRPr="00CB408E">
              <w:rPr>
                <w:rFonts w:cs="Calibri"/>
                <w:sz w:val="20"/>
                <w:szCs w:val="20"/>
              </w:rPr>
              <w:t>partes</w:t>
            </w:r>
          </w:p>
        </w:tc>
      </w:tr>
      <w:tr w:rsidR="00570D48" w:rsidRPr="00570D48" w14:paraId="36322BD7" w14:textId="77777777" w:rsidTr="00CB408E">
        <w:trPr>
          <w:trHeight w:val="702"/>
        </w:trPr>
        <w:tc>
          <w:tcPr>
            <w:tcW w:w="0" w:type="auto"/>
            <w:vAlign w:val="center"/>
          </w:tcPr>
          <w:p w14:paraId="52DC2A33" w14:textId="77777777" w:rsidR="00570D48" w:rsidRPr="00CB408E" w:rsidRDefault="00570D48" w:rsidP="00570D48">
            <w:pPr>
              <w:autoSpaceDE w:val="0"/>
              <w:autoSpaceDN w:val="0"/>
              <w:spacing w:before="0" w:after="0" w:line="240" w:lineRule="auto"/>
              <w:jc w:val="center"/>
              <w:rPr>
                <w:rFonts w:cs="Calibri"/>
                <w:sz w:val="20"/>
                <w:szCs w:val="20"/>
              </w:rPr>
            </w:pPr>
            <w:r w:rsidRPr="00CB408E">
              <w:rPr>
                <w:rFonts w:cs="Calibri"/>
                <w:sz w:val="20"/>
                <w:szCs w:val="20"/>
              </w:rPr>
              <w:t>Mais de 80</w:t>
            </w:r>
          </w:p>
        </w:tc>
        <w:tc>
          <w:tcPr>
            <w:tcW w:w="0" w:type="auto"/>
            <w:vAlign w:val="center"/>
          </w:tcPr>
          <w:p w14:paraId="634BD20C" w14:textId="24288DA7" w:rsidR="00570D48" w:rsidRPr="00CB408E" w:rsidRDefault="00570D48" w:rsidP="00570D48">
            <w:pPr>
              <w:autoSpaceDE w:val="0"/>
              <w:autoSpaceDN w:val="0"/>
              <w:spacing w:before="0" w:after="0" w:line="240" w:lineRule="auto"/>
              <w:jc w:val="center"/>
              <w:rPr>
                <w:rFonts w:cs="Calibri"/>
                <w:sz w:val="20"/>
                <w:szCs w:val="20"/>
              </w:rPr>
            </w:pPr>
            <w:r w:rsidRPr="00CB408E">
              <w:rPr>
                <w:rFonts w:cs="Calibri"/>
                <w:sz w:val="20"/>
                <w:szCs w:val="20"/>
              </w:rPr>
              <w:t>240</w:t>
            </w:r>
            <w:r w:rsidR="00CB408E">
              <w:rPr>
                <w:rFonts w:cs="Calibri"/>
                <w:sz w:val="20"/>
                <w:szCs w:val="20"/>
              </w:rPr>
              <w:t>,00</w:t>
            </w:r>
            <w:r w:rsidR="00CB408E" w:rsidRPr="00CB408E">
              <w:rPr>
                <w:rFonts w:cs="Calibri"/>
                <w:sz w:val="20"/>
                <w:szCs w:val="20"/>
              </w:rPr>
              <w:t>m²</w:t>
            </w:r>
          </w:p>
        </w:tc>
        <w:tc>
          <w:tcPr>
            <w:tcW w:w="0" w:type="auto"/>
            <w:vAlign w:val="center"/>
          </w:tcPr>
          <w:p w14:paraId="6EC6094C" w14:textId="2A1A753E" w:rsidR="00570D48" w:rsidRPr="00CB408E" w:rsidRDefault="00570D48" w:rsidP="00570D48">
            <w:pPr>
              <w:autoSpaceDE w:val="0"/>
              <w:autoSpaceDN w:val="0"/>
              <w:spacing w:before="0" w:after="0" w:line="240" w:lineRule="auto"/>
              <w:jc w:val="center"/>
              <w:rPr>
                <w:rFonts w:cs="Calibri"/>
                <w:sz w:val="20"/>
                <w:szCs w:val="20"/>
              </w:rPr>
            </w:pPr>
            <w:r w:rsidRPr="00CB408E">
              <w:rPr>
                <w:rFonts w:cs="Calibri"/>
                <w:sz w:val="20"/>
                <w:szCs w:val="20"/>
              </w:rPr>
              <w:t>1</w:t>
            </w:r>
            <w:r w:rsidR="00CB408E">
              <w:rPr>
                <w:rFonts w:cs="Calibri"/>
                <w:sz w:val="20"/>
                <w:szCs w:val="20"/>
              </w:rPr>
              <w:t>,00</w:t>
            </w:r>
            <w:r w:rsidRPr="00CB408E">
              <w:rPr>
                <w:rFonts w:cs="Calibri"/>
                <w:sz w:val="20"/>
                <w:szCs w:val="20"/>
              </w:rPr>
              <w:t>m²</w:t>
            </w:r>
          </w:p>
        </w:tc>
        <w:tc>
          <w:tcPr>
            <w:tcW w:w="0" w:type="auto"/>
            <w:vAlign w:val="center"/>
          </w:tcPr>
          <w:p w14:paraId="3E5F9AE0" w14:textId="23957794" w:rsidR="00570D48" w:rsidRPr="00CB408E" w:rsidRDefault="00570D48" w:rsidP="00570D48">
            <w:pPr>
              <w:autoSpaceDE w:val="0"/>
              <w:autoSpaceDN w:val="0"/>
              <w:spacing w:before="0" w:after="0" w:line="240" w:lineRule="auto"/>
              <w:jc w:val="center"/>
              <w:rPr>
                <w:rFonts w:cs="Calibri"/>
                <w:sz w:val="20"/>
                <w:szCs w:val="20"/>
              </w:rPr>
            </w:pPr>
            <w:r w:rsidRPr="00CB408E">
              <w:rPr>
                <w:rFonts w:cs="Calibri"/>
                <w:sz w:val="20"/>
                <w:szCs w:val="20"/>
              </w:rPr>
              <w:t>8</w:t>
            </w:r>
            <w:r w:rsidR="00CB408E">
              <w:rPr>
                <w:rFonts w:cs="Calibri"/>
                <w:sz w:val="20"/>
                <w:szCs w:val="20"/>
              </w:rPr>
              <w:t>,00</w:t>
            </w:r>
            <w:r w:rsidR="00CB408E" w:rsidRPr="00CB408E">
              <w:rPr>
                <w:rFonts w:cs="Calibri"/>
                <w:sz w:val="20"/>
                <w:szCs w:val="20"/>
              </w:rPr>
              <w:t>m</w:t>
            </w:r>
          </w:p>
        </w:tc>
        <w:tc>
          <w:tcPr>
            <w:tcW w:w="0" w:type="auto"/>
            <w:vAlign w:val="center"/>
          </w:tcPr>
          <w:p w14:paraId="74C55D5C" w14:textId="77777777" w:rsidR="00570D48" w:rsidRPr="00CB408E" w:rsidRDefault="00570D48" w:rsidP="00570D48">
            <w:pPr>
              <w:autoSpaceDE w:val="0"/>
              <w:autoSpaceDN w:val="0"/>
              <w:spacing w:before="0" w:after="0" w:line="240" w:lineRule="auto"/>
              <w:jc w:val="center"/>
              <w:rPr>
                <w:rFonts w:cs="Calibri"/>
                <w:sz w:val="20"/>
                <w:szCs w:val="20"/>
              </w:rPr>
            </w:pPr>
            <w:r w:rsidRPr="00CB408E">
              <w:rPr>
                <w:rFonts w:cs="Calibri"/>
                <w:sz w:val="20"/>
                <w:szCs w:val="20"/>
              </w:rPr>
              <w:t>Reserva de área para implantar quadra poliesportiva</w:t>
            </w:r>
          </w:p>
        </w:tc>
        <w:tc>
          <w:tcPr>
            <w:tcW w:w="0" w:type="auto"/>
            <w:vAlign w:val="center"/>
          </w:tcPr>
          <w:p w14:paraId="529B9865" w14:textId="50B4527E" w:rsidR="00570D48" w:rsidRPr="00CB408E" w:rsidRDefault="00570D48" w:rsidP="00570D48">
            <w:pPr>
              <w:autoSpaceDE w:val="0"/>
              <w:autoSpaceDN w:val="0"/>
              <w:spacing w:before="0" w:after="0" w:line="240" w:lineRule="auto"/>
              <w:jc w:val="center"/>
              <w:rPr>
                <w:rFonts w:cs="Calibri"/>
                <w:sz w:val="20"/>
                <w:szCs w:val="20"/>
              </w:rPr>
            </w:pPr>
            <w:r w:rsidRPr="00CB408E">
              <w:rPr>
                <w:rFonts w:cs="Calibri"/>
                <w:sz w:val="20"/>
                <w:szCs w:val="20"/>
              </w:rPr>
              <w:t xml:space="preserve">4 </w:t>
            </w:r>
            <w:r w:rsidR="00AA66A6" w:rsidRPr="00CB408E">
              <w:rPr>
                <w:rFonts w:cs="Calibri"/>
                <w:sz w:val="20"/>
                <w:szCs w:val="20"/>
              </w:rPr>
              <w:t>partes</w:t>
            </w:r>
          </w:p>
        </w:tc>
      </w:tr>
    </w:tbl>
    <w:p w14:paraId="0A5BCDC8" w14:textId="77777777" w:rsidR="007207C9" w:rsidRDefault="007207C9" w:rsidP="000B29DC">
      <w:pPr>
        <w:autoSpaceDE w:val="0"/>
        <w:autoSpaceDN w:val="0"/>
        <w:spacing w:before="0" w:after="0" w:line="240" w:lineRule="auto"/>
        <w:jc w:val="left"/>
        <w:rPr>
          <w:rFonts w:cs="Calibri"/>
          <w:sz w:val="22"/>
          <w:szCs w:val="22"/>
        </w:rPr>
      </w:pPr>
    </w:p>
    <w:p w14:paraId="6A521C8F" w14:textId="09B1F049" w:rsidR="000B29DC" w:rsidRPr="007207C9" w:rsidRDefault="000B29DC" w:rsidP="000B29DC">
      <w:pPr>
        <w:autoSpaceDE w:val="0"/>
        <w:autoSpaceDN w:val="0"/>
        <w:spacing w:before="0" w:after="0" w:line="240" w:lineRule="auto"/>
        <w:jc w:val="left"/>
        <w:rPr>
          <w:rFonts w:cs="Calibri"/>
          <w:b/>
          <w:bCs/>
          <w:sz w:val="20"/>
          <w:szCs w:val="20"/>
        </w:rPr>
      </w:pPr>
      <w:r w:rsidRPr="007207C9">
        <w:rPr>
          <w:rFonts w:cs="Calibri"/>
          <w:b/>
          <w:bCs/>
          <w:sz w:val="20"/>
          <w:szCs w:val="20"/>
        </w:rPr>
        <w:t>Observações:</w:t>
      </w:r>
    </w:p>
    <w:p w14:paraId="5F207C0D" w14:textId="77777777" w:rsidR="007207C9" w:rsidRPr="007207C9" w:rsidRDefault="000B29DC" w:rsidP="00ED6F79">
      <w:pPr>
        <w:pStyle w:val="PargrafodaLista"/>
        <w:numPr>
          <w:ilvl w:val="3"/>
          <w:numId w:val="78"/>
        </w:numPr>
        <w:autoSpaceDE w:val="0"/>
        <w:autoSpaceDN w:val="0"/>
        <w:spacing w:before="0" w:after="0" w:line="240" w:lineRule="auto"/>
        <w:jc w:val="left"/>
        <w:rPr>
          <w:rFonts w:cs="Calibri"/>
          <w:sz w:val="20"/>
          <w:szCs w:val="20"/>
        </w:rPr>
      </w:pPr>
      <w:r w:rsidRPr="007207C9">
        <w:rPr>
          <w:rFonts w:cs="Calibri"/>
          <w:sz w:val="20"/>
          <w:szCs w:val="20"/>
        </w:rPr>
        <w:t>Todas as edificações habitacionais, para as unidades residenciais paralelas ao alinhamento predial fica facultado.</w:t>
      </w:r>
    </w:p>
    <w:p w14:paraId="01214274" w14:textId="77777777" w:rsidR="007207C9" w:rsidRPr="007207C9" w:rsidRDefault="000B29DC" w:rsidP="00ED6F79">
      <w:pPr>
        <w:pStyle w:val="PargrafodaLista"/>
        <w:numPr>
          <w:ilvl w:val="3"/>
          <w:numId w:val="78"/>
        </w:numPr>
        <w:autoSpaceDE w:val="0"/>
        <w:autoSpaceDN w:val="0"/>
        <w:spacing w:before="0" w:after="0" w:line="240" w:lineRule="auto"/>
        <w:jc w:val="left"/>
        <w:rPr>
          <w:rFonts w:cs="Calibri"/>
          <w:sz w:val="20"/>
          <w:szCs w:val="20"/>
        </w:rPr>
      </w:pPr>
      <w:r w:rsidRPr="007207C9">
        <w:rPr>
          <w:rFonts w:cs="Calibri"/>
          <w:sz w:val="20"/>
          <w:szCs w:val="20"/>
        </w:rPr>
        <w:t>Deverá estar devidamente delimitada e independente das áreas de estacionamento. Não há necessidade de afastamento entre recreação coberta e descoberta.</w:t>
      </w:r>
    </w:p>
    <w:p w14:paraId="6EFB9DBD" w14:textId="4E75F5F2" w:rsidR="00570D48" w:rsidRDefault="000B29DC" w:rsidP="00ED6F79">
      <w:pPr>
        <w:pStyle w:val="PargrafodaLista"/>
        <w:numPr>
          <w:ilvl w:val="3"/>
          <w:numId w:val="78"/>
        </w:numPr>
        <w:autoSpaceDE w:val="0"/>
        <w:autoSpaceDN w:val="0"/>
        <w:spacing w:before="0" w:after="0" w:line="240" w:lineRule="auto"/>
        <w:jc w:val="left"/>
        <w:rPr>
          <w:rFonts w:cs="Calibri"/>
          <w:sz w:val="20"/>
          <w:szCs w:val="20"/>
        </w:rPr>
      </w:pPr>
      <w:r w:rsidRPr="007207C9">
        <w:rPr>
          <w:rFonts w:cs="Calibri"/>
          <w:sz w:val="20"/>
          <w:szCs w:val="20"/>
        </w:rPr>
        <w:t>Quando dentro do empreendimento existirem Áreas de Preservação Permanente (APP), o projeto do empreendimento deve associá-las a parques de forma a propiciar o seu uso coletivo, respeitando os limites da legislação vigente.</w:t>
      </w:r>
    </w:p>
    <w:p w14:paraId="1E6915D7" w14:textId="2BFFE134" w:rsidR="00FA05F2" w:rsidRDefault="00FA05F2" w:rsidP="00ED6F79">
      <w:pPr>
        <w:pStyle w:val="PargrafodaLista"/>
        <w:numPr>
          <w:ilvl w:val="3"/>
          <w:numId w:val="78"/>
        </w:numPr>
        <w:autoSpaceDE w:val="0"/>
        <w:autoSpaceDN w:val="0"/>
        <w:spacing w:before="0" w:after="0" w:line="240" w:lineRule="auto"/>
        <w:jc w:val="left"/>
        <w:rPr>
          <w:rFonts w:cs="Calibri"/>
          <w:sz w:val="20"/>
          <w:szCs w:val="20"/>
        </w:rPr>
      </w:pPr>
      <w:r>
        <w:rPr>
          <w:rFonts w:cs="Calibri"/>
          <w:sz w:val="20"/>
          <w:szCs w:val="20"/>
        </w:rPr>
        <w:t xml:space="preserve">Em áreas do território municipal abrangidas pelo Decreto Estadual 10.499/2022 deverão ser observados os critérios da legislação estadual para estabelecimento das áreas de recreação. </w:t>
      </w:r>
    </w:p>
    <w:p w14:paraId="567731D0" w14:textId="35BEEBCE" w:rsidR="00CB408E" w:rsidRDefault="00CB408E" w:rsidP="00CB408E">
      <w:pPr>
        <w:pStyle w:val="PargrafodaLista"/>
        <w:numPr>
          <w:ilvl w:val="0"/>
          <w:numId w:val="0"/>
        </w:numPr>
        <w:autoSpaceDE w:val="0"/>
        <w:autoSpaceDN w:val="0"/>
        <w:spacing w:before="0" w:after="0" w:line="240" w:lineRule="auto"/>
        <w:jc w:val="left"/>
        <w:rPr>
          <w:rFonts w:cs="Calibri"/>
          <w:sz w:val="20"/>
          <w:szCs w:val="20"/>
        </w:rPr>
      </w:pPr>
    </w:p>
    <w:bookmarkEnd w:id="202"/>
    <w:p w14:paraId="445B410A" w14:textId="64318DD8" w:rsidR="00A70C4D" w:rsidRDefault="00A70C4D" w:rsidP="00CB408E">
      <w:pPr>
        <w:pStyle w:val="PargrafodaLista"/>
        <w:numPr>
          <w:ilvl w:val="0"/>
          <w:numId w:val="0"/>
        </w:numPr>
        <w:autoSpaceDE w:val="0"/>
        <w:autoSpaceDN w:val="0"/>
        <w:spacing w:before="0" w:after="0" w:line="240" w:lineRule="auto"/>
        <w:jc w:val="left"/>
        <w:rPr>
          <w:rFonts w:cs="Calibri"/>
          <w:sz w:val="20"/>
          <w:szCs w:val="20"/>
        </w:rPr>
      </w:pPr>
      <w:r>
        <w:rPr>
          <w:rFonts w:cs="Calibri"/>
          <w:sz w:val="20"/>
          <w:szCs w:val="20"/>
        </w:rPr>
        <w:br w:type="page"/>
      </w:r>
    </w:p>
    <w:p w14:paraId="38D81DD8" w14:textId="61C0B6DE" w:rsidR="0029438E" w:rsidRDefault="00DE4154" w:rsidP="00F12976">
      <w:pPr>
        <w:pStyle w:val="Ttulo5"/>
      </w:pPr>
      <w:bookmarkStart w:id="203" w:name="_Toc77179135"/>
      <w:bookmarkStart w:id="204" w:name="_Toc91060895"/>
      <w:bookmarkStart w:id="205" w:name="_Toc91076181"/>
      <w:bookmarkStart w:id="206" w:name="_Toc100926160"/>
      <w:bookmarkStart w:id="207" w:name="_Toc100931896"/>
      <w:bookmarkStart w:id="208" w:name="_Toc101301123"/>
      <w:bookmarkStart w:id="209" w:name="_Toc101301805"/>
      <w:bookmarkStart w:id="210" w:name="_Toc101340855"/>
      <w:r>
        <w:t>ANEXO</w:t>
      </w:r>
      <w:r w:rsidR="0029438E" w:rsidRPr="00157028">
        <w:t xml:space="preserve"> X - </w:t>
      </w:r>
      <w:r w:rsidR="003375AF">
        <w:t>COMPARTIMENTO</w:t>
      </w:r>
      <w:r w:rsidR="0029438E" w:rsidRPr="00157028">
        <w:t>S</w:t>
      </w:r>
      <w:bookmarkEnd w:id="203"/>
      <w:bookmarkEnd w:id="204"/>
      <w:bookmarkEnd w:id="205"/>
      <w:bookmarkEnd w:id="206"/>
      <w:bookmarkEnd w:id="207"/>
      <w:bookmarkEnd w:id="208"/>
      <w:bookmarkEnd w:id="209"/>
      <w:bookmarkEnd w:id="210"/>
      <w:r w:rsidR="0029438E" w:rsidRPr="00157028">
        <w:t xml:space="preserve"> </w:t>
      </w:r>
    </w:p>
    <w:p w14:paraId="038D61D4" w14:textId="1F8FF545" w:rsidR="0029438E" w:rsidRDefault="0029438E" w:rsidP="0029438E">
      <w:pPr>
        <w:rPr>
          <w:rFonts w:asciiTheme="minorHAnsi" w:hAnsiTheme="minorHAnsi" w:cstheme="minorHAnsi"/>
        </w:rPr>
      </w:pPr>
      <w:r w:rsidRPr="002878D9">
        <w:rPr>
          <w:rFonts w:asciiTheme="minorHAnsi" w:hAnsiTheme="minorHAnsi" w:cstheme="minorHAnsi"/>
        </w:rPr>
        <w:t xml:space="preserve">TABELA 01 - ÁREAS MÍNIMAS POR </w:t>
      </w:r>
      <w:r w:rsidR="003375AF">
        <w:rPr>
          <w:rFonts w:asciiTheme="minorHAnsi" w:hAnsiTheme="minorHAnsi" w:cstheme="minorHAnsi"/>
        </w:rPr>
        <w:t>COMPARTIMENTO</w:t>
      </w:r>
      <w:r w:rsidRPr="002878D9">
        <w:rPr>
          <w:rFonts w:asciiTheme="minorHAnsi" w:hAnsiTheme="minorHAnsi" w:cstheme="minorHAnsi"/>
        </w:rPr>
        <w:t>S - UNIDADE HABITACIONAL</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00" w:firstRow="0" w:lastRow="0" w:firstColumn="0" w:lastColumn="0" w:noHBand="0" w:noVBand="1"/>
      </w:tblPr>
      <w:tblGrid>
        <w:gridCol w:w="572"/>
        <w:gridCol w:w="1614"/>
        <w:gridCol w:w="2082"/>
        <w:gridCol w:w="1266"/>
        <w:gridCol w:w="3490"/>
        <w:gridCol w:w="3490"/>
        <w:gridCol w:w="1478"/>
      </w:tblGrid>
      <w:tr w:rsidR="0029438E" w:rsidRPr="0029438E" w14:paraId="69001EE2" w14:textId="77777777" w:rsidTr="00CB408E">
        <w:trPr>
          <w:trHeight w:val="1115"/>
          <w:tblHeader/>
        </w:trPr>
        <w:tc>
          <w:tcPr>
            <w:tcW w:w="0" w:type="auto"/>
            <w:gridSpan w:val="2"/>
            <w:shd w:val="clear" w:color="auto" w:fill="D9D9D9"/>
            <w:vAlign w:val="center"/>
          </w:tcPr>
          <w:p w14:paraId="1BE83347" w14:textId="3D1D748B" w:rsidR="0029438E" w:rsidRPr="00CB408E" w:rsidRDefault="003375AF" w:rsidP="00CB408E">
            <w:pPr>
              <w:autoSpaceDE w:val="0"/>
              <w:autoSpaceDN w:val="0"/>
              <w:spacing w:before="0" w:after="0" w:line="240" w:lineRule="auto"/>
              <w:jc w:val="center"/>
              <w:rPr>
                <w:rFonts w:cs="Calibri"/>
                <w:b/>
                <w:bCs/>
              </w:rPr>
            </w:pPr>
            <w:r w:rsidRPr="00CB408E">
              <w:rPr>
                <w:rFonts w:cs="Calibri"/>
                <w:b/>
                <w:bCs/>
              </w:rPr>
              <w:t>COMPARTIMENTO</w:t>
            </w:r>
            <w:r w:rsidR="0029438E" w:rsidRPr="00CB408E">
              <w:rPr>
                <w:rFonts w:cs="Calibri"/>
                <w:b/>
                <w:bCs/>
              </w:rPr>
              <w:t>S</w:t>
            </w:r>
          </w:p>
        </w:tc>
        <w:tc>
          <w:tcPr>
            <w:tcW w:w="0" w:type="auto"/>
            <w:shd w:val="clear" w:color="auto" w:fill="D9D9D9"/>
            <w:vAlign w:val="center"/>
          </w:tcPr>
          <w:p w14:paraId="3603E816" w14:textId="77777777" w:rsidR="0029438E" w:rsidRPr="00CB408E" w:rsidRDefault="0029438E" w:rsidP="00CB408E">
            <w:pPr>
              <w:autoSpaceDE w:val="0"/>
              <w:autoSpaceDN w:val="0"/>
              <w:spacing w:before="0" w:after="0" w:line="240" w:lineRule="auto"/>
              <w:jc w:val="center"/>
              <w:rPr>
                <w:rFonts w:cs="Calibri"/>
                <w:b/>
                <w:bCs/>
              </w:rPr>
            </w:pPr>
            <w:r w:rsidRPr="00CB408E">
              <w:rPr>
                <w:rFonts w:cs="Calibri"/>
                <w:b/>
                <w:bCs/>
              </w:rPr>
              <w:t>DIÂMETRO DO CÍRCULO INSCRITO</w:t>
            </w:r>
          </w:p>
          <w:p w14:paraId="4EEB5DCC" w14:textId="0F4382B6" w:rsidR="0029438E" w:rsidRPr="00CB408E" w:rsidRDefault="0029438E" w:rsidP="00CB408E">
            <w:pPr>
              <w:autoSpaceDE w:val="0"/>
              <w:autoSpaceDN w:val="0"/>
              <w:spacing w:before="0" w:after="0" w:line="240" w:lineRule="auto"/>
              <w:jc w:val="center"/>
              <w:rPr>
                <w:rFonts w:cs="Calibri"/>
                <w:b/>
                <w:bCs/>
              </w:rPr>
            </w:pPr>
            <w:r w:rsidRPr="00CB408E">
              <w:rPr>
                <w:rFonts w:cs="Calibri"/>
                <w:b/>
                <w:bCs/>
              </w:rPr>
              <w:t>(</w:t>
            </w:r>
            <w:r w:rsidR="00042BB8">
              <w:rPr>
                <w:rFonts w:cs="Calibri"/>
                <w:b/>
                <w:bCs/>
              </w:rPr>
              <w:t>m</w:t>
            </w:r>
            <w:r w:rsidRPr="00CB408E">
              <w:rPr>
                <w:rFonts w:cs="Calibri"/>
                <w:b/>
                <w:bCs/>
              </w:rPr>
              <w:t>)</w:t>
            </w:r>
          </w:p>
        </w:tc>
        <w:tc>
          <w:tcPr>
            <w:tcW w:w="0" w:type="auto"/>
            <w:shd w:val="clear" w:color="auto" w:fill="D9D9D9"/>
            <w:vAlign w:val="center"/>
          </w:tcPr>
          <w:p w14:paraId="367A31BA" w14:textId="77777777" w:rsidR="0029438E" w:rsidRPr="00CB408E" w:rsidRDefault="0029438E" w:rsidP="00CB408E">
            <w:pPr>
              <w:autoSpaceDE w:val="0"/>
              <w:autoSpaceDN w:val="0"/>
              <w:spacing w:before="0" w:after="0" w:line="240" w:lineRule="auto"/>
              <w:jc w:val="center"/>
              <w:rPr>
                <w:rFonts w:cs="Calibri"/>
                <w:b/>
                <w:bCs/>
              </w:rPr>
            </w:pPr>
            <w:r w:rsidRPr="00CB408E">
              <w:rPr>
                <w:rFonts w:cs="Calibri"/>
                <w:b/>
                <w:bCs/>
              </w:rPr>
              <w:t>ÁREA MÍNIMA</w:t>
            </w:r>
          </w:p>
          <w:p w14:paraId="08D28584" w14:textId="3696C97B" w:rsidR="0029438E" w:rsidRPr="00CB408E" w:rsidRDefault="0029438E" w:rsidP="00CB408E">
            <w:pPr>
              <w:autoSpaceDE w:val="0"/>
              <w:autoSpaceDN w:val="0"/>
              <w:spacing w:before="0" w:after="0" w:line="240" w:lineRule="auto"/>
              <w:jc w:val="center"/>
              <w:rPr>
                <w:rFonts w:cs="Calibri"/>
                <w:b/>
                <w:bCs/>
              </w:rPr>
            </w:pPr>
            <w:r w:rsidRPr="00CB408E">
              <w:rPr>
                <w:rFonts w:cs="Calibri"/>
                <w:b/>
                <w:bCs/>
              </w:rPr>
              <w:t>(</w:t>
            </w:r>
            <w:r w:rsidR="00042BB8">
              <w:rPr>
                <w:rFonts w:cs="Calibri"/>
                <w:b/>
                <w:bCs/>
              </w:rPr>
              <w:t>m²</w:t>
            </w:r>
            <w:r w:rsidRPr="00CB408E">
              <w:rPr>
                <w:rFonts w:cs="Calibri"/>
                <w:b/>
                <w:bCs/>
              </w:rPr>
              <w:t>)</w:t>
            </w:r>
          </w:p>
        </w:tc>
        <w:tc>
          <w:tcPr>
            <w:tcW w:w="0" w:type="auto"/>
            <w:shd w:val="clear" w:color="auto" w:fill="D9D9D9"/>
            <w:vAlign w:val="center"/>
          </w:tcPr>
          <w:p w14:paraId="0F58BD5F" w14:textId="77777777" w:rsidR="0029438E" w:rsidRPr="00CB408E" w:rsidRDefault="0029438E" w:rsidP="00CB408E">
            <w:pPr>
              <w:autoSpaceDE w:val="0"/>
              <w:autoSpaceDN w:val="0"/>
              <w:spacing w:before="0" w:after="0" w:line="240" w:lineRule="auto"/>
              <w:jc w:val="center"/>
              <w:rPr>
                <w:rFonts w:cs="Calibri"/>
                <w:b/>
                <w:bCs/>
              </w:rPr>
            </w:pPr>
            <w:r w:rsidRPr="00CB408E">
              <w:rPr>
                <w:rFonts w:cs="Calibri"/>
                <w:b/>
                <w:bCs/>
              </w:rPr>
              <w:t>ILUMINAÇÃO MÍNIMA</w:t>
            </w:r>
          </w:p>
          <w:p w14:paraId="5A65A3A0" w14:textId="44D9BD95" w:rsidR="0029438E" w:rsidRPr="00CB408E" w:rsidRDefault="0029438E" w:rsidP="00CB408E">
            <w:pPr>
              <w:autoSpaceDE w:val="0"/>
              <w:autoSpaceDN w:val="0"/>
              <w:spacing w:before="0" w:after="0" w:line="240" w:lineRule="auto"/>
              <w:jc w:val="center"/>
              <w:rPr>
                <w:rFonts w:cs="Calibri"/>
                <w:b/>
                <w:bCs/>
              </w:rPr>
            </w:pPr>
            <w:r w:rsidRPr="00CB408E">
              <w:rPr>
                <w:rFonts w:cs="Calibri"/>
                <w:b/>
                <w:bCs/>
              </w:rPr>
              <w:t xml:space="preserve">(relação entre área de abertura e área do piso do </w:t>
            </w:r>
            <w:r w:rsidR="003375AF" w:rsidRPr="00CB408E">
              <w:rPr>
                <w:rFonts w:cs="Calibri"/>
                <w:b/>
                <w:bCs/>
              </w:rPr>
              <w:t>compartimento</w:t>
            </w:r>
            <w:r w:rsidRPr="00CB408E">
              <w:rPr>
                <w:rFonts w:cs="Calibri"/>
                <w:b/>
                <w:bCs/>
              </w:rPr>
              <w:t>)</w:t>
            </w:r>
          </w:p>
        </w:tc>
        <w:tc>
          <w:tcPr>
            <w:tcW w:w="0" w:type="auto"/>
            <w:shd w:val="clear" w:color="auto" w:fill="D9D9D9"/>
            <w:vAlign w:val="center"/>
          </w:tcPr>
          <w:p w14:paraId="08432139" w14:textId="77777777" w:rsidR="0029438E" w:rsidRPr="00CB408E" w:rsidRDefault="0029438E" w:rsidP="00CB408E">
            <w:pPr>
              <w:autoSpaceDE w:val="0"/>
              <w:autoSpaceDN w:val="0"/>
              <w:spacing w:before="0" w:after="0" w:line="240" w:lineRule="auto"/>
              <w:jc w:val="center"/>
              <w:rPr>
                <w:rFonts w:cs="Calibri"/>
                <w:b/>
                <w:bCs/>
              </w:rPr>
            </w:pPr>
            <w:r w:rsidRPr="00CB408E">
              <w:rPr>
                <w:rFonts w:cs="Calibri"/>
                <w:b/>
                <w:bCs/>
              </w:rPr>
              <w:t>VENTILAÇÃO MÍNIMA</w:t>
            </w:r>
          </w:p>
          <w:p w14:paraId="125E30FF" w14:textId="16BD0B50" w:rsidR="0029438E" w:rsidRPr="00CB408E" w:rsidRDefault="0029438E" w:rsidP="00CB408E">
            <w:pPr>
              <w:autoSpaceDE w:val="0"/>
              <w:autoSpaceDN w:val="0"/>
              <w:spacing w:before="0" w:after="0" w:line="240" w:lineRule="auto"/>
              <w:jc w:val="center"/>
              <w:rPr>
                <w:rFonts w:cs="Calibri"/>
                <w:b/>
                <w:bCs/>
              </w:rPr>
            </w:pPr>
            <w:r w:rsidRPr="00CB408E">
              <w:rPr>
                <w:rFonts w:cs="Calibri"/>
                <w:b/>
                <w:bCs/>
              </w:rPr>
              <w:t xml:space="preserve">(relação entre área de abertura e área do piso do </w:t>
            </w:r>
            <w:r w:rsidR="003375AF" w:rsidRPr="00CB408E">
              <w:rPr>
                <w:rFonts w:cs="Calibri"/>
                <w:b/>
                <w:bCs/>
              </w:rPr>
              <w:t>compartimento</w:t>
            </w:r>
            <w:r w:rsidRPr="00CB408E">
              <w:rPr>
                <w:rFonts w:cs="Calibri"/>
                <w:b/>
                <w:bCs/>
              </w:rPr>
              <w:t>)</w:t>
            </w:r>
          </w:p>
        </w:tc>
        <w:tc>
          <w:tcPr>
            <w:tcW w:w="0" w:type="auto"/>
            <w:shd w:val="clear" w:color="auto" w:fill="D9D9D9"/>
            <w:vAlign w:val="center"/>
          </w:tcPr>
          <w:p w14:paraId="428A5D56" w14:textId="77777777" w:rsidR="0029438E" w:rsidRPr="00CB408E" w:rsidRDefault="0029438E" w:rsidP="00CB408E">
            <w:pPr>
              <w:autoSpaceDE w:val="0"/>
              <w:autoSpaceDN w:val="0"/>
              <w:spacing w:before="0" w:after="0" w:line="240" w:lineRule="auto"/>
              <w:jc w:val="center"/>
              <w:rPr>
                <w:rFonts w:cs="Calibri"/>
                <w:b/>
                <w:bCs/>
              </w:rPr>
            </w:pPr>
            <w:r w:rsidRPr="00CB408E">
              <w:rPr>
                <w:rFonts w:cs="Calibri"/>
                <w:b/>
                <w:bCs/>
              </w:rPr>
              <w:t>PÉ-DIREITO MÍNIMO</w:t>
            </w:r>
          </w:p>
          <w:p w14:paraId="0B737FF2" w14:textId="3C3F6A29" w:rsidR="0029438E" w:rsidRPr="00CB408E" w:rsidRDefault="0029438E" w:rsidP="00CB408E">
            <w:pPr>
              <w:autoSpaceDE w:val="0"/>
              <w:autoSpaceDN w:val="0"/>
              <w:spacing w:before="0" w:after="0" w:line="240" w:lineRule="auto"/>
              <w:jc w:val="center"/>
              <w:rPr>
                <w:rFonts w:cs="Calibri"/>
                <w:b/>
                <w:bCs/>
              </w:rPr>
            </w:pPr>
            <w:r w:rsidRPr="00CB408E">
              <w:rPr>
                <w:rFonts w:cs="Calibri"/>
                <w:b/>
                <w:bCs/>
              </w:rPr>
              <w:t>(</w:t>
            </w:r>
            <w:r w:rsidR="00042BB8">
              <w:rPr>
                <w:rFonts w:cs="Calibri"/>
                <w:b/>
                <w:bCs/>
              </w:rPr>
              <w:t>m</w:t>
            </w:r>
            <w:r w:rsidRPr="00CB408E">
              <w:rPr>
                <w:rFonts w:cs="Calibri"/>
                <w:b/>
                <w:bCs/>
              </w:rPr>
              <w:t>)</w:t>
            </w:r>
            <w:r w:rsidRPr="00CB408E">
              <w:rPr>
                <w:rFonts w:cs="Calibri"/>
                <w:b/>
                <w:bCs/>
                <w:vertAlign w:val="superscript"/>
              </w:rPr>
              <w:t>(</w:t>
            </w:r>
            <w:r w:rsidR="00CB408E">
              <w:rPr>
                <w:rFonts w:cs="Calibri"/>
                <w:b/>
                <w:bCs/>
                <w:vertAlign w:val="superscript"/>
              </w:rPr>
              <w:t>1</w:t>
            </w:r>
            <w:r w:rsidRPr="00CB408E">
              <w:rPr>
                <w:rFonts w:cs="Calibri"/>
                <w:b/>
                <w:bCs/>
                <w:vertAlign w:val="superscript"/>
              </w:rPr>
              <w:t>)(</w:t>
            </w:r>
            <w:r w:rsidR="00CB408E">
              <w:rPr>
                <w:rFonts w:cs="Calibri"/>
                <w:b/>
                <w:bCs/>
                <w:vertAlign w:val="superscript"/>
              </w:rPr>
              <w:t>2</w:t>
            </w:r>
            <w:r w:rsidRPr="00CB408E">
              <w:rPr>
                <w:rFonts w:cs="Calibri"/>
                <w:b/>
                <w:bCs/>
                <w:vertAlign w:val="superscript"/>
              </w:rPr>
              <w:t>)</w:t>
            </w:r>
          </w:p>
        </w:tc>
      </w:tr>
      <w:tr w:rsidR="0029438E" w:rsidRPr="0029438E" w14:paraId="0BEC790F" w14:textId="77777777" w:rsidTr="00CB408E">
        <w:trPr>
          <w:trHeight w:val="423"/>
        </w:trPr>
        <w:tc>
          <w:tcPr>
            <w:tcW w:w="0" w:type="auto"/>
            <w:vMerge w:val="restart"/>
            <w:shd w:val="clear" w:color="auto" w:fill="F2F2F2"/>
            <w:textDirection w:val="btLr"/>
            <w:vAlign w:val="center"/>
          </w:tcPr>
          <w:p w14:paraId="44ADB83E" w14:textId="77777777" w:rsidR="0029438E" w:rsidRPr="00CB408E" w:rsidRDefault="0029438E" w:rsidP="0029438E">
            <w:pPr>
              <w:autoSpaceDE w:val="0"/>
              <w:autoSpaceDN w:val="0"/>
              <w:spacing w:before="0" w:after="0" w:line="240" w:lineRule="auto"/>
              <w:jc w:val="center"/>
              <w:rPr>
                <w:rFonts w:cs="Calibri"/>
                <w:b/>
                <w:bCs/>
                <w:sz w:val="20"/>
                <w:szCs w:val="20"/>
              </w:rPr>
            </w:pPr>
            <w:r w:rsidRPr="00CB408E">
              <w:rPr>
                <w:rFonts w:cs="Calibri"/>
                <w:b/>
                <w:bCs/>
                <w:sz w:val="20"/>
                <w:szCs w:val="20"/>
              </w:rPr>
              <w:t>Permanência Prolongada</w:t>
            </w:r>
          </w:p>
        </w:tc>
        <w:tc>
          <w:tcPr>
            <w:tcW w:w="0" w:type="auto"/>
            <w:vAlign w:val="center"/>
          </w:tcPr>
          <w:p w14:paraId="5781EAD4" w14:textId="77777777" w:rsidR="0029438E" w:rsidRPr="00CB408E" w:rsidRDefault="0029438E" w:rsidP="0029438E">
            <w:pPr>
              <w:autoSpaceDE w:val="0"/>
              <w:autoSpaceDN w:val="0"/>
              <w:spacing w:before="0" w:after="0" w:line="240" w:lineRule="auto"/>
              <w:jc w:val="left"/>
              <w:rPr>
                <w:rFonts w:cs="Calibri"/>
                <w:sz w:val="20"/>
                <w:szCs w:val="20"/>
              </w:rPr>
            </w:pPr>
            <w:r w:rsidRPr="00CB408E">
              <w:rPr>
                <w:rFonts w:cs="Calibri"/>
                <w:sz w:val="20"/>
                <w:szCs w:val="20"/>
              </w:rPr>
              <w:t>Sala</w:t>
            </w:r>
          </w:p>
        </w:tc>
        <w:tc>
          <w:tcPr>
            <w:tcW w:w="0" w:type="auto"/>
            <w:vAlign w:val="center"/>
          </w:tcPr>
          <w:p w14:paraId="2E1AABB8"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2,50</w:t>
            </w:r>
          </w:p>
        </w:tc>
        <w:tc>
          <w:tcPr>
            <w:tcW w:w="0" w:type="auto"/>
            <w:vAlign w:val="center"/>
          </w:tcPr>
          <w:p w14:paraId="503A907A" w14:textId="27F428AF"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7,5</w:t>
            </w:r>
            <w:r w:rsidR="00D55DF8" w:rsidRPr="00CB408E">
              <w:rPr>
                <w:rFonts w:cs="Calibri"/>
                <w:sz w:val="20"/>
                <w:szCs w:val="20"/>
              </w:rPr>
              <w:t>0</w:t>
            </w:r>
          </w:p>
        </w:tc>
        <w:tc>
          <w:tcPr>
            <w:tcW w:w="0" w:type="auto"/>
            <w:vAlign w:val="center"/>
          </w:tcPr>
          <w:p w14:paraId="71C581F7"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1/6</w:t>
            </w:r>
          </w:p>
        </w:tc>
        <w:tc>
          <w:tcPr>
            <w:tcW w:w="0" w:type="auto"/>
            <w:vAlign w:val="center"/>
          </w:tcPr>
          <w:p w14:paraId="4117E547"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1/12</w:t>
            </w:r>
          </w:p>
        </w:tc>
        <w:tc>
          <w:tcPr>
            <w:tcW w:w="0" w:type="auto"/>
            <w:vAlign w:val="center"/>
          </w:tcPr>
          <w:p w14:paraId="4CC3BB12"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2,60</w:t>
            </w:r>
          </w:p>
        </w:tc>
      </w:tr>
      <w:tr w:rsidR="0029438E" w:rsidRPr="0029438E" w14:paraId="265760C6" w14:textId="77777777" w:rsidTr="00CB408E">
        <w:trPr>
          <w:trHeight w:val="401"/>
        </w:trPr>
        <w:tc>
          <w:tcPr>
            <w:tcW w:w="0" w:type="auto"/>
            <w:vMerge/>
            <w:shd w:val="clear" w:color="auto" w:fill="F2F2F2"/>
            <w:vAlign w:val="center"/>
          </w:tcPr>
          <w:p w14:paraId="09ECEDEC" w14:textId="77777777" w:rsidR="0029438E" w:rsidRPr="00CB408E" w:rsidRDefault="0029438E" w:rsidP="0029438E">
            <w:pPr>
              <w:autoSpaceDE w:val="0"/>
              <w:autoSpaceDN w:val="0"/>
              <w:spacing w:before="0" w:after="0" w:line="240" w:lineRule="auto"/>
              <w:jc w:val="center"/>
              <w:rPr>
                <w:rFonts w:cs="Calibri"/>
                <w:b/>
                <w:bCs/>
                <w:sz w:val="20"/>
                <w:szCs w:val="20"/>
              </w:rPr>
            </w:pPr>
          </w:p>
        </w:tc>
        <w:tc>
          <w:tcPr>
            <w:tcW w:w="0" w:type="auto"/>
            <w:vAlign w:val="center"/>
          </w:tcPr>
          <w:p w14:paraId="6170366C" w14:textId="50C385A4" w:rsidR="0029438E" w:rsidRPr="00CB408E" w:rsidRDefault="0029438E" w:rsidP="0029438E">
            <w:pPr>
              <w:autoSpaceDE w:val="0"/>
              <w:autoSpaceDN w:val="0"/>
              <w:spacing w:before="0" w:after="0" w:line="240" w:lineRule="auto"/>
              <w:jc w:val="left"/>
              <w:rPr>
                <w:rFonts w:cs="Calibri"/>
                <w:sz w:val="20"/>
                <w:szCs w:val="20"/>
              </w:rPr>
            </w:pPr>
            <w:r w:rsidRPr="00CB408E">
              <w:rPr>
                <w:rFonts w:cs="Calibri"/>
                <w:sz w:val="20"/>
                <w:szCs w:val="20"/>
              </w:rPr>
              <w:t xml:space="preserve">1º e 2º </w:t>
            </w:r>
            <w:r w:rsidR="003375AF" w:rsidRPr="00CB408E">
              <w:rPr>
                <w:rFonts w:cs="Calibri"/>
                <w:sz w:val="20"/>
                <w:szCs w:val="20"/>
              </w:rPr>
              <w:t>quarto</w:t>
            </w:r>
            <w:r w:rsidRPr="00CB408E">
              <w:rPr>
                <w:rFonts w:cs="Calibri"/>
                <w:sz w:val="20"/>
                <w:szCs w:val="20"/>
              </w:rPr>
              <w:t xml:space="preserve"> </w:t>
            </w:r>
          </w:p>
        </w:tc>
        <w:tc>
          <w:tcPr>
            <w:tcW w:w="0" w:type="auto"/>
            <w:vAlign w:val="center"/>
          </w:tcPr>
          <w:p w14:paraId="28E4B636"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2,50</w:t>
            </w:r>
          </w:p>
        </w:tc>
        <w:tc>
          <w:tcPr>
            <w:tcW w:w="0" w:type="auto"/>
            <w:vAlign w:val="center"/>
          </w:tcPr>
          <w:p w14:paraId="692EFB73"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8,00</w:t>
            </w:r>
          </w:p>
        </w:tc>
        <w:tc>
          <w:tcPr>
            <w:tcW w:w="0" w:type="auto"/>
            <w:vAlign w:val="center"/>
          </w:tcPr>
          <w:p w14:paraId="4A714FB5"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1/6</w:t>
            </w:r>
          </w:p>
        </w:tc>
        <w:tc>
          <w:tcPr>
            <w:tcW w:w="0" w:type="auto"/>
            <w:vAlign w:val="center"/>
          </w:tcPr>
          <w:p w14:paraId="780B9FED"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1/12</w:t>
            </w:r>
          </w:p>
        </w:tc>
        <w:tc>
          <w:tcPr>
            <w:tcW w:w="0" w:type="auto"/>
            <w:vAlign w:val="center"/>
          </w:tcPr>
          <w:p w14:paraId="71034ABE"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2,60</w:t>
            </w:r>
          </w:p>
        </w:tc>
      </w:tr>
      <w:tr w:rsidR="0029438E" w:rsidRPr="0029438E" w14:paraId="0F1857DA" w14:textId="77777777" w:rsidTr="00CB408E">
        <w:trPr>
          <w:trHeight w:val="421"/>
        </w:trPr>
        <w:tc>
          <w:tcPr>
            <w:tcW w:w="0" w:type="auto"/>
            <w:vMerge/>
            <w:shd w:val="clear" w:color="auto" w:fill="F2F2F2"/>
            <w:vAlign w:val="center"/>
          </w:tcPr>
          <w:p w14:paraId="01284840" w14:textId="77777777" w:rsidR="0029438E" w:rsidRPr="00CB408E" w:rsidRDefault="0029438E" w:rsidP="0029438E">
            <w:pPr>
              <w:autoSpaceDE w:val="0"/>
              <w:autoSpaceDN w:val="0"/>
              <w:spacing w:before="0" w:after="0" w:line="240" w:lineRule="auto"/>
              <w:jc w:val="center"/>
              <w:rPr>
                <w:rFonts w:cs="Calibri"/>
                <w:b/>
                <w:bCs/>
                <w:sz w:val="20"/>
                <w:szCs w:val="20"/>
              </w:rPr>
            </w:pPr>
          </w:p>
        </w:tc>
        <w:tc>
          <w:tcPr>
            <w:tcW w:w="0" w:type="auto"/>
            <w:vAlign w:val="center"/>
          </w:tcPr>
          <w:p w14:paraId="01687B32" w14:textId="0A6FDAA0" w:rsidR="0029438E" w:rsidRPr="00CB408E" w:rsidRDefault="0029438E" w:rsidP="0029438E">
            <w:pPr>
              <w:autoSpaceDE w:val="0"/>
              <w:autoSpaceDN w:val="0"/>
              <w:spacing w:before="0" w:after="0" w:line="240" w:lineRule="auto"/>
              <w:jc w:val="left"/>
              <w:rPr>
                <w:rFonts w:cs="Calibri"/>
                <w:sz w:val="20"/>
                <w:szCs w:val="20"/>
              </w:rPr>
            </w:pPr>
            <w:r w:rsidRPr="00CB408E">
              <w:rPr>
                <w:rFonts w:cs="Calibri"/>
                <w:sz w:val="20"/>
                <w:szCs w:val="20"/>
              </w:rPr>
              <w:t xml:space="preserve">Demais </w:t>
            </w:r>
            <w:r w:rsidR="003375AF" w:rsidRPr="00CB408E">
              <w:rPr>
                <w:rFonts w:cs="Calibri"/>
                <w:sz w:val="20"/>
                <w:szCs w:val="20"/>
              </w:rPr>
              <w:t>quartos</w:t>
            </w:r>
          </w:p>
        </w:tc>
        <w:tc>
          <w:tcPr>
            <w:tcW w:w="0" w:type="auto"/>
            <w:vAlign w:val="center"/>
          </w:tcPr>
          <w:p w14:paraId="204AECA2"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2,00</w:t>
            </w:r>
          </w:p>
        </w:tc>
        <w:tc>
          <w:tcPr>
            <w:tcW w:w="0" w:type="auto"/>
            <w:vAlign w:val="center"/>
          </w:tcPr>
          <w:p w14:paraId="7564BC0E"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6,00</w:t>
            </w:r>
          </w:p>
        </w:tc>
        <w:tc>
          <w:tcPr>
            <w:tcW w:w="0" w:type="auto"/>
            <w:vAlign w:val="center"/>
          </w:tcPr>
          <w:p w14:paraId="348F554B"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1/6</w:t>
            </w:r>
          </w:p>
        </w:tc>
        <w:tc>
          <w:tcPr>
            <w:tcW w:w="0" w:type="auto"/>
            <w:vAlign w:val="center"/>
          </w:tcPr>
          <w:p w14:paraId="79C7E533"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1/12</w:t>
            </w:r>
          </w:p>
        </w:tc>
        <w:tc>
          <w:tcPr>
            <w:tcW w:w="0" w:type="auto"/>
            <w:vAlign w:val="center"/>
          </w:tcPr>
          <w:p w14:paraId="04B0D642"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2,60</w:t>
            </w:r>
          </w:p>
        </w:tc>
      </w:tr>
      <w:tr w:rsidR="0029438E" w:rsidRPr="0029438E" w14:paraId="44AF6C1C" w14:textId="77777777" w:rsidTr="00CB408E">
        <w:trPr>
          <w:trHeight w:val="413"/>
        </w:trPr>
        <w:tc>
          <w:tcPr>
            <w:tcW w:w="0" w:type="auto"/>
            <w:vMerge/>
            <w:shd w:val="clear" w:color="auto" w:fill="F2F2F2"/>
            <w:vAlign w:val="center"/>
          </w:tcPr>
          <w:p w14:paraId="33EF10AD" w14:textId="77777777" w:rsidR="0029438E" w:rsidRPr="00CB408E" w:rsidRDefault="0029438E" w:rsidP="0029438E">
            <w:pPr>
              <w:autoSpaceDE w:val="0"/>
              <w:autoSpaceDN w:val="0"/>
              <w:spacing w:before="0" w:after="0" w:line="240" w:lineRule="auto"/>
              <w:jc w:val="center"/>
              <w:rPr>
                <w:rFonts w:cs="Calibri"/>
                <w:b/>
                <w:bCs/>
                <w:sz w:val="20"/>
                <w:szCs w:val="20"/>
              </w:rPr>
            </w:pPr>
          </w:p>
        </w:tc>
        <w:tc>
          <w:tcPr>
            <w:tcW w:w="0" w:type="auto"/>
            <w:vAlign w:val="center"/>
          </w:tcPr>
          <w:p w14:paraId="755F8573" w14:textId="2457866B" w:rsidR="0029438E" w:rsidRPr="00CB408E" w:rsidRDefault="0029438E" w:rsidP="0029438E">
            <w:pPr>
              <w:autoSpaceDE w:val="0"/>
              <w:autoSpaceDN w:val="0"/>
              <w:spacing w:before="0" w:after="0" w:line="240" w:lineRule="auto"/>
              <w:jc w:val="left"/>
              <w:rPr>
                <w:rFonts w:cs="Calibri"/>
                <w:sz w:val="20"/>
                <w:szCs w:val="20"/>
              </w:rPr>
            </w:pPr>
            <w:r w:rsidRPr="00CB408E">
              <w:rPr>
                <w:rFonts w:cs="Calibri"/>
                <w:sz w:val="20"/>
                <w:szCs w:val="20"/>
              </w:rPr>
              <w:t xml:space="preserve">Copa </w:t>
            </w:r>
            <w:r w:rsidRPr="00CB408E">
              <w:rPr>
                <w:rFonts w:cs="Calibri"/>
                <w:b/>
                <w:bCs/>
                <w:sz w:val="20"/>
                <w:szCs w:val="20"/>
                <w:vertAlign w:val="superscript"/>
              </w:rPr>
              <w:t>(</w:t>
            </w:r>
            <w:r w:rsidR="00CB408E" w:rsidRPr="00CB408E">
              <w:rPr>
                <w:rFonts w:cs="Calibri"/>
                <w:b/>
                <w:bCs/>
                <w:sz w:val="20"/>
                <w:szCs w:val="20"/>
                <w:vertAlign w:val="superscript"/>
              </w:rPr>
              <w:t>3</w:t>
            </w:r>
            <w:r w:rsidRPr="00CB408E">
              <w:rPr>
                <w:rFonts w:cs="Calibri"/>
                <w:b/>
                <w:bCs/>
                <w:sz w:val="20"/>
                <w:szCs w:val="20"/>
                <w:vertAlign w:val="superscript"/>
              </w:rPr>
              <w:t>)</w:t>
            </w:r>
          </w:p>
        </w:tc>
        <w:tc>
          <w:tcPr>
            <w:tcW w:w="0" w:type="auto"/>
            <w:vAlign w:val="center"/>
          </w:tcPr>
          <w:p w14:paraId="6C8F8D5A"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2,00</w:t>
            </w:r>
          </w:p>
        </w:tc>
        <w:tc>
          <w:tcPr>
            <w:tcW w:w="0" w:type="auto"/>
            <w:vAlign w:val="center"/>
          </w:tcPr>
          <w:p w14:paraId="5A2EAA35"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5,00</w:t>
            </w:r>
          </w:p>
        </w:tc>
        <w:tc>
          <w:tcPr>
            <w:tcW w:w="0" w:type="auto"/>
            <w:vAlign w:val="center"/>
          </w:tcPr>
          <w:p w14:paraId="4B449E7A"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1/6</w:t>
            </w:r>
          </w:p>
        </w:tc>
        <w:tc>
          <w:tcPr>
            <w:tcW w:w="0" w:type="auto"/>
            <w:vAlign w:val="center"/>
          </w:tcPr>
          <w:p w14:paraId="22808564"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1/12</w:t>
            </w:r>
          </w:p>
        </w:tc>
        <w:tc>
          <w:tcPr>
            <w:tcW w:w="0" w:type="auto"/>
            <w:vAlign w:val="center"/>
          </w:tcPr>
          <w:p w14:paraId="378A035A"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2,40</w:t>
            </w:r>
          </w:p>
        </w:tc>
      </w:tr>
      <w:tr w:rsidR="0029438E" w:rsidRPr="0029438E" w14:paraId="082708CC" w14:textId="77777777" w:rsidTr="00CB408E">
        <w:trPr>
          <w:trHeight w:val="312"/>
        </w:trPr>
        <w:tc>
          <w:tcPr>
            <w:tcW w:w="0" w:type="auto"/>
            <w:vMerge/>
            <w:shd w:val="clear" w:color="auto" w:fill="F2F2F2"/>
            <w:vAlign w:val="center"/>
          </w:tcPr>
          <w:p w14:paraId="18D354E7" w14:textId="77777777" w:rsidR="0029438E" w:rsidRPr="00CB408E" w:rsidRDefault="0029438E" w:rsidP="0029438E">
            <w:pPr>
              <w:autoSpaceDE w:val="0"/>
              <w:autoSpaceDN w:val="0"/>
              <w:spacing w:before="0" w:after="0" w:line="240" w:lineRule="auto"/>
              <w:jc w:val="center"/>
              <w:rPr>
                <w:rFonts w:cs="Calibri"/>
                <w:b/>
                <w:bCs/>
                <w:sz w:val="20"/>
                <w:szCs w:val="20"/>
              </w:rPr>
            </w:pPr>
          </w:p>
        </w:tc>
        <w:tc>
          <w:tcPr>
            <w:tcW w:w="0" w:type="auto"/>
            <w:vAlign w:val="center"/>
          </w:tcPr>
          <w:p w14:paraId="7E6CD684" w14:textId="5AC7C33F" w:rsidR="0029438E" w:rsidRPr="00CB408E" w:rsidRDefault="0029438E" w:rsidP="0029438E">
            <w:pPr>
              <w:autoSpaceDE w:val="0"/>
              <w:autoSpaceDN w:val="0"/>
              <w:spacing w:before="0" w:after="0" w:line="240" w:lineRule="auto"/>
              <w:jc w:val="left"/>
              <w:rPr>
                <w:rFonts w:cs="Calibri"/>
                <w:sz w:val="20"/>
                <w:szCs w:val="20"/>
              </w:rPr>
            </w:pPr>
            <w:r w:rsidRPr="00CB408E">
              <w:rPr>
                <w:rFonts w:cs="Calibri"/>
                <w:sz w:val="20"/>
                <w:szCs w:val="20"/>
              </w:rPr>
              <w:t>Cozinha</w:t>
            </w:r>
            <w:r w:rsidR="00CB408E">
              <w:rPr>
                <w:rFonts w:cs="Calibri"/>
                <w:sz w:val="20"/>
                <w:szCs w:val="20"/>
              </w:rPr>
              <w:t xml:space="preserve"> </w:t>
            </w:r>
            <w:r w:rsidR="00CB408E" w:rsidRPr="00CB408E">
              <w:rPr>
                <w:rFonts w:cs="Calibri"/>
                <w:b/>
                <w:bCs/>
                <w:sz w:val="20"/>
                <w:szCs w:val="20"/>
                <w:vertAlign w:val="superscript"/>
              </w:rPr>
              <w:t>(3)</w:t>
            </w:r>
          </w:p>
        </w:tc>
        <w:tc>
          <w:tcPr>
            <w:tcW w:w="0" w:type="auto"/>
            <w:vAlign w:val="center"/>
          </w:tcPr>
          <w:p w14:paraId="306E736D"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1,50</w:t>
            </w:r>
          </w:p>
        </w:tc>
        <w:tc>
          <w:tcPr>
            <w:tcW w:w="0" w:type="auto"/>
            <w:vAlign w:val="center"/>
          </w:tcPr>
          <w:p w14:paraId="184EDE9D"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4,50</w:t>
            </w:r>
          </w:p>
        </w:tc>
        <w:tc>
          <w:tcPr>
            <w:tcW w:w="0" w:type="auto"/>
            <w:vAlign w:val="center"/>
          </w:tcPr>
          <w:p w14:paraId="24BEE17D"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1/6</w:t>
            </w:r>
          </w:p>
        </w:tc>
        <w:tc>
          <w:tcPr>
            <w:tcW w:w="0" w:type="auto"/>
            <w:vAlign w:val="center"/>
          </w:tcPr>
          <w:p w14:paraId="49DD3195"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1/12</w:t>
            </w:r>
          </w:p>
        </w:tc>
        <w:tc>
          <w:tcPr>
            <w:tcW w:w="0" w:type="auto"/>
            <w:vAlign w:val="center"/>
          </w:tcPr>
          <w:p w14:paraId="45C3EB4F"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2,40</w:t>
            </w:r>
          </w:p>
        </w:tc>
      </w:tr>
      <w:tr w:rsidR="0029438E" w:rsidRPr="0029438E" w14:paraId="10093090" w14:textId="77777777" w:rsidTr="00CB408E">
        <w:trPr>
          <w:trHeight w:val="367"/>
        </w:trPr>
        <w:tc>
          <w:tcPr>
            <w:tcW w:w="0" w:type="auto"/>
            <w:vMerge/>
            <w:shd w:val="clear" w:color="auto" w:fill="F2F2F2"/>
            <w:vAlign w:val="center"/>
          </w:tcPr>
          <w:p w14:paraId="5C893E71" w14:textId="77777777" w:rsidR="0029438E" w:rsidRPr="00CB408E" w:rsidRDefault="0029438E" w:rsidP="0029438E">
            <w:pPr>
              <w:autoSpaceDE w:val="0"/>
              <w:autoSpaceDN w:val="0"/>
              <w:spacing w:before="0" w:after="0" w:line="240" w:lineRule="auto"/>
              <w:jc w:val="center"/>
              <w:rPr>
                <w:rFonts w:cs="Calibri"/>
                <w:b/>
                <w:bCs/>
                <w:sz w:val="20"/>
                <w:szCs w:val="20"/>
              </w:rPr>
            </w:pPr>
          </w:p>
        </w:tc>
        <w:tc>
          <w:tcPr>
            <w:tcW w:w="0" w:type="auto"/>
            <w:vAlign w:val="center"/>
          </w:tcPr>
          <w:p w14:paraId="182D6812" w14:textId="3919C87E" w:rsidR="0029438E" w:rsidRPr="00CB408E" w:rsidRDefault="0029438E" w:rsidP="0029438E">
            <w:pPr>
              <w:autoSpaceDE w:val="0"/>
              <w:autoSpaceDN w:val="0"/>
              <w:spacing w:before="0" w:after="0" w:line="240" w:lineRule="auto"/>
              <w:jc w:val="left"/>
              <w:rPr>
                <w:rFonts w:cs="Calibri"/>
                <w:sz w:val="20"/>
                <w:szCs w:val="20"/>
              </w:rPr>
            </w:pPr>
            <w:r w:rsidRPr="00CB408E">
              <w:rPr>
                <w:rFonts w:cs="Calibri"/>
                <w:sz w:val="20"/>
                <w:szCs w:val="20"/>
              </w:rPr>
              <w:t xml:space="preserve">Lavanderia </w:t>
            </w:r>
            <w:r w:rsidR="00CB408E" w:rsidRPr="00CB408E">
              <w:rPr>
                <w:rFonts w:cs="Calibri"/>
                <w:b/>
                <w:bCs/>
                <w:sz w:val="20"/>
                <w:szCs w:val="20"/>
                <w:vertAlign w:val="superscript"/>
              </w:rPr>
              <w:t>(3)</w:t>
            </w:r>
          </w:p>
        </w:tc>
        <w:tc>
          <w:tcPr>
            <w:tcW w:w="0" w:type="auto"/>
            <w:vAlign w:val="center"/>
          </w:tcPr>
          <w:p w14:paraId="20FE270C"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1,50</w:t>
            </w:r>
          </w:p>
        </w:tc>
        <w:tc>
          <w:tcPr>
            <w:tcW w:w="0" w:type="auto"/>
            <w:vAlign w:val="center"/>
          </w:tcPr>
          <w:p w14:paraId="512CCD27"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2,25</w:t>
            </w:r>
          </w:p>
        </w:tc>
        <w:tc>
          <w:tcPr>
            <w:tcW w:w="0" w:type="auto"/>
            <w:vAlign w:val="center"/>
          </w:tcPr>
          <w:p w14:paraId="3EC72A2F"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1/6</w:t>
            </w:r>
          </w:p>
        </w:tc>
        <w:tc>
          <w:tcPr>
            <w:tcW w:w="0" w:type="auto"/>
            <w:vAlign w:val="center"/>
          </w:tcPr>
          <w:p w14:paraId="79AA1ED1"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1/12</w:t>
            </w:r>
          </w:p>
        </w:tc>
        <w:tc>
          <w:tcPr>
            <w:tcW w:w="0" w:type="auto"/>
            <w:vAlign w:val="center"/>
          </w:tcPr>
          <w:p w14:paraId="0E6D3EA6"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2,40</w:t>
            </w:r>
          </w:p>
        </w:tc>
      </w:tr>
      <w:tr w:rsidR="0029438E" w:rsidRPr="0029438E" w14:paraId="4E5D9DBF" w14:textId="77777777" w:rsidTr="00CB408E">
        <w:trPr>
          <w:trHeight w:val="415"/>
        </w:trPr>
        <w:tc>
          <w:tcPr>
            <w:tcW w:w="0" w:type="auto"/>
            <w:vMerge w:val="restart"/>
            <w:shd w:val="clear" w:color="auto" w:fill="F2F2F2"/>
            <w:textDirection w:val="btLr"/>
            <w:vAlign w:val="center"/>
          </w:tcPr>
          <w:p w14:paraId="4B98B803" w14:textId="77777777" w:rsidR="0029438E" w:rsidRPr="00CB408E" w:rsidRDefault="0029438E" w:rsidP="0029438E">
            <w:pPr>
              <w:autoSpaceDE w:val="0"/>
              <w:autoSpaceDN w:val="0"/>
              <w:spacing w:before="0" w:after="0" w:line="240" w:lineRule="auto"/>
              <w:jc w:val="center"/>
              <w:rPr>
                <w:rFonts w:cs="Calibri"/>
                <w:b/>
                <w:bCs/>
                <w:sz w:val="20"/>
                <w:szCs w:val="20"/>
              </w:rPr>
            </w:pPr>
            <w:r w:rsidRPr="00CB408E">
              <w:rPr>
                <w:rFonts w:cs="Calibri"/>
                <w:b/>
                <w:bCs/>
                <w:sz w:val="20"/>
                <w:szCs w:val="20"/>
              </w:rPr>
              <w:t>Permanência Transitória</w:t>
            </w:r>
          </w:p>
        </w:tc>
        <w:tc>
          <w:tcPr>
            <w:tcW w:w="0" w:type="auto"/>
            <w:vAlign w:val="center"/>
          </w:tcPr>
          <w:p w14:paraId="3CD831AB" w14:textId="77777777" w:rsidR="0029438E" w:rsidRPr="00CB408E" w:rsidRDefault="0029438E" w:rsidP="0029438E">
            <w:pPr>
              <w:autoSpaceDE w:val="0"/>
              <w:autoSpaceDN w:val="0"/>
              <w:spacing w:before="0" w:after="0" w:line="240" w:lineRule="auto"/>
              <w:jc w:val="left"/>
              <w:rPr>
                <w:rFonts w:cs="Calibri"/>
                <w:sz w:val="20"/>
                <w:szCs w:val="20"/>
              </w:rPr>
            </w:pPr>
            <w:r w:rsidRPr="00CB408E">
              <w:rPr>
                <w:rFonts w:cs="Calibri"/>
                <w:sz w:val="20"/>
                <w:szCs w:val="20"/>
              </w:rPr>
              <w:t>Banheiro</w:t>
            </w:r>
          </w:p>
        </w:tc>
        <w:tc>
          <w:tcPr>
            <w:tcW w:w="0" w:type="auto"/>
            <w:vAlign w:val="center"/>
          </w:tcPr>
          <w:p w14:paraId="4CF63A26" w14:textId="3D33C4FE"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1,2</w:t>
            </w:r>
            <w:r w:rsidR="00D55DF8" w:rsidRPr="00CB408E">
              <w:rPr>
                <w:rFonts w:cs="Calibri"/>
                <w:sz w:val="20"/>
                <w:szCs w:val="20"/>
              </w:rPr>
              <w:t>0</w:t>
            </w:r>
          </w:p>
        </w:tc>
        <w:tc>
          <w:tcPr>
            <w:tcW w:w="0" w:type="auto"/>
            <w:vAlign w:val="center"/>
          </w:tcPr>
          <w:p w14:paraId="1D219328"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2,40</w:t>
            </w:r>
          </w:p>
        </w:tc>
        <w:tc>
          <w:tcPr>
            <w:tcW w:w="0" w:type="auto"/>
            <w:vAlign w:val="center"/>
          </w:tcPr>
          <w:p w14:paraId="2C1726B8"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1/8</w:t>
            </w:r>
          </w:p>
        </w:tc>
        <w:tc>
          <w:tcPr>
            <w:tcW w:w="0" w:type="auto"/>
            <w:vAlign w:val="center"/>
          </w:tcPr>
          <w:p w14:paraId="0F353BBC"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1/16</w:t>
            </w:r>
          </w:p>
        </w:tc>
        <w:tc>
          <w:tcPr>
            <w:tcW w:w="0" w:type="auto"/>
            <w:vAlign w:val="center"/>
          </w:tcPr>
          <w:p w14:paraId="08415B70"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2,30</w:t>
            </w:r>
          </w:p>
        </w:tc>
      </w:tr>
      <w:tr w:rsidR="0029438E" w:rsidRPr="0029438E" w14:paraId="7E4F5A58" w14:textId="77777777" w:rsidTr="00CB408E">
        <w:trPr>
          <w:trHeight w:val="408"/>
        </w:trPr>
        <w:tc>
          <w:tcPr>
            <w:tcW w:w="0" w:type="auto"/>
            <w:vMerge/>
            <w:shd w:val="clear" w:color="auto" w:fill="F2F2F2"/>
            <w:vAlign w:val="center"/>
          </w:tcPr>
          <w:p w14:paraId="78797BDB" w14:textId="77777777" w:rsidR="0029438E" w:rsidRPr="00CB408E" w:rsidRDefault="0029438E" w:rsidP="0029438E">
            <w:pPr>
              <w:autoSpaceDE w:val="0"/>
              <w:autoSpaceDN w:val="0"/>
              <w:spacing w:before="0" w:after="0" w:line="240" w:lineRule="auto"/>
              <w:jc w:val="left"/>
              <w:rPr>
                <w:rFonts w:cs="Calibri"/>
                <w:sz w:val="20"/>
                <w:szCs w:val="20"/>
              </w:rPr>
            </w:pPr>
          </w:p>
        </w:tc>
        <w:tc>
          <w:tcPr>
            <w:tcW w:w="0" w:type="auto"/>
            <w:vAlign w:val="center"/>
          </w:tcPr>
          <w:p w14:paraId="679167BC" w14:textId="41C8CE65" w:rsidR="0029438E" w:rsidRPr="00CB408E" w:rsidRDefault="0029438E" w:rsidP="0029438E">
            <w:pPr>
              <w:autoSpaceDE w:val="0"/>
              <w:autoSpaceDN w:val="0"/>
              <w:spacing w:before="0" w:after="0" w:line="240" w:lineRule="auto"/>
              <w:jc w:val="left"/>
              <w:rPr>
                <w:rFonts w:cs="Calibri"/>
                <w:sz w:val="20"/>
                <w:szCs w:val="20"/>
              </w:rPr>
            </w:pPr>
            <w:r w:rsidRPr="00CB408E">
              <w:rPr>
                <w:rFonts w:cs="Calibri"/>
                <w:sz w:val="20"/>
                <w:szCs w:val="20"/>
              </w:rPr>
              <w:t xml:space="preserve">Depósito </w:t>
            </w:r>
            <w:r w:rsidR="00CB408E" w:rsidRPr="00CB408E">
              <w:rPr>
                <w:rFonts w:cs="Calibri"/>
                <w:b/>
                <w:bCs/>
                <w:sz w:val="20"/>
                <w:szCs w:val="20"/>
                <w:vertAlign w:val="superscript"/>
              </w:rPr>
              <w:t>(</w:t>
            </w:r>
            <w:r w:rsidR="00CB408E">
              <w:rPr>
                <w:rFonts w:cs="Calibri"/>
                <w:b/>
                <w:bCs/>
                <w:sz w:val="20"/>
                <w:szCs w:val="20"/>
                <w:vertAlign w:val="superscript"/>
              </w:rPr>
              <w:t>4</w:t>
            </w:r>
            <w:r w:rsidR="00CB408E" w:rsidRPr="00CB408E">
              <w:rPr>
                <w:rFonts w:cs="Calibri"/>
                <w:b/>
                <w:bCs/>
                <w:sz w:val="20"/>
                <w:szCs w:val="20"/>
                <w:vertAlign w:val="superscript"/>
              </w:rPr>
              <w:t>)</w:t>
            </w:r>
          </w:p>
        </w:tc>
        <w:tc>
          <w:tcPr>
            <w:tcW w:w="0" w:type="auto"/>
            <w:vAlign w:val="center"/>
          </w:tcPr>
          <w:p w14:paraId="504575C8"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1,00</w:t>
            </w:r>
          </w:p>
        </w:tc>
        <w:tc>
          <w:tcPr>
            <w:tcW w:w="0" w:type="auto"/>
            <w:vAlign w:val="center"/>
          </w:tcPr>
          <w:p w14:paraId="13C4555F"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1,80</w:t>
            </w:r>
          </w:p>
        </w:tc>
        <w:tc>
          <w:tcPr>
            <w:tcW w:w="0" w:type="auto"/>
            <w:vAlign w:val="center"/>
          </w:tcPr>
          <w:p w14:paraId="6E0BDD93"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w:t>
            </w:r>
          </w:p>
        </w:tc>
        <w:tc>
          <w:tcPr>
            <w:tcW w:w="0" w:type="auto"/>
            <w:vAlign w:val="center"/>
          </w:tcPr>
          <w:p w14:paraId="584035DB"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w:t>
            </w:r>
          </w:p>
        </w:tc>
        <w:tc>
          <w:tcPr>
            <w:tcW w:w="0" w:type="auto"/>
            <w:vAlign w:val="center"/>
          </w:tcPr>
          <w:p w14:paraId="325EEA4D"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2,30</w:t>
            </w:r>
          </w:p>
        </w:tc>
      </w:tr>
      <w:tr w:rsidR="0029438E" w:rsidRPr="0029438E" w14:paraId="5CC0B552" w14:textId="77777777" w:rsidTr="00CB408E">
        <w:trPr>
          <w:trHeight w:val="413"/>
        </w:trPr>
        <w:tc>
          <w:tcPr>
            <w:tcW w:w="0" w:type="auto"/>
            <w:vMerge/>
            <w:shd w:val="clear" w:color="auto" w:fill="F2F2F2"/>
            <w:vAlign w:val="center"/>
          </w:tcPr>
          <w:p w14:paraId="4549E205" w14:textId="77777777" w:rsidR="0029438E" w:rsidRPr="00CB408E" w:rsidRDefault="0029438E" w:rsidP="0029438E">
            <w:pPr>
              <w:autoSpaceDE w:val="0"/>
              <w:autoSpaceDN w:val="0"/>
              <w:spacing w:before="0" w:after="0" w:line="240" w:lineRule="auto"/>
              <w:jc w:val="left"/>
              <w:rPr>
                <w:rFonts w:cs="Calibri"/>
                <w:sz w:val="20"/>
                <w:szCs w:val="20"/>
              </w:rPr>
            </w:pPr>
          </w:p>
        </w:tc>
        <w:tc>
          <w:tcPr>
            <w:tcW w:w="0" w:type="auto"/>
            <w:vAlign w:val="center"/>
          </w:tcPr>
          <w:p w14:paraId="3E70C3FD" w14:textId="7DF2A569" w:rsidR="0029438E" w:rsidRPr="00CB408E" w:rsidRDefault="0029438E" w:rsidP="0029438E">
            <w:pPr>
              <w:autoSpaceDE w:val="0"/>
              <w:autoSpaceDN w:val="0"/>
              <w:spacing w:before="0" w:after="0" w:line="240" w:lineRule="auto"/>
              <w:jc w:val="left"/>
              <w:rPr>
                <w:rFonts w:cs="Calibri"/>
                <w:sz w:val="20"/>
                <w:szCs w:val="20"/>
              </w:rPr>
            </w:pPr>
            <w:r w:rsidRPr="00CB408E">
              <w:rPr>
                <w:rFonts w:cs="Calibri"/>
                <w:sz w:val="20"/>
                <w:szCs w:val="20"/>
              </w:rPr>
              <w:t xml:space="preserve">Garagem </w:t>
            </w:r>
            <w:r w:rsidR="00CB408E" w:rsidRPr="00CB408E">
              <w:rPr>
                <w:rFonts w:cs="Calibri"/>
                <w:b/>
                <w:bCs/>
                <w:sz w:val="20"/>
                <w:szCs w:val="20"/>
                <w:vertAlign w:val="superscript"/>
              </w:rPr>
              <w:t>(</w:t>
            </w:r>
            <w:r w:rsidR="00CB408E">
              <w:rPr>
                <w:rFonts w:cs="Calibri"/>
                <w:b/>
                <w:bCs/>
                <w:sz w:val="20"/>
                <w:szCs w:val="20"/>
                <w:vertAlign w:val="superscript"/>
              </w:rPr>
              <w:t>5</w:t>
            </w:r>
            <w:r w:rsidR="00CB408E" w:rsidRPr="00CB408E">
              <w:rPr>
                <w:rFonts w:cs="Calibri"/>
                <w:b/>
                <w:bCs/>
                <w:sz w:val="20"/>
                <w:szCs w:val="20"/>
                <w:vertAlign w:val="superscript"/>
              </w:rPr>
              <w:t>)</w:t>
            </w:r>
          </w:p>
        </w:tc>
        <w:tc>
          <w:tcPr>
            <w:tcW w:w="0" w:type="auto"/>
            <w:vAlign w:val="center"/>
          </w:tcPr>
          <w:p w14:paraId="071BA984"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2,50</w:t>
            </w:r>
          </w:p>
        </w:tc>
        <w:tc>
          <w:tcPr>
            <w:tcW w:w="0" w:type="auto"/>
            <w:vAlign w:val="center"/>
          </w:tcPr>
          <w:p w14:paraId="4B42CFF2" w14:textId="5CC99A5D"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12,5</w:t>
            </w:r>
            <w:r w:rsidR="00D55DF8" w:rsidRPr="00CB408E">
              <w:rPr>
                <w:rFonts w:cs="Calibri"/>
                <w:sz w:val="20"/>
                <w:szCs w:val="20"/>
              </w:rPr>
              <w:t>0</w:t>
            </w:r>
          </w:p>
        </w:tc>
        <w:tc>
          <w:tcPr>
            <w:tcW w:w="0" w:type="auto"/>
            <w:vAlign w:val="center"/>
          </w:tcPr>
          <w:p w14:paraId="5D304A15"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1/15</w:t>
            </w:r>
          </w:p>
        </w:tc>
        <w:tc>
          <w:tcPr>
            <w:tcW w:w="0" w:type="auto"/>
            <w:vAlign w:val="center"/>
          </w:tcPr>
          <w:p w14:paraId="2096F94C"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1/30</w:t>
            </w:r>
          </w:p>
        </w:tc>
        <w:tc>
          <w:tcPr>
            <w:tcW w:w="0" w:type="auto"/>
            <w:vAlign w:val="center"/>
          </w:tcPr>
          <w:p w14:paraId="5AE6A123"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22,30</w:t>
            </w:r>
          </w:p>
        </w:tc>
      </w:tr>
      <w:tr w:rsidR="0029438E" w:rsidRPr="0029438E" w14:paraId="4EDF8D36" w14:textId="77777777" w:rsidTr="00CB408E">
        <w:trPr>
          <w:trHeight w:val="419"/>
        </w:trPr>
        <w:tc>
          <w:tcPr>
            <w:tcW w:w="0" w:type="auto"/>
            <w:vMerge/>
            <w:shd w:val="clear" w:color="auto" w:fill="F2F2F2"/>
            <w:vAlign w:val="center"/>
          </w:tcPr>
          <w:p w14:paraId="67F9036C" w14:textId="77777777" w:rsidR="0029438E" w:rsidRPr="00CB408E" w:rsidRDefault="0029438E" w:rsidP="0029438E">
            <w:pPr>
              <w:autoSpaceDE w:val="0"/>
              <w:autoSpaceDN w:val="0"/>
              <w:spacing w:before="0" w:after="0" w:line="240" w:lineRule="auto"/>
              <w:jc w:val="left"/>
              <w:rPr>
                <w:rFonts w:cs="Calibri"/>
                <w:sz w:val="20"/>
                <w:szCs w:val="20"/>
              </w:rPr>
            </w:pPr>
          </w:p>
        </w:tc>
        <w:tc>
          <w:tcPr>
            <w:tcW w:w="0" w:type="auto"/>
            <w:vAlign w:val="center"/>
          </w:tcPr>
          <w:p w14:paraId="57053102" w14:textId="77777777" w:rsidR="0029438E" w:rsidRPr="00CB408E" w:rsidRDefault="0029438E" w:rsidP="0029438E">
            <w:pPr>
              <w:autoSpaceDE w:val="0"/>
              <w:autoSpaceDN w:val="0"/>
              <w:spacing w:before="0" w:after="0" w:line="240" w:lineRule="auto"/>
              <w:jc w:val="left"/>
              <w:rPr>
                <w:rFonts w:cs="Calibri"/>
                <w:sz w:val="20"/>
                <w:szCs w:val="20"/>
              </w:rPr>
            </w:pPr>
            <w:r w:rsidRPr="00CB408E">
              <w:rPr>
                <w:rFonts w:cs="Calibri"/>
                <w:sz w:val="20"/>
                <w:szCs w:val="20"/>
              </w:rPr>
              <w:t xml:space="preserve">Corredor </w:t>
            </w:r>
          </w:p>
        </w:tc>
        <w:tc>
          <w:tcPr>
            <w:tcW w:w="0" w:type="auto"/>
            <w:vAlign w:val="center"/>
          </w:tcPr>
          <w:p w14:paraId="7D35ED58"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0,90</w:t>
            </w:r>
          </w:p>
        </w:tc>
        <w:tc>
          <w:tcPr>
            <w:tcW w:w="0" w:type="auto"/>
            <w:vAlign w:val="center"/>
          </w:tcPr>
          <w:p w14:paraId="18DF3E16"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w:t>
            </w:r>
          </w:p>
        </w:tc>
        <w:tc>
          <w:tcPr>
            <w:tcW w:w="0" w:type="auto"/>
            <w:vAlign w:val="center"/>
          </w:tcPr>
          <w:p w14:paraId="475D81DF"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w:t>
            </w:r>
          </w:p>
        </w:tc>
        <w:tc>
          <w:tcPr>
            <w:tcW w:w="0" w:type="auto"/>
            <w:vAlign w:val="center"/>
          </w:tcPr>
          <w:p w14:paraId="694C2479"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w:t>
            </w:r>
          </w:p>
        </w:tc>
        <w:tc>
          <w:tcPr>
            <w:tcW w:w="0" w:type="auto"/>
            <w:vAlign w:val="center"/>
          </w:tcPr>
          <w:p w14:paraId="29201558"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2,30</w:t>
            </w:r>
          </w:p>
        </w:tc>
      </w:tr>
      <w:tr w:rsidR="0029438E" w:rsidRPr="0029438E" w14:paraId="1B8A160B" w14:textId="77777777" w:rsidTr="00CB408E">
        <w:trPr>
          <w:trHeight w:val="425"/>
        </w:trPr>
        <w:tc>
          <w:tcPr>
            <w:tcW w:w="0" w:type="auto"/>
            <w:vMerge/>
            <w:shd w:val="clear" w:color="auto" w:fill="F2F2F2"/>
            <w:vAlign w:val="center"/>
          </w:tcPr>
          <w:p w14:paraId="71392BF4" w14:textId="77777777" w:rsidR="0029438E" w:rsidRPr="00CB408E" w:rsidRDefault="0029438E" w:rsidP="0029438E">
            <w:pPr>
              <w:autoSpaceDE w:val="0"/>
              <w:autoSpaceDN w:val="0"/>
              <w:spacing w:before="0" w:after="0" w:line="240" w:lineRule="auto"/>
              <w:jc w:val="left"/>
              <w:rPr>
                <w:rFonts w:cs="Calibri"/>
                <w:sz w:val="20"/>
                <w:szCs w:val="20"/>
              </w:rPr>
            </w:pPr>
          </w:p>
        </w:tc>
        <w:tc>
          <w:tcPr>
            <w:tcW w:w="0" w:type="auto"/>
            <w:vAlign w:val="center"/>
          </w:tcPr>
          <w:p w14:paraId="39581997" w14:textId="77777777" w:rsidR="0029438E" w:rsidRPr="00CB408E" w:rsidRDefault="0029438E" w:rsidP="0029438E">
            <w:pPr>
              <w:autoSpaceDE w:val="0"/>
              <w:autoSpaceDN w:val="0"/>
              <w:spacing w:before="0" w:after="0" w:line="240" w:lineRule="auto"/>
              <w:jc w:val="left"/>
              <w:rPr>
                <w:rFonts w:cs="Calibri"/>
                <w:sz w:val="20"/>
                <w:szCs w:val="20"/>
              </w:rPr>
            </w:pPr>
            <w:r w:rsidRPr="00CB408E">
              <w:rPr>
                <w:rFonts w:cs="Calibri"/>
                <w:sz w:val="20"/>
                <w:szCs w:val="20"/>
              </w:rPr>
              <w:t xml:space="preserve">Sótão/Ático </w:t>
            </w:r>
          </w:p>
        </w:tc>
        <w:tc>
          <w:tcPr>
            <w:tcW w:w="0" w:type="auto"/>
            <w:vAlign w:val="center"/>
          </w:tcPr>
          <w:p w14:paraId="03DA89B4"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2,00</w:t>
            </w:r>
          </w:p>
        </w:tc>
        <w:tc>
          <w:tcPr>
            <w:tcW w:w="0" w:type="auto"/>
            <w:vAlign w:val="center"/>
          </w:tcPr>
          <w:p w14:paraId="71E17BAE"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w:t>
            </w:r>
          </w:p>
        </w:tc>
        <w:tc>
          <w:tcPr>
            <w:tcW w:w="0" w:type="auto"/>
            <w:vAlign w:val="center"/>
          </w:tcPr>
          <w:p w14:paraId="7252B260"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1/10</w:t>
            </w:r>
          </w:p>
        </w:tc>
        <w:tc>
          <w:tcPr>
            <w:tcW w:w="0" w:type="auto"/>
            <w:vAlign w:val="center"/>
          </w:tcPr>
          <w:p w14:paraId="699209EE"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1/20</w:t>
            </w:r>
          </w:p>
        </w:tc>
        <w:tc>
          <w:tcPr>
            <w:tcW w:w="0" w:type="auto"/>
            <w:vAlign w:val="center"/>
          </w:tcPr>
          <w:p w14:paraId="2293CF72"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w:t>
            </w:r>
          </w:p>
        </w:tc>
      </w:tr>
      <w:tr w:rsidR="0029438E" w:rsidRPr="0029438E" w14:paraId="7F8D2004" w14:textId="77777777" w:rsidTr="00CB408E">
        <w:trPr>
          <w:trHeight w:val="418"/>
        </w:trPr>
        <w:tc>
          <w:tcPr>
            <w:tcW w:w="0" w:type="auto"/>
            <w:vMerge/>
            <w:shd w:val="clear" w:color="auto" w:fill="F2F2F2"/>
            <w:vAlign w:val="center"/>
          </w:tcPr>
          <w:p w14:paraId="1B7C5E5E" w14:textId="77777777" w:rsidR="0029438E" w:rsidRPr="00CB408E" w:rsidRDefault="0029438E" w:rsidP="0029438E">
            <w:pPr>
              <w:autoSpaceDE w:val="0"/>
              <w:autoSpaceDN w:val="0"/>
              <w:spacing w:before="0" w:after="0" w:line="240" w:lineRule="auto"/>
              <w:jc w:val="left"/>
              <w:rPr>
                <w:rFonts w:cs="Calibri"/>
                <w:sz w:val="20"/>
                <w:szCs w:val="20"/>
              </w:rPr>
            </w:pPr>
          </w:p>
        </w:tc>
        <w:tc>
          <w:tcPr>
            <w:tcW w:w="0" w:type="auto"/>
            <w:vAlign w:val="center"/>
          </w:tcPr>
          <w:p w14:paraId="0D3D02BC" w14:textId="15AC3D9D" w:rsidR="0029438E" w:rsidRPr="00CB408E" w:rsidRDefault="0029438E" w:rsidP="0029438E">
            <w:pPr>
              <w:autoSpaceDE w:val="0"/>
              <w:autoSpaceDN w:val="0"/>
              <w:spacing w:before="0" w:after="0" w:line="240" w:lineRule="auto"/>
              <w:jc w:val="left"/>
              <w:rPr>
                <w:rFonts w:cs="Calibri"/>
                <w:sz w:val="20"/>
                <w:szCs w:val="20"/>
              </w:rPr>
            </w:pPr>
            <w:r w:rsidRPr="00CB408E">
              <w:rPr>
                <w:rFonts w:cs="Calibri"/>
                <w:sz w:val="20"/>
                <w:szCs w:val="20"/>
              </w:rPr>
              <w:t xml:space="preserve">Porão </w:t>
            </w:r>
            <w:r w:rsidR="00CB408E" w:rsidRPr="00CB408E">
              <w:rPr>
                <w:rFonts w:cs="Calibri"/>
                <w:b/>
                <w:bCs/>
                <w:sz w:val="20"/>
                <w:szCs w:val="20"/>
                <w:vertAlign w:val="superscript"/>
              </w:rPr>
              <w:t>(</w:t>
            </w:r>
            <w:r w:rsidR="00CB408E">
              <w:rPr>
                <w:rFonts w:cs="Calibri"/>
                <w:b/>
                <w:bCs/>
                <w:sz w:val="20"/>
                <w:szCs w:val="20"/>
                <w:vertAlign w:val="superscript"/>
              </w:rPr>
              <w:t>6</w:t>
            </w:r>
            <w:r w:rsidR="00CB408E" w:rsidRPr="00CB408E">
              <w:rPr>
                <w:rFonts w:cs="Calibri"/>
                <w:b/>
                <w:bCs/>
                <w:sz w:val="20"/>
                <w:szCs w:val="20"/>
                <w:vertAlign w:val="superscript"/>
              </w:rPr>
              <w:t>)</w:t>
            </w:r>
          </w:p>
        </w:tc>
        <w:tc>
          <w:tcPr>
            <w:tcW w:w="0" w:type="auto"/>
            <w:vAlign w:val="center"/>
          </w:tcPr>
          <w:p w14:paraId="789E9DD1"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1,50</w:t>
            </w:r>
          </w:p>
        </w:tc>
        <w:tc>
          <w:tcPr>
            <w:tcW w:w="0" w:type="auto"/>
            <w:vAlign w:val="center"/>
          </w:tcPr>
          <w:p w14:paraId="78194B9D"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4,00</w:t>
            </w:r>
          </w:p>
        </w:tc>
        <w:tc>
          <w:tcPr>
            <w:tcW w:w="0" w:type="auto"/>
            <w:vAlign w:val="center"/>
          </w:tcPr>
          <w:p w14:paraId="7D76CD6D"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1/10</w:t>
            </w:r>
          </w:p>
        </w:tc>
        <w:tc>
          <w:tcPr>
            <w:tcW w:w="0" w:type="auto"/>
            <w:vAlign w:val="center"/>
          </w:tcPr>
          <w:p w14:paraId="51B3D77E"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1/20</w:t>
            </w:r>
          </w:p>
        </w:tc>
        <w:tc>
          <w:tcPr>
            <w:tcW w:w="0" w:type="auto"/>
            <w:vAlign w:val="center"/>
          </w:tcPr>
          <w:p w14:paraId="7B5ED137"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w:t>
            </w:r>
          </w:p>
        </w:tc>
      </w:tr>
      <w:tr w:rsidR="0029438E" w:rsidRPr="0029438E" w14:paraId="59BBEF1B" w14:textId="77777777" w:rsidTr="00CB408E">
        <w:trPr>
          <w:trHeight w:val="415"/>
        </w:trPr>
        <w:tc>
          <w:tcPr>
            <w:tcW w:w="0" w:type="auto"/>
            <w:vMerge/>
            <w:shd w:val="clear" w:color="auto" w:fill="F2F2F2"/>
            <w:vAlign w:val="center"/>
          </w:tcPr>
          <w:p w14:paraId="64122F2A" w14:textId="77777777" w:rsidR="0029438E" w:rsidRPr="00CB408E" w:rsidRDefault="0029438E" w:rsidP="0029438E">
            <w:pPr>
              <w:autoSpaceDE w:val="0"/>
              <w:autoSpaceDN w:val="0"/>
              <w:spacing w:before="0" w:after="0" w:line="240" w:lineRule="auto"/>
              <w:jc w:val="left"/>
              <w:rPr>
                <w:rFonts w:cs="Calibri"/>
                <w:sz w:val="20"/>
                <w:szCs w:val="20"/>
              </w:rPr>
            </w:pPr>
          </w:p>
        </w:tc>
        <w:tc>
          <w:tcPr>
            <w:tcW w:w="0" w:type="auto"/>
            <w:vAlign w:val="center"/>
          </w:tcPr>
          <w:p w14:paraId="28A845E3" w14:textId="77777777" w:rsidR="0029438E" w:rsidRPr="00CB408E" w:rsidRDefault="0029438E" w:rsidP="0029438E">
            <w:pPr>
              <w:autoSpaceDE w:val="0"/>
              <w:autoSpaceDN w:val="0"/>
              <w:spacing w:before="0" w:after="0" w:line="240" w:lineRule="auto"/>
              <w:jc w:val="left"/>
              <w:rPr>
                <w:rFonts w:cs="Calibri"/>
                <w:sz w:val="20"/>
                <w:szCs w:val="20"/>
              </w:rPr>
            </w:pPr>
            <w:r w:rsidRPr="00CB408E">
              <w:rPr>
                <w:rFonts w:cs="Calibri"/>
                <w:sz w:val="20"/>
                <w:szCs w:val="20"/>
              </w:rPr>
              <w:t>Escada</w:t>
            </w:r>
          </w:p>
        </w:tc>
        <w:tc>
          <w:tcPr>
            <w:tcW w:w="0" w:type="auto"/>
            <w:vAlign w:val="center"/>
          </w:tcPr>
          <w:p w14:paraId="5A8DD0F5"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0,80</w:t>
            </w:r>
          </w:p>
        </w:tc>
        <w:tc>
          <w:tcPr>
            <w:tcW w:w="0" w:type="auto"/>
            <w:vAlign w:val="center"/>
          </w:tcPr>
          <w:p w14:paraId="0D962963"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w:t>
            </w:r>
          </w:p>
        </w:tc>
        <w:tc>
          <w:tcPr>
            <w:tcW w:w="0" w:type="auto"/>
            <w:vAlign w:val="center"/>
          </w:tcPr>
          <w:p w14:paraId="54BE8166"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w:t>
            </w:r>
          </w:p>
        </w:tc>
        <w:tc>
          <w:tcPr>
            <w:tcW w:w="0" w:type="auto"/>
            <w:vAlign w:val="center"/>
          </w:tcPr>
          <w:p w14:paraId="2B76F601"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w:t>
            </w:r>
          </w:p>
        </w:tc>
        <w:tc>
          <w:tcPr>
            <w:tcW w:w="0" w:type="auto"/>
            <w:vAlign w:val="center"/>
          </w:tcPr>
          <w:p w14:paraId="0DC856F0"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2,30</w:t>
            </w:r>
          </w:p>
        </w:tc>
      </w:tr>
      <w:tr w:rsidR="0029438E" w:rsidRPr="0029438E" w14:paraId="1F1868B1" w14:textId="77777777" w:rsidTr="00CB408E">
        <w:trPr>
          <w:trHeight w:val="422"/>
        </w:trPr>
        <w:tc>
          <w:tcPr>
            <w:tcW w:w="0" w:type="auto"/>
            <w:vMerge/>
            <w:shd w:val="clear" w:color="auto" w:fill="F2F2F2"/>
            <w:vAlign w:val="center"/>
          </w:tcPr>
          <w:p w14:paraId="19D0C84F" w14:textId="77777777" w:rsidR="0029438E" w:rsidRPr="00CB408E" w:rsidRDefault="0029438E" w:rsidP="0029438E">
            <w:pPr>
              <w:autoSpaceDE w:val="0"/>
              <w:autoSpaceDN w:val="0"/>
              <w:spacing w:before="0" w:after="0" w:line="240" w:lineRule="auto"/>
              <w:jc w:val="left"/>
              <w:rPr>
                <w:rFonts w:cs="Calibri"/>
                <w:sz w:val="20"/>
                <w:szCs w:val="20"/>
              </w:rPr>
            </w:pPr>
          </w:p>
        </w:tc>
        <w:tc>
          <w:tcPr>
            <w:tcW w:w="0" w:type="auto"/>
            <w:vAlign w:val="center"/>
          </w:tcPr>
          <w:p w14:paraId="79A14EF2" w14:textId="22B25FC2" w:rsidR="0029438E" w:rsidRPr="00CB408E" w:rsidRDefault="0029438E" w:rsidP="0029438E">
            <w:pPr>
              <w:autoSpaceDE w:val="0"/>
              <w:autoSpaceDN w:val="0"/>
              <w:spacing w:before="0" w:after="0" w:line="240" w:lineRule="auto"/>
              <w:jc w:val="left"/>
              <w:rPr>
                <w:rFonts w:cs="Calibri"/>
                <w:sz w:val="20"/>
                <w:szCs w:val="20"/>
              </w:rPr>
            </w:pPr>
            <w:r w:rsidRPr="00CB408E">
              <w:rPr>
                <w:rFonts w:cs="Calibri"/>
                <w:sz w:val="20"/>
                <w:szCs w:val="20"/>
              </w:rPr>
              <w:t xml:space="preserve">Lavabo </w:t>
            </w:r>
            <w:r w:rsidRPr="00CB408E">
              <w:rPr>
                <w:rFonts w:cs="Calibri"/>
                <w:b/>
                <w:bCs/>
                <w:sz w:val="20"/>
                <w:szCs w:val="20"/>
                <w:vertAlign w:val="superscript"/>
              </w:rPr>
              <w:t>(</w:t>
            </w:r>
            <w:r w:rsidR="00CB408E" w:rsidRPr="00CB408E">
              <w:rPr>
                <w:rFonts w:cs="Calibri"/>
                <w:b/>
                <w:bCs/>
                <w:sz w:val="20"/>
                <w:szCs w:val="20"/>
                <w:vertAlign w:val="superscript"/>
              </w:rPr>
              <w:t>7</w:t>
            </w:r>
            <w:r w:rsidRPr="00CB408E">
              <w:rPr>
                <w:rFonts w:cs="Calibri"/>
                <w:b/>
                <w:bCs/>
                <w:sz w:val="20"/>
                <w:szCs w:val="20"/>
                <w:vertAlign w:val="superscript"/>
              </w:rPr>
              <w:t>)</w:t>
            </w:r>
          </w:p>
        </w:tc>
        <w:tc>
          <w:tcPr>
            <w:tcW w:w="0" w:type="auto"/>
            <w:vAlign w:val="center"/>
          </w:tcPr>
          <w:p w14:paraId="3C5E885C"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0,90</w:t>
            </w:r>
          </w:p>
        </w:tc>
        <w:tc>
          <w:tcPr>
            <w:tcW w:w="0" w:type="auto"/>
            <w:vAlign w:val="center"/>
          </w:tcPr>
          <w:p w14:paraId="11A20160"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1,20</w:t>
            </w:r>
          </w:p>
        </w:tc>
        <w:tc>
          <w:tcPr>
            <w:tcW w:w="0" w:type="auto"/>
            <w:vAlign w:val="center"/>
          </w:tcPr>
          <w:p w14:paraId="0F1B6C16"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w:t>
            </w:r>
          </w:p>
        </w:tc>
        <w:tc>
          <w:tcPr>
            <w:tcW w:w="0" w:type="auto"/>
            <w:vAlign w:val="center"/>
          </w:tcPr>
          <w:p w14:paraId="2A0E41EA"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w:t>
            </w:r>
          </w:p>
        </w:tc>
        <w:tc>
          <w:tcPr>
            <w:tcW w:w="0" w:type="auto"/>
            <w:vAlign w:val="center"/>
          </w:tcPr>
          <w:p w14:paraId="00037126" w14:textId="77777777" w:rsidR="0029438E" w:rsidRPr="00CB408E" w:rsidRDefault="0029438E" w:rsidP="0029438E">
            <w:pPr>
              <w:autoSpaceDE w:val="0"/>
              <w:autoSpaceDN w:val="0"/>
              <w:spacing w:before="0" w:after="0" w:line="240" w:lineRule="auto"/>
              <w:jc w:val="center"/>
              <w:rPr>
                <w:rFonts w:cs="Calibri"/>
                <w:sz w:val="20"/>
                <w:szCs w:val="20"/>
              </w:rPr>
            </w:pPr>
            <w:r w:rsidRPr="00CB408E">
              <w:rPr>
                <w:rFonts w:cs="Calibri"/>
                <w:sz w:val="20"/>
                <w:szCs w:val="20"/>
              </w:rPr>
              <w:t>2,30</w:t>
            </w:r>
          </w:p>
        </w:tc>
      </w:tr>
    </w:tbl>
    <w:p w14:paraId="7DB289B2" w14:textId="77777777" w:rsidR="000B29DC" w:rsidRDefault="000B29DC" w:rsidP="000B29DC">
      <w:pPr>
        <w:autoSpaceDE w:val="0"/>
        <w:autoSpaceDN w:val="0"/>
        <w:spacing w:before="0" w:after="0" w:line="240" w:lineRule="auto"/>
        <w:jc w:val="left"/>
        <w:rPr>
          <w:rFonts w:cs="Calibri"/>
          <w:b/>
          <w:bCs/>
          <w:sz w:val="22"/>
          <w:szCs w:val="22"/>
        </w:rPr>
      </w:pPr>
    </w:p>
    <w:p w14:paraId="0B8EAD98" w14:textId="21ACCFF4" w:rsidR="000B29DC" w:rsidRPr="00546CA2" w:rsidRDefault="000B29DC" w:rsidP="000B29DC">
      <w:pPr>
        <w:autoSpaceDE w:val="0"/>
        <w:autoSpaceDN w:val="0"/>
        <w:spacing w:before="0" w:after="0" w:line="240" w:lineRule="auto"/>
        <w:jc w:val="left"/>
        <w:rPr>
          <w:rFonts w:cs="Calibri"/>
          <w:b/>
          <w:bCs/>
          <w:sz w:val="20"/>
          <w:szCs w:val="20"/>
        </w:rPr>
      </w:pPr>
      <w:r w:rsidRPr="00546CA2">
        <w:rPr>
          <w:rFonts w:cs="Calibri"/>
          <w:b/>
          <w:bCs/>
          <w:sz w:val="20"/>
          <w:szCs w:val="20"/>
        </w:rPr>
        <w:t xml:space="preserve">Observações: </w:t>
      </w:r>
    </w:p>
    <w:p w14:paraId="1EA63D50" w14:textId="77777777" w:rsidR="007207C9" w:rsidRDefault="000B29DC" w:rsidP="00ED6F79">
      <w:pPr>
        <w:pStyle w:val="PargrafodaLista"/>
        <w:numPr>
          <w:ilvl w:val="0"/>
          <w:numId w:val="475"/>
        </w:numPr>
        <w:autoSpaceDE w:val="0"/>
        <w:autoSpaceDN w:val="0"/>
        <w:spacing w:before="0" w:after="0" w:line="240" w:lineRule="auto"/>
        <w:jc w:val="left"/>
        <w:rPr>
          <w:rFonts w:cs="Calibri"/>
          <w:sz w:val="20"/>
          <w:szCs w:val="20"/>
        </w:rPr>
      </w:pPr>
      <w:r w:rsidRPr="007207C9">
        <w:rPr>
          <w:rFonts w:cs="Calibri"/>
          <w:sz w:val="20"/>
          <w:szCs w:val="20"/>
        </w:rPr>
        <w:t>O pé-direito livre mínimo dar-se-á sob vigas e outros elementos estruturais; sendo a medida vertical de 1 (um) pavimento da edificação, do piso ao teto acabado ou do piso ao forro, com no máximo 3m (três metros) de altura.</w:t>
      </w:r>
    </w:p>
    <w:p w14:paraId="4FDFB636" w14:textId="2B0103EF" w:rsidR="007207C9" w:rsidRDefault="000B29DC" w:rsidP="00ED6F79">
      <w:pPr>
        <w:pStyle w:val="PargrafodaLista"/>
        <w:numPr>
          <w:ilvl w:val="0"/>
          <w:numId w:val="475"/>
        </w:numPr>
        <w:autoSpaceDE w:val="0"/>
        <w:autoSpaceDN w:val="0"/>
        <w:spacing w:before="0" w:after="0" w:line="240" w:lineRule="auto"/>
        <w:jc w:val="left"/>
        <w:rPr>
          <w:rFonts w:cs="Calibri"/>
          <w:sz w:val="20"/>
          <w:szCs w:val="20"/>
        </w:rPr>
      </w:pPr>
      <w:r w:rsidRPr="007207C9">
        <w:rPr>
          <w:rFonts w:cs="Calibri"/>
          <w:sz w:val="20"/>
          <w:szCs w:val="20"/>
        </w:rPr>
        <w:t xml:space="preserve">No caso </w:t>
      </w:r>
      <w:r w:rsidR="003375AF" w:rsidRPr="007207C9">
        <w:rPr>
          <w:rFonts w:cs="Calibri"/>
          <w:sz w:val="20"/>
          <w:szCs w:val="20"/>
        </w:rPr>
        <w:t>de o</w:t>
      </w:r>
      <w:r w:rsidRPr="007207C9">
        <w:rPr>
          <w:rFonts w:cs="Calibri"/>
          <w:sz w:val="20"/>
          <w:szCs w:val="20"/>
        </w:rPr>
        <w:t xml:space="preserve"> </w:t>
      </w:r>
      <w:r w:rsidR="003375AF" w:rsidRPr="007207C9">
        <w:rPr>
          <w:rFonts w:cs="Calibri"/>
          <w:sz w:val="20"/>
          <w:szCs w:val="20"/>
        </w:rPr>
        <w:t>comp</w:t>
      </w:r>
      <w:r w:rsidR="003375AF">
        <w:rPr>
          <w:rFonts w:cs="Calibri"/>
          <w:sz w:val="20"/>
          <w:szCs w:val="20"/>
        </w:rPr>
        <w:t>arti</w:t>
      </w:r>
      <w:r w:rsidR="003375AF" w:rsidRPr="007207C9">
        <w:rPr>
          <w:rFonts w:cs="Calibri"/>
          <w:sz w:val="20"/>
          <w:szCs w:val="20"/>
        </w:rPr>
        <w:t>mento</w:t>
      </w:r>
      <w:r w:rsidRPr="007207C9">
        <w:rPr>
          <w:rFonts w:cs="Calibri"/>
          <w:sz w:val="20"/>
          <w:szCs w:val="20"/>
        </w:rPr>
        <w:t xml:space="preserve"> possuir teto inclinado, inclusive varandas, o ponto mais baixo terá altura mínima de 2,20m (dois metros e vinte centímetros), mantido o pé-direito mínimo obrigatório para o </w:t>
      </w:r>
      <w:r w:rsidR="003375AF" w:rsidRPr="007207C9">
        <w:rPr>
          <w:rFonts w:cs="Calibri"/>
          <w:sz w:val="20"/>
          <w:szCs w:val="20"/>
        </w:rPr>
        <w:t>comp</w:t>
      </w:r>
      <w:r w:rsidR="003375AF">
        <w:rPr>
          <w:rFonts w:cs="Calibri"/>
          <w:sz w:val="20"/>
          <w:szCs w:val="20"/>
        </w:rPr>
        <w:t>arti</w:t>
      </w:r>
      <w:r w:rsidR="003375AF" w:rsidRPr="007207C9">
        <w:rPr>
          <w:rFonts w:cs="Calibri"/>
          <w:sz w:val="20"/>
          <w:szCs w:val="20"/>
        </w:rPr>
        <w:t>mento</w:t>
      </w:r>
      <w:r w:rsidRPr="007207C9">
        <w:rPr>
          <w:rFonts w:cs="Calibri"/>
          <w:sz w:val="20"/>
          <w:szCs w:val="20"/>
        </w:rPr>
        <w:t xml:space="preserve"> em seu ponto médio.</w:t>
      </w:r>
    </w:p>
    <w:p w14:paraId="7505975F" w14:textId="77777777" w:rsidR="007207C9" w:rsidRDefault="000B29DC" w:rsidP="00ED6F79">
      <w:pPr>
        <w:pStyle w:val="PargrafodaLista"/>
        <w:numPr>
          <w:ilvl w:val="0"/>
          <w:numId w:val="475"/>
        </w:numPr>
        <w:autoSpaceDE w:val="0"/>
        <w:autoSpaceDN w:val="0"/>
        <w:spacing w:before="0" w:after="0" w:line="240" w:lineRule="auto"/>
        <w:jc w:val="left"/>
        <w:rPr>
          <w:rFonts w:cs="Calibri"/>
          <w:sz w:val="20"/>
          <w:szCs w:val="20"/>
        </w:rPr>
      </w:pPr>
      <w:r w:rsidRPr="007207C9">
        <w:rPr>
          <w:rFonts w:cs="Calibri"/>
          <w:sz w:val="20"/>
          <w:szCs w:val="20"/>
        </w:rPr>
        <w:t>Copa, Cozinha e Lavanderia: Tolerada iluminação zenital concorrendo com, no máximo, 50% (cinquenta por cento) da iluminação natural exigida.</w:t>
      </w:r>
    </w:p>
    <w:p w14:paraId="7373B388" w14:textId="7AD9D618" w:rsidR="007207C9" w:rsidRDefault="000B29DC" w:rsidP="00ED6F79">
      <w:pPr>
        <w:pStyle w:val="PargrafodaLista"/>
        <w:numPr>
          <w:ilvl w:val="0"/>
          <w:numId w:val="475"/>
        </w:numPr>
        <w:autoSpaceDE w:val="0"/>
        <w:autoSpaceDN w:val="0"/>
        <w:spacing w:before="0" w:after="0" w:line="240" w:lineRule="auto"/>
        <w:jc w:val="left"/>
        <w:rPr>
          <w:rFonts w:cs="Calibri"/>
          <w:sz w:val="20"/>
          <w:szCs w:val="20"/>
        </w:rPr>
      </w:pPr>
      <w:r w:rsidRPr="007207C9">
        <w:rPr>
          <w:rFonts w:cs="Calibri"/>
          <w:sz w:val="20"/>
          <w:szCs w:val="20"/>
        </w:rPr>
        <w:t xml:space="preserve">Para depósito com menos de 2m² </w:t>
      </w:r>
      <w:r w:rsidR="003B26BA">
        <w:rPr>
          <w:rFonts w:cs="Calibri"/>
          <w:sz w:val="20"/>
          <w:szCs w:val="20"/>
        </w:rPr>
        <w:t xml:space="preserve">(dois metros quadrados) </w:t>
      </w:r>
      <w:r w:rsidRPr="007207C9">
        <w:rPr>
          <w:rFonts w:cs="Calibri"/>
          <w:sz w:val="20"/>
          <w:szCs w:val="20"/>
        </w:rPr>
        <w:t>não será exigido ventilação mínima e nem iluminação, para maiores deverá ter iluminação mínima de 1/30 (podendo ser para outro ambiente com iluminação natural).</w:t>
      </w:r>
    </w:p>
    <w:p w14:paraId="23977CE7" w14:textId="77777777" w:rsidR="007207C9" w:rsidRDefault="000B29DC" w:rsidP="00ED6F79">
      <w:pPr>
        <w:pStyle w:val="PargrafodaLista"/>
        <w:numPr>
          <w:ilvl w:val="0"/>
          <w:numId w:val="475"/>
        </w:numPr>
        <w:autoSpaceDE w:val="0"/>
        <w:autoSpaceDN w:val="0"/>
        <w:spacing w:before="0" w:after="0" w:line="240" w:lineRule="auto"/>
        <w:jc w:val="left"/>
        <w:rPr>
          <w:rFonts w:cs="Calibri"/>
          <w:sz w:val="20"/>
          <w:szCs w:val="20"/>
        </w:rPr>
      </w:pPr>
      <w:r w:rsidRPr="007207C9">
        <w:rPr>
          <w:rFonts w:cs="Calibri"/>
          <w:sz w:val="20"/>
          <w:szCs w:val="20"/>
        </w:rPr>
        <w:t>Garagem: Em garagens no subsolo deverá ser garantida a ventilação natural por aberturas que correspondem a. no mínimo, 1/20 (um vinte avos) da área do pavimento. A ventilação poderá ser feita através de dutos ou vazios, os quais deverão ser exclusivos para o(s) subsolo(s), podendo haver prolongamento dos mesmos ao longo da edificação, desde que não haja abertura nos demais pavimentos.</w:t>
      </w:r>
    </w:p>
    <w:p w14:paraId="1DF918D1" w14:textId="77777777" w:rsidR="007207C9" w:rsidRDefault="000B29DC" w:rsidP="00ED6F79">
      <w:pPr>
        <w:pStyle w:val="PargrafodaLista"/>
        <w:numPr>
          <w:ilvl w:val="0"/>
          <w:numId w:val="475"/>
        </w:numPr>
        <w:autoSpaceDE w:val="0"/>
        <w:autoSpaceDN w:val="0"/>
        <w:spacing w:before="0" w:after="0" w:line="240" w:lineRule="auto"/>
        <w:jc w:val="left"/>
        <w:rPr>
          <w:rFonts w:cs="Calibri"/>
          <w:sz w:val="20"/>
          <w:szCs w:val="20"/>
        </w:rPr>
      </w:pPr>
      <w:r w:rsidRPr="007207C9">
        <w:rPr>
          <w:rFonts w:cs="Calibri"/>
          <w:sz w:val="20"/>
          <w:szCs w:val="20"/>
        </w:rPr>
        <w:t>Porão: deverá obedecer às condições exigidas para a finalidade a que se destina.</w:t>
      </w:r>
    </w:p>
    <w:p w14:paraId="08C6E7E1" w14:textId="12679E88" w:rsidR="0029438E" w:rsidRPr="007207C9" w:rsidRDefault="000B29DC" w:rsidP="00ED6F79">
      <w:pPr>
        <w:pStyle w:val="PargrafodaLista"/>
        <w:numPr>
          <w:ilvl w:val="0"/>
          <w:numId w:val="475"/>
        </w:numPr>
        <w:autoSpaceDE w:val="0"/>
        <w:autoSpaceDN w:val="0"/>
        <w:spacing w:before="0" w:after="0" w:line="240" w:lineRule="auto"/>
        <w:jc w:val="left"/>
        <w:rPr>
          <w:rFonts w:cs="Calibri"/>
          <w:sz w:val="20"/>
          <w:szCs w:val="20"/>
        </w:rPr>
      </w:pPr>
      <w:r w:rsidRPr="007207C9">
        <w:rPr>
          <w:rFonts w:cs="Calibri"/>
          <w:sz w:val="20"/>
          <w:szCs w:val="20"/>
        </w:rPr>
        <w:t xml:space="preserve">Lavabo: no caso de aproveitamento de área sob escada ou telhado, será tolerado pé-direito menor, desde que seja respeitado o mínimo de 2,10m (dois metros e trinta centímetros) na entrada do </w:t>
      </w:r>
      <w:r w:rsidR="003375AF">
        <w:rPr>
          <w:rFonts w:cs="Calibri"/>
          <w:sz w:val="20"/>
          <w:szCs w:val="20"/>
        </w:rPr>
        <w:t>compartimento</w:t>
      </w:r>
      <w:r w:rsidRPr="007207C9">
        <w:rPr>
          <w:rFonts w:cs="Calibri"/>
          <w:sz w:val="20"/>
          <w:szCs w:val="20"/>
        </w:rPr>
        <w:t>, bem como na porção para atender a área mínima exigida.</w:t>
      </w:r>
    </w:p>
    <w:p w14:paraId="09755010" w14:textId="1422DDD2" w:rsidR="00A70C4D" w:rsidRDefault="00A70C4D" w:rsidP="0029438E">
      <w:r>
        <w:br w:type="page"/>
      </w:r>
    </w:p>
    <w:p w14:paraId="6B2A535E" w14:textId="722A162D" w:rsidR="0029438E" w:rsidRPr="002878D9" w:rsidRDefault="0029438E" w:rsidP="0029438E">
      <w:pPr>
        <w:rPr>
          <w:rFonts w:asciiTheme="minorHAnsi" w:hAnsiTheme="minorHAnsi" w:cstheme="minorHAnsi"/>
        </w:rPr>
      </w:pPr>
      <w:r w:rsidRPr="002878D9">
        <w:rPr>
          <w:rFonts w:asciiTheme="minorHAnsi" w:hAnsiTheme="minorHAnsi" w:cstheme="minorHAnsi"/>
        </w:rPr>
        <w:t xml:space="preserve">TABELA 02 - ÁREAS MÍNIMAS POR </w:t>
      </w:r>
      <w:r w:rsidR="003375AF">
        <w:rPr>
          <w:rFonts w:asciiTheme="minorHAnsi" w:hAnsiTheme="minorHAnsi" w:cstheme="minorHAnsi"/>
        </w:rPr>
        <w:t>COMPARTIMENTO</w:t>
      </w:r>
      <w:r w:rsidRPr="002878D9">
        <w:rPr>
          <w:rFonts w:asciiTheme="minorHAnsi" w:hAnsiTheme="minorHAnsi" w:cstheme="minorHAnsi"/>
        </w:rPr>
        <w:t xml:space="preserve">S - </w:t>
      </w:r>
      <w:r w:rsidR="002F5A3E">
        <w:rPr>
          <w:rFonts w:asciiTheme="minorHAnsi" w:hAnsiTheme="minorHAnsi" w:cstheme="minorHAnsi"/>
        </w:rPr>
        <w:t>CONDOMÍNIO EDILÍCIO VERTICAL</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00" w:firstRow="0" w:lastRow="0" w:firstColumn="0" w:lastColumn="0" w:noHBand="0" w:noVBand="1"/>
      </w:tblPr>
      <w:tblGrid>
        <w:gridCol w:w="2250"/>
        <w:gridCol w:w="2014"/>
        <w:gridCol w:w="1543"/>
        <w:gridCol w:w="2775"/>
        <w:gridCol w:w="1407"/>
        <w:gridCol w:w="4003"/>
      </w:tblGrid>
      <w:tr w:rsidR="00CB408E" w:rsidRPr="0029438E" w14:paraId="1F06ABCE" w14:textId="77777777" w:rsidTr="000B28C7">
        <w:trPr>
          <w:trHeight w:val="1870"/>
          <w:tblHeader/>
        </w:trPr>
        <w:tc>
          <w:tcPr>
            <w:tcW w:w="2250" w:type="dxa"/>
            <w:tcBorders>
              <w:top w:val="single" w:sz="4" w:space="0" w:color="auto"/>
              <w:left w:val="single" w:sz="4" w:space="0" w:color="auto"/>
              <w:bottom w:val="single" w:sz="4" w:space="0" w:color="auto"/>
              <w:right w:val="single" w:sz="4" w:space="0" w:color="auto"/>
            </w:tcBorders>
            <w:shd w:val="clear" w:color="auto" w:fill="D9D9D9"/>
            <w:vAlign w:val="center"/>
          </w:tcPr>
          <w:p w14:paraId="7F58B4D2" w14:textId="762B8CCE" w:rsidR="0029438E" w:rsidRPr="000B28C7" w:rsidRDefault="000B28C7" w:rsidP="0029438E">
            <w:pPr>
              <w:autoSpaceDE w:val="0"/>
              <w:autoSpaceDN w:val="0"/>
              <w:spacing w:before="0" w:after="0" w:line="240" w:lineRule="auto"/>
              <w:jc w:val="left"/>
              <w:rPr>
                <w:rFonts w:cs="Calibri"/>
                <w:b/>
                <w:bCs/>
                <w:highlight w:val="white"/>
              </w:rPr>
            </w:pPr>
            <w:r w:rsidRPr="000B28C7">
              <w:rPr>
                <w:rFonts w:cs="Calibri"/>
                <w:b/>
                <w:bCs/>
              </w:rPr>
              <w:t>ÁREAS COMUNS DA EDIFICAÇÃO MULTIFAMILIAR</w:t>
            </w:r>
          </w:p>
        </w:tc>
        <w:tc>
          <w:tcPr>
            <w:tcW w:w="2014" w:type="dxa"/>
            <w:tcBorders>
              <w:top w:val="single" w:sz="4" w:space="0" w:color="auto"/>
              <w:left w:val="single" w:sz="4" w:space="0" w:color="auto"/>
              <w:bottom w:val="single" w:sz="4" w:space="0" w:color="auto"/>
              <w:right w:val="single" w:sz="4" w:space="0" w:color="auto"/>
            </w:tcBorders>
            <w:shd w:val="clear" w:color="auto" w:fill="D9D9D9"/>
            <w:vAlign w:val="center"/>
          </w:tcPr>
          <w:p w14:paraId="091DE2CA" w14:textId="5BF0AB0E" w:rsidR="0029438E" w:rsidRPr="000B28C7" w:rsidRDefault="000B28C7" w:rsidP="0029438E">
            <w:pPr>
              <w:autoSpaceDE w:val="0"/>
              <w:autoSpaceDN w:val="0"/>
              <w:spacing w:before="0" w:after="0" w:line="240" w:lineRule="auto"/>
              <w:jc w:val="center"/>
              <w:rPr>
                <w:rFonts w:cs="Calibri"/>
                <w:b/>
                <w:bCs/>
              </w:rPr>
            </w:pPr>
            <w:r w:rsidRPr="000B28C7">
              <w:rPr>
                <w:rFonts w:cs="Calibri"/>
                <w:b/>
                <w:bCs/>
              </w:rPr>
              <w:t>DIÂMETRO DO CÍRCULO INSCRITO</w:t>
            </w:r>
          </w:p>
          <w:p w14:paraId="5A9214A8" w14:textId="5C11AB97" w:rsidR="0029438E" w:rsidRPr="000B28C7" w:rsidRDefault="000B28C7" w:rsidP="0029438E">
            <w:pPr>
              <w:autoSpaceDE w:val="0"/>
              <w:autoSpaceDN w:val="0"/>
              <w:spacing w:before="0" w:after="0" w:line="240" w:lineRule="auto"/>
              <w:jc w:val="center"/>
              <w:rPr>
                <w:rFonts w:cs="Calibri"/>
                <w:b/>
                <w:bCs/>
                <w:highlight w:val="white"/>
              </w:rPr>
            </w:pPr>
            <w:r w:rsidRPr="000B28C7">
              <w:rPr>
                <w:rFonts w:cs="Calibri"/>
                <w:b/>
                <w:bCs/>
              </w:rPr>
              <w:t>(em metros)</w:t>
            </w:r>
          </w:p>
        </w:tc>
        <w:tc>
          <w:tcPr>
            <w:tcW w:w="1543" w:type="dxa"/>
            <w:tcBorders>
              <w:top w:val="single" w:sz="4" w:space="0" w:color="auto"/>
              <w:left w:val="single" w:sz="4" w:space="0" w:color="auto"/>
              <w:bottom w:val="single" w:sz="4" w:space="0" w:color="auto"/>
              <w:right w:val="single" w:sz="4" w:space="0" w:color="auto"/>
            </w:tcBorders>
            <w:shd w:val="clear" w:color="auto" w:fill="D9D9D9"/>
            <w:vAlign w:val="center"/>
          </w:tcPr>
          <w:p w14:paraId="312F507E" w14:textId="3DAC5DB6" w:rsidR="0029438E" w:rsidRPr="000B28C7" w:rsidRDefault="000B28C7" w:rsidP="0029438E">
            <w:pPr>
              <w:autoSpaceDE w:val="0"/>
              <w:autoSpaceDN w:val="0"/>
              <w:spacing w:before="0" w:after="0" w:line="240" w:lineRule="auto"/>
              <w:jc w:val="center"/>
              <w:rPr>
                <w:rFonts w:cs="Calibri"/>
                <w:b/>
                <w:bCs/>
              </w:rPr>
            </w:pPr>
            <w:r w:rsidRPr="000B28C7">
              <w:rPr>
                <w:rFonts w:cs="Calibri"/>
                <w:b/>
                <w:bCs/>
              </w:rPr>
              <w:t>ÁREA MÍNIMA</w:t>
            </w:r>
          </w:p>
          <w:p w14:paraId="7F2FB4FB" w14:textId="28EB494F" w:rsidR="0029438E" w:rsidRPr="000B28C7" w:rsidRDefault="000B28C7" w:rsidP="0029438E">
            <w:pPr>
              <w:autoSpaceDE w:val="0"/>
              <w:autoSpaceDN w:val="0"/>
              <w:spacing w:before="0" w:after="0" w:line="240" w:lineRule="auto"/>
              <w:jc w:val="center"/>
              <w:rPr>
                <w:rFonts w:cs="Calibri"/>
                <w:b/>
                <w:bCs/>
                <w:highlight w:val="white"/>
              </w:rPr>
            </w:pPr>
            <w:r w:rsidRPr="000B28C7">
              <w:rPr>
                <w:rFonts w:cs="Calibri"/>
                <w:b/>
                <w:bCs/>
              </w:rPr>
              <w:t>(em metros quadrados)</w:t>
            </w:r>
          </w:p>
        </w:tc>
        <w:tc>
          <w:tcPr>
            <w:tcW w:w="2775" w:type="dxa"/>
            <w:tcBorders>
              <w:top w:val="single" w:sz="4" w:space="0" w:color="auto"/>
              <w:left w:val="single" w:sz="4" w:space="0" w:color="auto"/>
              <w:bottom w:val="single" w:sz="4" w:space="0" w:color="auto"/>
              <w:right w:val="single" w:sz="4" w:space="0" w:color="auto"/>
            </w:tcBorders>
            <w:shd w:val="clear" w:color="auto" w:fill="D9D9D9"/>
            <w:vAlign w:val="center"/>
          </w:tcPr>
          <w:p w14:paraId="643EFEC3" w14:textId="2DBD9678" w:rsidR="0029438E" w:rsidRPr="000B28C7" w:rsidRDefault="000B28C7" w:rsidP="0029438E">
            <w:pPr>
              <w:autoSpaceDE w:val="0"/>
              <w:autoSpaceDN w:val="0"/>
              <w:spacing w:before="0" w:after="0" w:line="240" w:lineRule="auto"/>
              <w:jc w:val="center"/>
              <w:rPr>
                <w:rFonts w:cs="Calibri"/>
                <w:b/>
                <w:bCs/>
              </w:rPr>
            </w:pPr>
            <w:r w:rsidRPr="000B28C7">
              <w:rPr>
                <w:rFonts w:cs="Calibri"/>
                <w:b/>
                <w:bCs/>
              </w:rPr>
              <w:t>VENTILAÇÃO MÍNIMA</w:t>
            </w:r>
          </w:p>
          <w:p w14:paraId="5FC06929" w14:textId="648B1DF9" w:rsidR="0029438E" w:rsidRPr="000B28C7" w:rsidRDefault="000B28C7" w:rsidP="0029438E">
            <w:pPr>
              <w:autoSpaceDE w:val="0"/>
              <w:autoSpaceDN w:val="0"/>
              <w:spacing w:before="0" w:after="0" w:line="240" w:lineRule="auto"/>
              <w:jc w:val="center"/>
              <w:rPr>
                <w:rFonts w:cs="Calibri"/>
                <w:b/>
                <w:bCs/>
                <w:highlight w:val="white"/>
              </w:rPr>
            </w:pPr>
            <w:r w:rsidRPr="000B28C7">
              <w:rPr>
                <w:rFonts w:cs="Calibri"/>
                <w:b/>
                <w:bCs/>
              </w:rPr>
              <w:t>(relação entre área de abertura e área do piso do compartimento)</w:t>
            </w:r>
          </w:p>
        </w:tc>
        <w:tc>
          <w:tcPr>
            <w:tcW w:w="1407" w:type="dxa"/>
            <w:tcBorders>
              <w:top w:val="single" w:sz="4" w:space="0" w:color="auto"/>
              <w:left w:val="single" w:sz="4" w:space="0" w:color="auto"/>
              <w:bottom w:val="single" w:sz="4" w:space="0" w:color="auto"/>
              <w:right w:val="single" w:sz="4" w:space="0" w:color="auto"/>
            </w:tcBorders>
            <w:shd w:val="clear" w:color="auto" w:fill="D9D9D9"/>
            <w:vAlign w:val="center"/>
          </w:tcPr>
          <w:p w14:paraId="738F406E" w14:textId="601CEE83" w:rsidR="0029438E" w:rsidRPr="000B28C7" w:rsidRDefault="000B28C7" w:rsidP="0029438E">
            <w:pPr>
              <w:autoSpaceDE w:val="0"/>
              <w:autoSpaceDN w:val="0"/>
              <w:spacing w:before="0" w:after="0" w:line="240" w:lineRule="auto"/>
              <w:jc w:val="center"/>
              <w:rPr>
                <w:rFonts w:cs="Calibri"/>
                <w:b/>
                <w:bCs/>
              </w:rPr>
            </w:pPr>
            <w:r w:rsidRPr="000B28C7">
              <w:rPr>
                <w:rFonts w:cs="Calibri"/>
                <w:b/>
                <w:bCs/>
              </w:rPr>
              <w:t>PÉ-DIREITO MÍNIMO</w:t>
            </w:r>
          </w:p>
          <w:p w14:paraId="59A7A370" w14:textId="3BC7E763" w:rsidR="0029438E" w:rsidRPr="000B28C7" w:rsidRDefault="000B28C7" w:rsidP="0029438E">
            <w:pPr>
              <w:autoSpaceDE w:val="0"/>
              <w:autoSpaceDN w:val="0"/>
              <w:spacing w:before="0" w:after="0" w:line="240" w:lineRule="auto"/>
              <w:jc w:val="center"/>
              <w:rPr>
                <w:rFonts w:cs="Calibri"/>
                <w:b/>
                <w:bCs/>
                <w:highlight w:val="white"/>
              </w:rPr>
            </w:pPr>
            <w:r w:rsidRPr="000B28C7">
              <w:rPr>
                <w:rFonts w:cs="Calibri"/>
                <w:b/>
                <w:bCs/>
              </w:rPr>
              <w:t xml:space="preserve">(altura em metros) </w:t>
            </w:r>
            <w:r w:rsidRPr="000B28C7">
              <w:rPr>
                <w:rFonts w:cs="Calibri"/>
                <w:b/>
                <w:bCs/>
                <w:vertAlign w:val="superscript"/>
              </w:rPr>
              <w:t>(1)</w:t>
            </w:r>
          </w:p>
        </w:tc>
        <w:tc>
          <w:tcPr>
            <w:tcW w:w="4003" w:type="dxa"/>
            <w:tcBorders>
              <w:top w:val="single" w:sz="4" w:space="0" w:color="auto"/>
              <w:left w:val="single" w:sz="4" w:space="0" w:color="auto"/>
              <w:bottom w:val="single" w:sz="4" w:space="0" w:color="auto"/>
              <w:right w:val="single" w:sz="4" w:space="0" w:color="auto"/>
            </w:tcBorders>
            <w:shd w:val="clear" w:color="auto" w:fill="D9D9D9"/>
            <w:vAlign w:val="center"/>
          </w:tcPr>
          <w:p w14:paraId="0F35D3AF" w14:textId="7C513983" w:rsidR="0029438E" w:rsidRPr="000B28C7" w:rsidRDefault="000B28C7" w:rsidP="0029438E">
            <w:pPr>
              <w:autoSpaceDE w:val="0"/>
              <w:autoSpaceDN w:val="0"/>
              <w:spacing w:before="0" w:after="0" w:line="240" w:lineRule="auto"/>
              <w:jc w:val="center"/>
              <w:rPr>
                <w:rFonts w:cs="Calibri"/>
                <w:b/>
                <w:bCs/>
              </w:rPr>
            </w:pPr>
            <w:r w:rsidRPr="000B28C7">
              <w:rPr>
                <w:rFonts w:cs="Calibri"/>
                <w:b/>
                <w:bCs/>
              </w:rPr>
              <w:t>OBSERVAÇÕES</w:t>
            </w:r>
          </w:p>
        </w:tc>
      </w:tr>
      <w:tr w:rsidR="00CB408E" w:rsidRPr="0029438E" w14:paraId="7B13763E" w14:textId="77777777" w:rsidTr="000B28C7">
        <w:trPr>
          <w:trHeight w:val="923"/>
        </w:trPr>
        <w:tc>
          <w:tcPr>
            <w:tcW w:w="2250" w:type="dxa"/>
            <w:tcBorders>
              <w:top w:val="single" w:sz="4" w:space="0" w:color="auto"/>
              <w:left w:val="single" w:sz="4" w:space="0" w:color="auto"/>
              <w:bottom w:val="single" w:sz="4" w:space="0" w:color="auto"/>
              <w:right w:val="single" w:sz="4" w:space="0" w:color="auto"/>
            </w:tcBorders>
            <w:vAlign w:val="center"/>
          </w:tcPr>
          <w:p w14:paraId="5DF9BF66" w14:textId="77777777" w:rsidR="0029438E" w:rsidRPr="000B28C7" w:rsidRDefault="0029438E" w:rsidP="0029438E">
            <w:pPr>
              <w:autoSpaceDE w:val="0"/>
              <w:autoSpaceDN w:val="0"/>
              <w:spacing w:before="0" w:after="0" w:line="240" w:lineRule="auto"/>
              <w:jc w:val="left"/>
              <w:rPr>
                <w:rFonts w:cs="Calibri"/>
                <w:sz w:val="20"/>
                <w:szCs w:val="20"/>
                <w:highlight w:val="white"/>
              </w:rPr>
            </w:pPr>
            <w:r w:rsidRPr="000B28C7">
              <w:rPr>
                <w:rFonts w:cs="Calibri"/>
                <w:sz w:val="20"/>
                <w:szCs w:val="20"/>
                <w:highlight w:val="white"/>
              </w:rPr>
              <w:t>Hall do Prédio</w:t>
            </w:r>
          </w:p>
        </w:tc>
        <w:tc>
          <w:tcPr>
            <w:tcW w:w="2014" w:type="dxa"/>
            <w:tcBorders>
              <w:top w:val="single" w:sz="4" w:space="0" w:color="auto"/>
              <w:left w:val="single" w:sz="4" w:space="0" w:color="auto"/>
              <w:bottom w:val="single" w:sz="4" w:space="0" w:color="auto"/>
              <w:right w:val="single" w:sz="4" w:space="0" w:color="auto"/>
            </w:tcBorders>
            <w:vAlign w:val="center"/>
          </w:tcPr>
          <w:p w14:paraId="5130836C" w14:textId="77777777" w:rsidR="0029438E" w:rsidRPr="000B28C7" w:rsidRDefault="0029438E" w:rsidP="0029438E">
            <w:pPr>
              <w:autoSpaceDE w:val="0"/>
              <w:autoSpaceDN w:val="0"/>
              <w:spacing w:before="0" w:after="0" w:line="240" w:lineRule="auto"/>
              <w:jc w:val="center"/>
              <w:rPr>
                <w:rFonts w:cs="Calibri"/>
                <w:sz w:val="20"/>
                <w:szCs w:val="20"/>
                <w:highlight w:val="white"/>
              </w:rPr>
            </w:pPr>
            <w:r w:rsidRPr="000B28C7">
              <w:rPr>
                <w:rFonts w:cs="Calibri"/>
                <w:sz w:val="20"/>
                <w:szCs w:val="20"/>
                <w:highlight w:val="white"/>
              </w:rPr>
              <w:t>2,00</w:t>
            </w:r>
          </w:p>
        </w:tc>
        <w:tc>
          <w:tcPr>
            <w:tcW w:w="1543" w:type="dxa"/>
            <w:tcBorders>
              <w:top w:val="single" w:sz="4" w:space="0" w:color="auto"/>
              <w:left w:val="single" w:sz="4" w:space="0" w:color="auto"/>
              <w:bottom w:val="single" w:sz="4" w:space="0" w:color="auto"/>
              <w:right w:val="single" w:sz="4" w:space="0" w:color="auto"/>
            </w:tcBorders>
            <w:vAlign w:val="center"/>
          </w:tcPr>
          <w:p w14:paraId="4D2E9821" w14:textId="77777777" w:rsidR="0029438E" w:rsidRPr="000B28C7" w:rsidRDefault="0029438E" w:rsidP="0029438E">
            <w:pPr>
              <w:autoSpaceDE w:val="0"/>
              <w:autoSpaceDN w:val="0"/>
              <w:spacing w:before="0" w:after="0" w:line="240" w:lineRule="auto"/>
              <w:jc w:val="center"/>
              <w:rPr>
                <w:rFonts w:cs="Calibri"/>
                <w:sz w:val="20"/>
                <w:szCs w:val="20"/>
                <w:highlight w:val="white"/>
              </w:rPr>
            </w:pPr>
            <w:r w:rsidRPr="000B28C7">
              <w:rPr>
                <w:rFonts w:cs="Calibri"/>
                <w:sz w:val="20"/>
                <w:szCs w:val="20"/>
                <w:highlight w:val="white"/>
              </w:rPr>
              <w:t>6,00</w:t>
            </w:r>
          </w:p>
        </w:tc>
        <w:tc>
          <w:tcPr>
            <w:tcW w:w="2775" w:type="dxa"/>
            <w:tcBorders>
              <w:top w:val="single" w:sz="4" w:space="0" w:color="auto"/>
              <w:left w:val="single" w:sz="4" w:space="0" w:color="auto"/>
              <w:bottom w:val="single" w:sz="4" w:space="0" w:color="auto"/>
              <w:right w:val="single" w:sz="4" w:space="0" w:color="auto"/>
            </w:tcBorders>
            <w:vAlign w:val="center"/>
          </w:tcPr>
          <w:p w14:paraId="0F8F1849" w14:textId="77777777" w:rsidR="0029438E" w:rsidRPr="000B28C7" w:rsidRDefault="0029438E" w:rsidP="0029438E">
            <w:pPr>
              <w:autoSpaceDE w:val="0"/>
              <w:autoSpaceDN w:val="0"/>
              <w:spacing w:before="0" w:after="0" w:line="240" w:lineRule="auto"/>
              <w:jc w:val="center"/>
              <w:rPr>
                <w:rFonts w:cs="Calibri"/>
                <w:sz w:val="20"/>
                <w:szCs w:val="20"/>
                <w:highlight w:val="white"/>
              </w:rPr>
            </w:pPr>
            <w:r w:rsidRPr="000B28C7">
              <w:rPr>
                <w:rFonts w:cs="Calibri"/>
                <w:sz w:val="20"/>
                <w:szCs w:val="20"/>
                <w:highlight w:val="white"/>
              </w:rPr>
              <w:t>1/20</w:t>
            </w:r>
          </w:p>
        </w:tc>
        <w:tc>
          <w:tcPr>
            <w:tcW w:w="1407" w:type="dxa"/>
            <w:tcBorders>
              <w:top w:val="single" w:sz="4" w:space="0" w:color="auto"/>
              <w:left w:val="single" w:sz="4" w:space="0" w:color="auto"/>
              <w:bottom w:val="single" w:sz="4" w:space="0" w:color="auto"/>
              <w:right w:val="single" w:sz="4" w:space="0" w:color="auto"/>
            </w:tcBorders>
            <w:vAlign w:val="center"/>
          </w:tcPr>
          <w:p w14:paraId="7FA36A61" w14:textId="77777777" w:rsidR="0029438E" w:rsidRPr="000B28C7" w:rsidRDefault="0029438E" w:rsidP="0029438E">
            <w:pPr>
              <w:autoSpaceDE w:val="0"/>
              <w:autoSpaceDN w:val="0"/>
              <w:spacing w:before="0" w:after="0" w:line="240" w:lineRule="auto"/>
              <w:jc w:val="center"/>
              <w:rPr>
                <w:rFonts w:cs="Calibri"/>
                <w:sz w:val="20"/>
                <w:szCs w:val="20"/>
                <w:highlight w:val="white"/>
              </w:rPr>
            </w:pPr>
            <w:r w:rsidRPr="000B28C7">
              <w:rPr>
                <w:rFonts w:cs="Calibri"/>
                <w:sz w:val="20"/>
                <w:szCs w:val="20"/>
                <w:highlight w:val="white"/>
              </w:rPr>
              <w:t>2,50</w:t>
            </w:r>
          </w:p>
        </w:tc>
        <w:tc>
          <w:tcPr>
            <w:tcW w:w="4003" w:type="dxa"/>
            <w:tcBorders>
              <w:top w:val="single" w:sz="4" w:space="0" w:color="auto"/>
              <w:left w:val="single" w:sz="4" w:space="0" w:color="auto"/>
              <w:bottom w:val="single" w:sz="4" w:space="0" w:color="auto"/>
              <w:right w:val="single" w:sz="4" w:space="0" w:color="auto"/>
            </w:tcBorders>
            <w:vAlign w:val="center"/>
          </w:tcPr>
          <w:p w14:paraId="3B34FE7B" w14:textId="6EDFD535" w:rsidR="0029438E" w:rsidRPr="000B28C7" w:rsidRDefault="0029438E" w:rsidP="0029438E">
            <w:pPr>
              <w:autoSpaceDE w:val="0"/>
              <w:autoSpaceDN w:val="0"/>
              <w:spacing w:before="0" w:after="0" w:line="240" w:lineRule="auto"/>
              <w:rPr>
                <w:rFonts w:cs="Calibri"/>
                <w:sz w:val="20"/>
                <w:szCs w:val="20"/>
                <w:highlight w:val="white"/>
              </w:rPr>
            </w:pPr>
            <w:r w:rsidRPr="000B28C7">
              <w:rPr>
                <w:rFonts w:cs="Calibri"/>
                <w:sz w:val="20"/>
                <w:szCs w:val="20"/>
                <w:highlight w:val="white"/>
              </w:rPr>
              <w:t>A área mínima de 6m² é exigida quando houver um só elevador; quando houver mais de um elevador, a área deverá ser acrescida em 30% (trinta por cento) por elevador existente.</w:t>
            </w:r>
          </w:p>
        </w:tc>
      </w:tr>
      <w:tr w:rsidR="00CB408E" w:rsidRPr="0029438E" w14:paraId="457BE333" w14:textId="77777777" w:rsidTr="000B28C7">
        <w:trPr>
          <w:trHeight w:val="312"/>
        </w:trPr>
        <w:tc>
          <w:tcPr>
            <w:tcW w:w="2250" w:type="dxa"/>
            <w:tcBorders>
              <w:top w:val="single" w:sz="4" w:space="0" w:color="auto"/>
              <w:left w:val="single" w:sz="4" w:space="0" w:color="auto"/>
              <w:bottom w:val="single" w:sz="4" w:space="0" w:color="auto"/>
              <w:right w:val="single" w:sz="4" w:space="0" w:color="auto"/>
            </w:tcBorders>
            <w:shd w:val="clear" w:color="auto" w:fill="F2F2F2"/>
            <w:vAlign w:val="center"/>
          </w:tcPr>
          <w:p w14:paraId="34AC2641" w14:textId="77777777" w:rsidR="0029438E" w:rsidRPr="000B28C7" w:rsidRDefault="0029438E" w:rsidP="0029438E">
            <w:pPr>
              <w:autoSpaceDE w:val="0"/>
              <w:autoSpaceDN w:val="0"/>
              <w:spacing w:before="0" w:after="0" w:line="240" w:lineRule="auto"/>
              <w:jc w:val="left"/>
              <w:rPr>
                <w:rFonts w:cs="Calibri"/>
                <w:sz w:val="20"/>
                <w:szCs w:val="20"/>
                <w:highlight w:val="white"/>
              </w:rPr>
            </w:pPr>
            <w:r w:rsidRPr="000B28C7">
              <w:rPr>
                <w:rFonts w:cs="Calibri"/>
                <w:sz w:val="20"/>
                <w:szCs w:val="20"/>
              </w:rPr>
              <w:t>Hall do Pavimento</w:t>
            </w:r>
          </w:p>
        </w:tc>
        <w:tc>
          <w:tcPr>
            <w:tcW w:w="2014" w:type="dxa"/>
            <w:tcBorders>
              <w:top w:val="single" w:sz="4" w:space="0" w:color="auto"/>
              <w:left w:val="single" w:sz="4" w:space="0" w:color="auto"/>
              <w:bottom w:val="single" w:sz="4" w:space="0" w:color="auto"/>
              <w:right w:val="single" w:sz="4" w:space="0" w:color="auto"/>
            </w:tcBorders>
            <w:shd w:val="clear" w:color="auto" w:fill="F2F2F2"/>
            <w:vAlign w:val="center"/>
          </w:tcPr>
          <w:p w14:paraId="4B445DA9" w14:textId="77777777" w:rsidR="0029438E" w:rsidRPr="000B28C7" w:rsidRDefault="0029438E" w:rsidP="0029438E">
            <w:pPr>
              <w:autoSpaceDE w:val="0"/>
              <w:autoSpaceDN w:val="0"/>
              <w:spacing w:before="0" w:after="0" w:line="240" w:lineRule="auto"/>
              <w:jc w:val="center"/>
              <w:rPr>
                <w:rFonts w:cs="Calibri"/>
                <w:sz w:val="20"/>
                <w:szCs w:val="20"/>
              </w:rPr>
            </w:pPr>
            <w:r w:rsidRPr="000B28C7">
              <w:rPr>
                <w:rFonts w:cs="Calibri"/>
                <w:sz w:val="20"/>
                <w:szCs w:val="20"/>
              </w:rPr>
              <w:t>1,50</w:t>
            </w:r>
          </w:p>
        </w:tc>
        <w:tc>
          <w:tcPr>
            <w:tcW w:w="1543" w:type="dxa"/>
            <w:tcBorders>
              <w:top w:val="single" w:sz="4" w:space="0" w:color="auto"/>
              <w:left w:val="single" w:sz="4" w:space="0" w:color="auto"/>
              <w:bottom w:val="single" w:sz="4" w:space="0" w:color="auto"/>
              <w:right w:val="single" w:sz="4" w:space="0" w:color="auto"/>
            </w:tcBorders>
            <w:shd w:val="clear" w:color="auto" w:fill="F2F2F2"/>
            <w:vAlign w:val="center"/>
          </w:tcPr>
          <w:p w14:paraId="18C9F244" w14:textId="77777777" w:rsidR="0029438E" w:rsidRPr="000B28C7" w:rsidRDefault="0029438E" w:rsidP="0029438E">
            <w:pPr>
              <w:autoSpaceDE w:val="0"/>
              <w:autoSpaceDN w:val="0"/>
              <w:spacing w:before="0" w:after="0" w:line="240" w:lineRule="auto"/>
              <w:jc w:val="center"/>
              <w:rPr>
                <w:rFonts w:cs="Calibri"/>
                <w:sz w:val="20"/>
                <w:szCs w:val="20"/>
              </w:rPr>
            </w:pPr>
            <w:r w:rsidRPr="000B28C7">
              <w:rPr>
                <w:rFonts w:cs="Calibri"/>
                <w:sz w:val="20"/>
                <w:szCs w:val="20"/>
              </w:rPr>
              <w:t>3,00</w:t>
            </w:r>
          </w:p>
        </w:tc>
        <w:tc>
          <w:tcPr>
            <w:tcW w:w="2775" w:type="dxa"/>
            <w:tcBorders>
              <w:top w:val="single" w:sz="4" w:space="0" w:color="auto"/>
              <w:left w:val="single" w:sz="4" w:space="0" w:color="auto"/>
              <w:bottom w:val="single" w:sz="4" w:space="0" w:color="auto"/>
              <w:right w:val="single" w:sz="4" w:space="0" w:color="auto"/>
            </w:tcBorders>
            <w:shd w:val="clear" w:color="auto" w:fill="F2F2F2"/>
            <w:vAlign w:val="center"/>
          </w:tcPr>
          <w:p w14:paraId="165FD453" w14:textId="77777777" w:rsidR="0029438E" w:rsidRPr="000B28C7" w:rsidRDefault="0029438E" w:rsidP="0029438E">
            <w:pPr>
              <w:autoSpaceDE w:val="0"/>
              <w:autoSpaceDN w:val="0"/>
              <w:spacing w:before="0" w:after="0" w:line="240" w:lineRule="auto"/>
              <w:jc w:val="center"/>
              <w:rPr>
                <w:rFonts w:cs="Calibri"/>
                <w:sz w:val="20"/>
                <w:szCs w:val="20"/>
              </w:rPr>
            </w:pPr>
            <w:r w:rsidRPr="000B28C7">
              <w:rPr>
                <w:rFonts w:cs="Calibri"/>
                <w:sz w:val="20"/>
                <w:szCs w:val="20"/>
              </w:rPr>
              <w:t>1/20</w:t>
            </w:r>
          </w:p>
        </w:tc>
        <w:tc>
          <w:tcPr>
            <w:tcW w:w="1407" w:type="dxa"/>
            <w:tcBorders>
              <w:top w:val="single" w:sz="4" w:space="0" w:color="auto"/>
              <w:left w:val="single" w:sz="4" w:space="0" w:color="auto"/>
              <w:bottom w:val="single" w:sz="4" w:space="0" w:color="auto"/>
              <w:right w:val="single" w:sz="4" w:space="0" w:color="auto"/>
            </w:tcBorders>
            <w:shd w:val="clear" w:color="auto" w:fill="F2F2F2"/>
            <w:vAlign w:val="center"/>
          </w:tcPr>
          <w:p w14:paraId="756141C6" w14:textId="77777777" w:rsidR="0029438E" w:rsidRPr="000B28C7" w:rsidRDefault="0029438E" w:rsidP="0029438E">
            <w:pPr>
              <w:autoSpaceDE w:val="0"/>
              <w:autoSpaceDN w:val="0"/>
              <w:spacing w:before="0" w:after="0" w:line="240" w:lineRule="auto"/>
              <w:jc w:val="center"/>
              <w:rPr>
                <w:rFonts w:cs="Calibri"/>
                <w:sz w:val="20"/>
                <w:szCs w:val="20"/>
              </w:rPr>
            </w:pPr>
            <w:r w:rsidRPr="000B28C7">
              <w:rPr>
                <w:rFonts w:cs="Calibri"/>
                <w:sz w:val="20"/>
                <w:szCs w:val="20"/>
              </w:rPr>
              <w:t>2,50</w:t>
            </w:r>
          </w:p>
        </w:tc>
        <w:tc>
          <w:tcPr>
            <w:tcW w:w="4003" w:type="dxa"/>
            <w:tcBorders>
              <w:top w:val="single" w:sz="4" w:space="0" w:color="auto"/>
              <w:left w:val="single" w:sz="4" w:space="0" w:color="auto"/>
              <w:bottom w:val="single" w:sz="4" w:space="0" w:color="auto"/>
              <w:right w:val="single" w:sz="4" w:space="0" w:color="auto"/>
            </w:tcBorders>
            <w:shd w:val="clear" w:color="auto" w:fill="F2F2F2"/>
            <w:vAlign w:val="center"/>
          </w:tcPr>
          <w:p w14:paraId="2F255007" w14:textId="77777777" w:rsidR="0029438E" w:rsidRPr="000B28C7" w:rsidRDefault="0029438E" w:rsidP="0029438E">
            <w:pPr>
              <w:autoSpaceDE w:val="0"/>
              <w:autoSpaceDN w:val="0"/>
              <w:spacing w:before="0" w:after="0" w:line="240" w:lineRule="auto"/>
              <w:rPr>
                <w:rFonts w:cs="Calibri"/>
                <w:sz w:val="20"/>
                <w:szCs w:val="20"/>
              </w:rPr>
            </w:pPr>
            <w:r w:rsidRPr="000B28C7">
              <w:rPr>
                <w:rFonts w:cs="Calibri"/>
                <w:sz w:val="20"/>
                <w:szCs w:val="20"/>
              </w:rPr>
              <w:t>Quando não houver elevadores, admite-se círculo inscrito com diâmetro mínimo de 1,20m (um metro e vinte centímetros). Tolerada a ventilação por meio de chaminés de ventilação e dutos horizontais. Deverá haver ligação entre o hall e a caixa de escada. Tolerada ventilação pela caixa de escada.</w:t>
            </w:r>
          </w:p>
        </w:tc>
      </w:tr>
      <w:tr w:rsidR="00CB408E" w:rsidRPr="0029438E" w14:paraId="0BD958D3" w14:textId="77777777" w:rsidTr="000B28C7">
        <w:trPr>
          <w:trHeight w:val="312"/>
        </w:trPr>
        <w:tc>
          <w:tcPr>
            <w:tcW w:w="2250" w:type="dxa"/>
            <w:tcBorders>
              <w:top w:val="single" w:sz="4" w:space="0" w:color="auto"/>
              <w:left w:val="single" w:sz="4" w:space="0" w:color="auto"/>
              <w:bottom w:val="single" w:sz="4" w:space="0" w:color="auto"/>
              <w:right w:val="single" w:sz="4" w:space="0" w:color="auto"/>
            </w:tcBorders>
            <w:vAlign w:val="center"/>
          </w:tcPr>
          <w:p w14:paraId="3CC80062" w14:textId="77777777" w:rsidR="0029438E" w:rsidRPr="000B28C7" w:rsidRDefault="0029438E" w:rsidP="0029438E">
            <w:pPr>
              <w:autoSpaceDE w:val="0"/>
              <w:autoSpaceDN w:val="0"/>
              <w:spacing w:before="0" w:after="0" w:line="240" w:lineRule="auto"/>
              <w:jc w:val="left"/>
              <w:rPr>
                <w:rFonts w:cs="Calibri"/>
                <w:sz w:val="20"/>
                <w:szCs w:val="20"/>
                <w:highlight w:val="white"/>
              </w:rPr>
            </w:pPr>
            <w:r w:rsidRPr="000B28C7">
              <w:rPr>
                <w:rFonts w:cs="Calibri"/>
                <w:sz w:val="20"/>
                <w:szCs w:val="20"/>
                <w:highlight w:val="white"/>
              </w:rPr>
              <w:t>Corredor Principal</w:t>
            </w:r>
          </w:p>
        </w:tc>
        <w:tc>
          <w:tcPr>
            <w:tcW w:w="2014" w:type="dxa"/>
            <w:tcBorders>
              <w:top w:val="single" w:sz="4" w:space="0" w:color="auto"/>
              <w:left w:val="single" w:sz="4" w:space="0" w:color="auto"/>
              <w:bottom w:val="single" w:sz="4" w:space="0" w:color="auto"/>
              <w:right w:val="single" w:sz="4" w:space="0" w:color="auto"/>
            </w:tcBorders>
            <w:vAlign w:val="center"/>
          </w:tcPr>
          <w:p w14:paraId="5FC375CF" w14:textId="77777777" w:rsidR="0029438E" w:rsidRPr="000B28C7" w:rsidRDefault="0029438E" w:rsidP="0029438E">
            <w:pPr>
              <w:autoSpaceDE w:val="0"/>
              <w:autoSpaceDN w:val="0"/>
              <w:spacing w:before="0" w:after="0" w:line="240" w:lineRule="auto"/>
              <w:jc w:val="center"/>
              <w:rPr>
                <w:rFonts w:cs="Calibri"/>
                <w:sz w:val="20"/>
                <w:szCs w:val="20"/>
              </w:rPr>
            </w:pPr>
            <w:r w:rsidRPr="000B28C7">
              <w:rPr>
                <w:rFonts w:cs="Calibri"/>
                <w:sz w:val="20"/>
                <w:szCs w:val="20"/>
              </w:rPr>
              <w:t>1,20</w:t>
            </w:r>
          </w:p>
        </w:tc>
        <w:tc>
          <w:tcPr>
            <w:tcW w:w="1543" w:type="dxa"/>
            <w:tcBorders>
              <w:top w:val="single" w:sz="4" w:space="0" w:color="auto"/>
              <w:left w:val="single" w:sz="4" w:space="0" w:color="auto"/>
              <w:bottom w:val="single" w:sz="4" w:space="0" w:color="auto"/>
              <w:right w:val="single" w:sz="4" w:space="0" w:color="auto"/>
            </w:tcBorders>
            <w:vAlign w:val="center"/>
          </w:tcPr>
          <w:p w14:paraId="688B679B" w14:textId="77777777" w:rsidR="0029438E" w:rsidRPr="000B28C7" w:rsidRDefault="0029438E" w:rsidP="0029438E">
            <w:pPr>
              <w:autoSpaceDE w:val="0"/>
              <w:autoSpaceDN w:val="0"/>
              <w:spacing w:before="0" w:after="0" w:line="240" w:lineRule="auto"/>
              <w:jc w:val="center"/>
              <w:rPr>
                <w:rFonts w:cs="Calibri"/>
                <w:sz w:val="20"/>
                <w:szCs w:val="20"/>
              </w:rPr>
            </w:pPr>
            <w:r w:rsidRPr="000B28C7">
              <w:rPr>
                <w:rFonts w:cs="Calibri"/>
                <w:sz w:val="20"/>
                <w:szCs w:val="20"/>
              </w:rPr>
              <w:t>-</w:t>
            </w:r>
          </w:p>
        </w:tc>
        <w:tc>
          <w:tcPr>
            <w:tcW w:w="2775" w:type="dxa"/>
            <w:tcBorders>
              <w:top w:val="single" w:sz="4" w:space="0" w:color="auto"/>
              <w:left w:val="single" w:sz="4" w:space="0" w:color="auto"/>
              <w:bottom w:val="single" w:sz="4" w:space="0" w:color="auto"/>
              <w:right w:val="single" w:sz="4" w:space="0" w:color="auto"/>
            </w:tcBorders>
            <w:vAlign w:val="center"/>
          </w:tcPr>
          <w:p w14:paraId="4712843E" w14:textId="77777777" w:rsidR="0029438E" w:rsidRPr="000B28C7" w:rsidRDefault="0029438E" w:rsidP="0029438E">
            <w:pPr>
              <w:autoSpaceDE w:val="0"/>
              <w:autoSpaceDN w:val="0"/>
              <w:spacing w:before="0" w:after="0" w:line="240" w:lineRule="auto"/>
              <w:jc w:val="center"/>
              <w:rPr>
                <w:rFonts w:cs="Calibri"/>
                <w:sz w:val="20"/>
                <w:szCs w:val="20"/>
              </w:rPr>
            </w:pPr>
            <w:r w:rsidRPr="000B28C7">
              <w:rPr>
                <w:rFonts w:cs="Calibri"/>
                <w:sz w:val="20"/>
                <w:szCs w:val="20"/>
              </w:rPr>
              <w:t>-</w:t>
            </w:r>
          </w:p>
        </w:tc>
        <w:tc>
          <w:tcPr>
            <w:tcW w:w="1407" w:type="dxa"/>
            <w:tcBorders>
              <w:top w:val="single" w:sz="4" w:space="0" w:color="auto"/>
              <w:left w:val="single" w:sz="4" w:space="0" w:color="auto"/>
              <w:bottom w:val="single" w:sz="4" w:space="0" w:color="auto"/>
              <w:right w:val="single" w:sz="4" w:space="0" w:color="auto"/>
            </w:tcBorders>
            <w:vAlign w:val="center"/>
          </w:tcPr>
          <w:p w14:paraId="2C681DAF" w14:textId="77777777" w:rsidR="0029438E" w:rsidRPr="000B28C7" w:rsidRDefault="0029438E" w:rsidP="0029438E">
            <w:pPr>
              <w:autoSpaceDE w:val="0"/>
              <w:autoSpaceDN w:val="0"/>
              <w:spacing w:before="0" w:after="0" w:line="240" w:lineRule="auto"/>
              <w:jc w:val="center"/>
              <w:rPr>
                <w:rFonts w:cs="Calibri"/>
                <w:sz w:val="20"/>
                <w:szCs w:val="20"/>
              </w:rPr>
            </w:pPr>
            <w:r w:rsidRPr="000B28C7">
              <w:rPr>
                <w:rFonts w:cs="Calibri"/>
                <w:sz w:val="20"/>
                <w:szCs w:val="20"/>
              </w:rPr>
              <w:t>2,50</w:t>
            </w:r>
          </w:p>
        </w:tc>
        <w:tc>
          <w:tcPr>
            <w:tcW w:w="4003" w:type="dxa"/>
            <w:tcBorders>
              <w:top w:val="single" w:sz="4" w:space="0" w:color="auto"/>
              <w:left w:val="single" w:sz="4" w:space="0" w:color="auto"/>
              <w:bottom w:val="single" w:sz="4" w:space="0" w:color="auto"/>
              <w:right w:val="single" w:sz="4" w:space="0" w:color="auto"/>
            </w:tcBorders>
            <w:vAlign w:val="center"/>
          </w:tcPr>
          <w:p w14:paraId="31479047" w14:textId="10F6C3FB" w:rsidR="0029438E" w:rsidRPr="000B28C7" w:rsidRDefault="0029438E" w:rsidP="0029438E">
            <w:pPr>
              <w:autoSpaceDE w:val="0"/>
              <w:autoSpaceDN w:val="0"/>
              <w:spacing w:before="0" w:after="0" w:line="240" w:lineRule="auto"/>
              <w:rPr>
                <w:rFonts w:cs="Calibri"/>
                <w:sz w:val="20"/>
                <w:szCs w:val="20"/>
              </w:rPr>
            </w:pPr>
            <w:r w:rsidRPr="000B28C7">
              <w:rPr>
                <w:rFonts w:cs="Calibri"/>
                <w:sz w:val="20"/>
                <w:szCs w:val="20"/>
              </w:rPr>
              <w:t xml:space="preserve">Consideram-se corredores principais os que dão acesso às diversas unidades dos edifícios de </w:t>
            </w:r>
            <w:r w:rsidR="002F5A3E">
              <w:rPr>
                <w:rFonts w:cs="Calibri"/>
                <w:sz w:val="20"/>
                <w:szCs w:val="20"/>
              </w:rPr>
              <w:t>Habitação Multifamiliar</w:t>
            </w:r>
            <w:r w:rsidRPr="000B28C7">
              <w:rPr>
                <w:rFonts w:cs="Calibri"/>
                <w:sz w:val="20"/>
                <w:szCs w:val="20"/>
              </w:rPr>
              <w:t xml:space="preserve"> (ou coletiva).</w:t>
            </w:r>
          </w:p>
          <w:p w14:paraId="2176B522" w14:textId="77777777" w:rsidR="0029438E" w:rsidRPr="000B28C7" w:rsidRDefault="0029438E" w:rsidP="0029438E">
            <w:pPr>
              <w:autoSpaceDE w:val="0"/>
              <w:autoSpaceDN w:val="0"/>
              <w:spacing w:before="0" w:after="0" w:line="240" w:lineRule="auto"/>
              <w:rPr>
                <w:rFonts w:cs="Calibri"/>
                <w:sz w:val="20"/>
                <w:szCs w:val="20"/>
              </w:rPr>
            </w:pPr>
            <w:r w:rsidRPr="000B28C7">
              <w:rPr>
                <w:rFonts w:cs="Calibri"/>
                <w:sz w:val="20"/>
                <w:szCs w:val="20"/>
              </w:rPr>
              <w:t>Para corredores com até 10m (dez metros), a largura mínima é de 1,20m (um metro e vinte centímetros). Para corredores com mais de 10m (dez metros) de comprimento até 50m (cinquenta metros), a largura mínima é de 1,50m (um metro e cinquenta centímetros).</w:t>
            </w:r>
          </w:p>
          <w:p w14:paraId="620F9BD0" w14:textId="77777777" w:rsidR="0029438E" w:rsidRPr="000B28C7" w:rsidRDefault="0029438E" w:rsidP="0029438E">
            <w:pPr>
              <w:autoSpaceDE w:val="0"/>
              <w:autoSpaceDN w:val="0"/>
              <w:spacing w:before="0" w:after="0" w:line="240" w:lineRule="auto"/>
              <w:rPr>
                <w:rFonts w:cs="Calibri"/>
                <w:sz w:val="20"/>
                <w:szCs w:val="20"/>
              </w:rPr>
            </w:pPr>
            <w:r w:rsidRPr="000B28C7">
              <w:rPr>
                <w:rFonts w:cs="Calibri"/>
                <w:sz w:val="20"/>
                <w:szCs w:val="20"/>
              </w:rPr>
              <w:t>Quando a área for superior a 10m² (dez metros quadrados), deverão ser ventilados na relação 1/24 da área do piso. Quando não houver ligação direta com o exterior, será tolerada ventilação por meio de chaminés de ventilação ou pela caixa de escada.</w:t>
            </w:r>
          </w:p>
        </w:tc>
      </w:tr>
      <w:tr w:rsidR="00CB408E" w:rsidRPr="0029438E" w14:paraId="69AB85D1" w14:textId="77777777" w:rsidTr="000B28C7">
        <w:trPr>
          <w:trHeight w:val="312"/>
        </w:trPr>
        <w:tc>
          <w:tcPr>
            <w:tcW w:w="2250" w:type="dxa"/>
            <w:tcBorders>
              <w:top w:val="single" w:sz="4" w:space="0" w:color="auto"/>
              <w:left w:val="single" w:sz="4" w:space="0" w:color="auto"/>
              <w:bottom w:val="single" w:sz="4" w:space="0" w:color="auto"/>
              <w:right w:val="single" w:sz="4" w:space="0" w:color="auto"/>
            </w:tcBorders>
            <w:shd w:val="clear" w:color="auto" w:fill="F2F2F2"/>
            <w:vAlign w:val="center"/>
          </w:tcPr>
          <w:p w14:paraId="2C315D76" w14:textId="77777777" w:rsidR="0029438E" w:rsidRPr="000B28C7" w:rsidRDefault="0029438E" w:rsidP="0029438E">
            <w:pPr>
              <w:autoSpaceDE w:val="0"/>
              <w:autoSpaceDN w:val="0"/>
              <w:spacing w:before="0" w:after="0" w:line="240" w:lineRule="auto"/>
              <w:jc w:val="left"/>
              <w:rPr>
                <w:rFonts w:cs="Calibri"/>
                <w:sz w:val="20"/>
                <w:szCs w:val="20"/>
                <w:highlight w:val="white"/>
              </w:rPr>
            </w:pPr>
            <w:r w:rsidRPr="000B28C7">
              <w:rPr>
                <w:rFonts w:cs="Calibri"/>
                <w:sz w:val="20"/>
                <w:szCs w:val="20"/>
              </w:rPr>
              <w:t>Escada</w:t>
            </w:r>
          </w:p>
        </w:tc>
        <w:tc>
          <w:tcPr>
            <w:tcW w:w="2014" w:type="dxa"/>
            <w:tcBorders>
              <w:top w:val="single" w:sz="4" w:space="0" w:color="auto"/>
              <w:left w:val="single" w:sz="4" w:space="0" w:color="auto"/>
              <w:bottom w:val="single" w:sz="4" w:space="0" w:color="auto"/>
              <w:right w:val="single" w:sz="4" w:space="0" w:color="auto"/>
            </w:tcBorders>
            <w:shd w:val="clear" w:color="auto" w:fill="F2F2F2"/>
            <w:vAlign w:val="center"/>
          </w:tcPr>
          <w:p w14:paraId="7CDB444A" w14:textId="77777777" w:rsidR="0029438E" w:rsidRPr="000B28C7" w:rsidRDefault="0029438E" w:rsidP="0029438E">
            <w:pPr>
              <w:autoSpaceDE w:val="0"/>
              <w:autoSpaceDN w:val="0"/>
              <w:spacing w:before="0" w:after="0" w:line="240" w:lineRule="auto"/>
              <w:jc w:val="center"/>
              <w:rPr>
                <w:rFonts w:cs="Calibri"/>
                <w:sz w:val="20"/>
                <w:szCs w:val="20"/>
              </w:rPr>
            </w:pPr>
            <w:r w:rsidRPr="000B28C7">
              <w:rPr>
                <w:rFonts w:cs="Calibri"/>
                <w:sz w:val="20"/>
                <w:szCs w:val="20"/>
              </w:rPr>
              <w:t>1,20</w:t>
            </w:r>
          </w:p>
        </w:tc>
        <w:tc>
          <w:tcPr>
            <w:tcW w:w="1543" w:type="dxa"/>
            <w:tcBorders>
              <w:top w:val="single" w:sz="4" w:space="0" w:color="auto"/>
              <w:left w:val="single" w:sz="4" w:space="0" w:color="auto"/>
              <w:bottom w:val="single" w:sz="4" w:space="0" w:color="auto"/>
              <w:right w:val="single" w:sz="4" w:space="0" w:color="auto"/>
            </w:tcBorders>
            <w:shd w:val="clear" w:color="auto" w:fill="F2F2F2"/>
            <w:vAlign w:val="center"/>
          </w:tcPr>
          <w:p w14:paraId="02D7D594" w14:textId="77777777" w:rsidR="0029438E" w:rsidRPr="000B28C7" w:rsidRDefault="0029438E" w:rsidP="0029438E">
            <w:pPr>
              <w:autoSpaceDE w:val="0"/>
              <w:autoSpaceDN w:val="0"/>
              <w:spacing w:before="0" w:after="0" w:line="240" w:lineRule="auto"/>
              <w:jc w:val="center"/>
              <w:rPr>
                <w:rFonts w:cs="Calibri"/>
                <w:sz w:val="20"/>
                <w:szCs w:val="20"/>
              </w:rPr>
            </w:pPr>
            <w:r w:rsidRPr="000B28C7">
              <w:rPr>
                <w:rFonts w:cs="Calibri"/>
                <w:sz w:val="20"/>
                <w:szCs w:val="20"/>
              </w:rPr>
              <w:t>-</w:t>
            </w:r>
          </w:p>
        </w:tc>
        <w:tc>
          <w:tcPr>
            <w:tcW w:w="2775" w:type="dxa"/>
            <w:tcBorders>
              <w:top w:val="single" w:sz="4" w:space="0" w:color="auto"/>
              <w:left w:val="single" w:sz="4" w:space="0" w:color="auto"/>
              <w:bottom w:val="single" w:sz="4" w:space="0" w:color="auto"/>
              <w:right w:val="single" w:sz="4" w:space="0" w:color="auto"/>
            </w:tcBorders>
            <w:shd w:val="clear" w:color="auto" w:fill="F2F2F2"/>
            <w:vAlign w:val="center"/>
          </w:tcPr>
          <w:p w14:paraId="2D294AA3" w14:textId="77777777" w:rsidR="0029438E" w:rsidRPr="000B28C7" w:rsidRDefault="0029438E" w:rsidP="0029438E">
            <w:pPr>
              <w:autoSpaceDE w:val="0"/>
              <w:autoSpaceDN w:val="0"/>
              <w:spacing w:before="0" w:after="0" w:line="240" w:lineRule="auto"/>
              <w:jc w:val="center"/>
              <w:rPr>
                <w:rFonts w:cs="Calibri"/>
                <w:sz w:val="20"/>
                <w:szCs w:val="20"/>
              </w:rPr>
            </w:pPr>
            <w:r w:rsidRPr="000B28C7">
              <w:rPr>
                <w:rFonts w:cs="Calibri"/>
                <w:sz w:val="20"/>
                <w:szCs w:val="20"/>
              </w:rPr>
              <w:t>-</w:t>
            </w:r>
          </w:p>
        </w:tc>
        <w:tc>
          <w:tcPr>
            <w:tcW w:w="1407" w:type="dxa"/>
            <w:tcBorders>
              <w:top w:val="single" w:sz="4" w:space="0" w:color="auto"/>
              <w:left w:val="single" w:sz="4" w:space="0" w:color="auto"/>
              <w:bottom w:val="single" w:sz="4" w:space="0" w:color="auto"/>
              <w:right w:val="single" w:sz="4" w:space="0" w:color="auto"/>
            </w:tcBorders>
            <w:shd w:val="clear" w:color="auto" w:fill="F2F2F2"/>
            <w:vAlign w:val="center"/>
          </w:tcPr>
          <w:p w14:paraId="242107B7" w14:textId="77777777" w:rsidR="0029438E" w:rsidRPr="000B28C7" w:rsidRDefault="0029438E" w:rsidP="0029438E">
            <w:pPr>
              <w:autoSpaceDE w:val="0"/>
              <w:autoSpaceDN w:val="0"/>
              <w:spacing w:before="0" w:after="0" w:line="240" w:lineRule="auto"/>
              <w:jc w:val="center"/>
              <w:rPr>
                <w:rFonts w:cs="Calibri"/>
                <w:sz w:val="20"/>
                <w:szCs w:val="20"/>
              </w:rPr>
            </w:pPr>
            <w:r w:rsidRPr="000B28C7">
              <w:rPr>
                <w:rFonts w:cs="Calibri"/>
                <w:sz w:val="20"/>
                <w:szCs w:val="20"/>
              </w:rPr>
              <w:t>2,50</w:t>
            </w:r>
          </w:p>
        </w:tc>
        <w:tc>
          <w:tcPr>
            <w:tcW w:w="4003" w:type="dxa"/>
            <w:tcBorders>
              <w:top w:val="single" w:sz="4" w:space="0" w:color="auto"/>
              <w:left w:val="single" w:sz="4" w:space="0" w:color="auto"/>
              <w:bottom w:val="single" w:sz="4" w:space="0" w:color="auto"/>
              <w:right w:val="single" w:sz="4" w:space="0" w:color="auto"/>
            </w:tcBorders>
            <w:shd w:val="clear" w:color="auto" w:fill="F2F2F2"/>
            <w:vAlign w:val="center"/>
          </w:tcPr>
          <w:p w14:paraId="2231C050" w14:textId="77777777" w:rsidR="0029438E" w:rsidRPr="000B28C7" w:rsidRDefault="0029438E" w:rsidP="0029438E">
            <w:pPr>
              <w:autoSpaceDE w:val="0"/>
              <w:autoSpaceDN w:val="0"/>
              <w:spacing w:before="0" w:after="0" w:line="240" w:lineRule="auto"/>
              <w:rPr>
                <w:rFonts w:cs="Calibri"/>
                <w:sz w:val="20"/>
                <w:szCs w:val="20"/>
              </w:rPr>
            </w:pPr>
            <w:r w:rsidRPr="000B28C7">
              <w:rPr>
                <w:rFonts w:cs="Calibri"/>
                <w:sz w:val="20"/>
                <w:szCs w:val="20"/>
              </w:rPr>
              <w:t>Sempre que o número de degraus exceder 17 (dezessete), deverá ser intercalado com um patamar com comprimento mínimo de 1,20m (um metro e 20).</w:t>
            </w:r>
          </w:p>
        </w:tc>
      </w:tr>
      <w:tr w:rsidR="00CB408E" w:rsidRPr="0029438E" w14:paraId="17BFBAA5" w14:textId="77777777" w:rsidTr="000B28C7">
        <w:trPr>
          <w:trHeight w:val="312"/>
        </w:trPr>
        <w:tc>
          <w:tcPr>
            <w:tcW w:w="2250" w:type="dxa"/>
            <w:tcBorders>
              <w:top w:val="single" w:sz="4" w:space="0" w:color="auto"/>
              <w:left w:val="single" w:sz="4" w:space="0" w:color="auto"/>
              <w:bottom w:val="single" w:sz="4" w:space="0" w:color="auto"/>
              <w:right w:val="single" w:sz="4" w:space="0" w:color="auto"/>
            </w:tcBorders>
            <w:vAlign w:val="center"/>
          </w:tcPr>
          <w:p w14:paraId="74398B13" w14:textId="77777777" w:rsidR="0029438E" w:rsidRPr="000B28C7" w:rsidRDefault="0029438E" w:rsidP="0029438E">
            <w:pPr>
              <w:autoSpaceDE w:val="0"/>
              <w:autoSpaceDN w:val="0"/>
              <w:spacing w:before="0" w:after="0" w:line="240" w:lineRule="auto"/>
              <w:jc w:val="left"/>
              <w:rPr>
                <w:rFonts w:cs="Calibri"/>
                <w:sz w:val="20"/>
                <w:szCs w:val="20"/>
                <w:highlight w:val="white"/>
              </w:rPr>
            </w:pPr>
            <w:r w:rsidRPr="000B28C7">
              <w:rPr>
                <w:rFonts w:cs="Calibri"/>
                <w:sz w:val="20"/>
                <w:szCs w:val="20"/>
                <w:highlight w:val="white"/>
              </w:rPr>
              <w:t>Rampa</w:t>
            </w:r>
          </w:p>
        </w:tc>
        <w:tc>
          <w:tcPr>
            <w:tcW w:w="2014" w:type="dxa"/>
            <w:tcBorders>
              <w:top w:val="single" w:sz="4" w:space="0" w:color="auto"/>
              <w:left w:val="single" w:sz="4" w:space="0" w:color="auto"/>
              <w:bottom w:val="single" w:sz="4" w:space="0" w:color="auto"/>
              <w:right w:val="single" w:sz="4" w:space="0" w:color="auto"/>
            </w:tcBorders>
            <w:vAlign w:val="center"/>
          </w:tcPr>
          <w:p w14:paraId="5E99442C" w14:textId="77777777" w:rsidR="0029438E" w:rsidRPr="000B28C7" w:rsidRDefault="0029438E" w:rsidP="0029438E">
            <w:pPr>
              <w:autoSpaceDE w:val="0"/>
              <w:autoSpaceDN w:val="0"/>
              <w:spacing w:before="0" w:after="0" w:line="240" w:lineRule="auto"/>
              <w:jc w:val="center"/>
              <w:rPr>
                <w:rFonts w:cs="Calibri"/>
                <w:sz w:val="20"/>
                <w:szCs w:val="20"/>
                <w:highlight w:val="white"/>
              </w:rPr>
            </w:pPr>
            <w:r w:rsidRPr="000B28C7">
              <w:rPr>
                <w:rFonts w:cs="Calibri"/>
                <w:sz w:val="20"/>
                <w:szCs w:val="20"/>
                <w:highlight w:val="white"/>
              </w:rPr>
              <w:t>1,20</w:t>
            </w:r>
          </w:p>
        </w:tc>
        <w:tc>
          <w:tcPr>
            <w:tcW w:w="1543" w:type="dxa"/>
            <w:tcBorders>
              <w:top w:val="single" w:sz="4" w:space="0" w:color="auto"/>
              <w:left w:val="single" w:sz="4" w:space="0" w:color="auto"/>
              <w:bottom w:val="single" w:sz="4" w:space="0" w:color="auto"/>
              <w:right w:val="single" w:sz="4" w:space="0" w:color="auto"/>
            </w:tcBorders>
            <w:vAlign w:val="center"/>
          </w:tcPr>
          <w:p w14:paraId="38D937F5" w14:textId="77777777" w:rsidR="0029438E" w:rsidRPr="000B28C7" w:rsidRDefault="0029438E" w:rsidP="0029438E">
            <w:pPr>
              <w:autoSpaceDE w:val="0"/>
              <w:autoSpaceDN w:val="0"/>
              <w:spacing w:before="0" w:after="0" w:line="240" w:lineRule="auto"/>
              <w:jc w:val="center"/>
              <w:rPr>
                <w:rFonts w:cs="Calibri"/>
                <w:sz w:val="20"/>
                <w:szCs w:val="20"/>
                <w:highlight w:val="white"/>
              </w:rPr>
            </w:pPr>
            <w:r w:rsidRPr="000B28C7">
              <w:rPr>
                <w:rFonts w:cs="Calibri"/>
                <w:sz w:val="20"/>
                <w:szCs w:val="20"/>
                <w:highlight w:val="white"/>
              </w:rPr>
              <w:t>-</w:t>
            </w:r>
          </w:p>
        </w:tc>
        <w:tc>
          <w:tcPr>
            <w:tcW w:w="2775" w:type="dxa"/>
            <w:tcBorders>
              <w:top w:val="single" w:sz="4" w:space="0" w:color="auto"/>
              <w:left w:val="single" w:sz="4" w:space="0" w:color="auto"/>
              <w:bottom w:val="single" w:sz="4" w:space="0" w:color="auto"/>
              <w:right w:val="single" w:sz="4" w:space="0" w:color="auto"/>
            </w:tcBorders>
            <w:vAlign w:val="center"/>
          </w:tcPr>
          <w:p w14:paraId="00448208" w14:textId="77777777" w:rsidR="0029438E" w:rsidRPr="000B28C7" w:rsidRDefault="0029438E" w:rsidP="0029438E">
            <w:pPr>
              <w:autoSpaceDE w:val="0"/>
              <w:autoSpaceDN w:val="0"/>
              <w:spacing w:before="0" w:after="0" w:line="240" w:lineRule="auto"/>
              <w:jc w:val="center"/>
              <w:rPr>
                <w:rFonts w:cs="Calibri"/>
                <w:sz w:val="20"/>
                <w:szCs w:val="20"/>
                <w:highlight w:val="white"/>
              </w:rPr>
            </w:pPr>
            <w:r w:rsidRPr="000B28C7">
              <w:rPr>
                <w:rFonts w:cs="Calibri"/>
                <w:sz w:val="20"/>
                <w:szCs w:val="20"/>
                <w:highlight w:val="white"/>
              </w:rPr>
              <w:t>-</w:t>
            </w:r>
          </w:p>
        </w:tc>
        <w:tc>
          <w:tcPr>
            <w:tcW w:w="1407" w:type="dxa"/>
            <w:tcBorders>
              <w:top w:val="single" w:sz="4" w:space="0" w:color="auto"/>
              <w:left w:val="single" w:sz="4" w:space="0" w:color="auto"/>
              <w:bottom w:val="single" w:sz="4" w:space="0" w:color="auto"/>
              <w:right w:val="single" w:sz="4" w:space="0" w:color="auto"/>
            </w:tcBorders>
            <w:vAlign w:val="center"/>
          </w:tcPr>
          <w:p w14:paraId="5F3D2015" w14:textId="77777777" w:rsidR="0029438E" w:rsidRPr="000B28C7" w:rsidRDefault="0029438E" w:rsidP="0029438E">
            <w:pPr>
              <w:autoSpaceDE w:val="0"/>
              <w:autoSpaceDN w:val="0"/>
              <w:spacing w:before="0" w:after="0" w:line="240" w:lineRule="auto"/>
              <w:jc w:val="center"/>
              <w:rPr>
                <w:rFonts w:cs="Calibri"/>
                <w:sz w:val="20"/>
                <w:szCs w:val="20"/>
                <w:highlight w:val="white"/>
              </w:rPr>
            </w:pPr>
            <w:r w:rsidRPr="000B28C7">
              <w:rPr>
                <w:rFonts w:cs="Calibri"/>
                <w:sz w:val="20"/>
                <w:szCs w:val="20"/>
                <w:highlight w:val="white"/>
              </w:rPr>
              <w:t>2,50</w:t>
            </w:r>
          </w:p>
        </w:tc>
        <w:tc>
          <w:tcPr>
            <w:tcW w:w="4003" w:type="dxa"/>
            <w:tcBorders>
              <w:top w:val="single" w:sz="4" w:space="0" w:color="auto"/>
              <w:left w:val="single" w:sz="4" w:space="0" w:color="auto"/>
              <w:bottom w:val="single" w:sz="4" w:space="0" w:color="auto"/>
              <w:right w:val="single" w:sz="4" w:space="0" w:color="auto"/>
            </w:tcBorders>
            <w:vAlign w:val="center"/>
          </w:tcPr>
          <w:p w14:paraId="4704A1CB" w14:textId="77777777" w:rsidR="0029438E" w:rsidRPr="000B28C7" w:rsidRDefault="0029438E" w:rsidP="0029438E">
            <w:pPr>
              <w:autoSpaceDE w:val="0"/>
              <w:autoSpaceDN w:val="0"/>
              <w:spacing w:before="0" w:after="0" w:line="240" w:lineRule="auto"/>
              <w:rPr>
                <w:rFonts w:cs="Calibri"/>
                <w:sz w:val="20"/>
                <w:szCs w:val="20"/>
                <w:highlight w:val="white"/>
              </w:rPr>
            </w:pPr>
            <w:r w:rsidRPr="000B28C7">
              <w:rPr>
                <w:rFonts w:cs="Calibri"/>
                <w:sz w:val="20"/>
                <w:szCs w:val="20"/>
                <w:highlight w:val="white"/>
              </w:rPr>
              <w:t>A linha de ventilação mínima refere-se à relação entre a área da abertura e a área do piso.</w:t>
            </w:r>
          </w:p>
        </w:tc>
      </w:tr>
    </w:tbl>
    <w:p w14:paraId="0BAC7D18" w14:textId="77777777" w:rsidR="00910B17" w:rsidRDefault="00910B17" w:rsidP="00910B17">
      <w:pPr>
        <w:autoSpaceDE w:val="0"/>
        <w:autoSpaceDN w:val="0"/>
        <w:spacing w:before="0" w:after="0" w:line="240" w:lineRule="auto"/>
        <w:jc w:val="left"/>
        <w:rPr>
          <w:rFonts w:cs="Calibri"/>
          <w:b/>
          <w:bCs/>
          <w:sz w:val="20"/>
          <w:szCs w:val="20"/>
        </w:rPr>
      </w:pPr>
    </w:p>
    <w:p w14:paraId="355A8182" w14:textId="36202EB4" w:rsidR="00910B17" w:rsidRDefault="00910B17" w:rsidP="00910B17">
      <w:pPr>
        <w:autoSpaceDE w:val="0"/>
        <w:autoSpaceDN w:val="0"/>
        <w:spacing w:before="0" w:after="0" w:line="240" w:lineRule="auto"/>
        <w:jc w:val="left"/>
        <w:rPr>
          <w:rFonts w:cs="Calibri"/>
          <w:b/>
          <w:bCs/>
          <w:sz w:val="20"/>
          <w:szCs w:val="20"/>
        </w:rPr>
      </w:pPr>
      <w:r w:rsidRPr="000B28C7">
        <w:rPr>
          <w:rFonts w:cs="Calibri"/>
          <w:b/>
          <w:bCs/>
          <w:sz w:val="20"/>
          <w:szCs w:val="20"/>
        </w:rPr>
        <w:t>O</w:t>
      </w:r>
      <w:r>
        <w:rPr>
          <w:rFonts w:cs="Calibri"/>
          <w:b/>
          <w:bCs/>
          <w:sz w:val="20"/>
          <w:szCs w:val="20"/>
        </w:rPr>
        <w:t>bservações:</w:t>
      </w:r>
    </w:p>
    <w:p w14:paraId="3E0CC060" w14:textId="6C272E18" w:rsidR="0029438E" w:rsidRDefault="00910B17" w:rsidP="00910B17">
      <w:r w:rsidRPr="00CB408E">
        <w:rPr>
          <w:rFonts w:cs="Calibri"/>
          <w:sz w:val="20"/>
          <w:szCs w:val="20"/>
        </w:rPr>
        <w:t>(1)</w:t>
      </w:r>
      <w:r w:rsidRPr="000B28C7">
        <w:rPr>
          <w:rFonts w:cs="Calibri"/>
          <w:b/>
          <w:bCs/>
          <w:sz w:val="20"/>
          <w:szCs w:val="20"/>
        </w:rPr>
        <w:t xml:space="preserve"> </w:t>
      </w:r>
      <w:r w:rsidRPr="000B28C7">
        <w:rPr>
          <w:rFonts w:cs="Calibri"/>
          <w:sz w:val="20"/>
          <w:szCs w:val="20"/>
        </w:rPr>
        <w:t>O pé-direito livre mínimo dar-se-á sob vigas e outros elementos estruturais; medida vertical de um pavimento da edificação, do piso ao teto acabado ou do piso ao forro com, no máximo, 3m (três metros) de altura.</w:t>
      </w:r>
    </w:p>
    <w:p w14:paraId="3154BDFE" w14:textId="2CF1876F" w:rsidR="00A70C4D" w:rsidRDefault="00A70C4D" w:rsidP="0029438E">
      <w:r>
        <w:br w:type="page"/>
      </w:r>
    </w:p>
    <w:p w14:paraId="021E696A" w14:textId="49EB6428" w:rsidR="0029438E" w:rsidRDefault="0029438E" w:rsidP="0029438E">
      <w:pPr>
        <w:rPr>
          <w:rFonts w:asciiTheme="minorHAnsi" w:hAnsiTheme="minorHAnsi" w:cstheme="minorHAnsi"/>
        </w:rPr>
      </w:pPr>
      <w:r w:rsidRPr="004161D4">
        <w:rPr>
          <w:rFonts w:asciiTheme="minorHAnsi" w:hAnsiTheme="minorHAnsi" w:cstheme="minorHAnsi"/>
        </w:rPr>
        <w:t xml:space="preserve">TABELA 03 - ÁREAS MÍNIMAS POR </w:t>
      </w:r>
      <w:r w:rsidR="003375AF">
        <w:rPr>
          <w:rFonts w:asciiTheme="minorHAnsi" w:hAnsiTheme="minorHAnsi" w:cstheme="minorHAnsi"/>
        </w:rPr>
        <w:t>COMPARTIMENTO</w:t>
      </w:r>
      <w:r w:rsidRPr="004161D4">
        <w:rPr>
          <w:rFonts w:asciiTheme="minorHAnsi" w:hAnsiTheme="minorHAnsi" w:cstheme="minorHAnsi"/>
        </w:rPr>
        <w:t>S - EDIFICAÇÕES DE USOS NÃO HABITACIONAIS</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00" w:firstRow="0" w:lastRow="0" w:firstColumn="0" w:lastColumn="0" w:noHBand="0" w:noVBand="1"/>
      </w:tblPr>
      <w:tblGrid>
        <w:gridCol w:w="2073"/>
        <w:gridCol w:w="1800"/>
        <w:gridCol w:w="1903"/>
        <w:gridCol w:w="3372"/>
        <w:gridCol w:w="3372"/>
        <w:gridCol w:w="1472"/>
      </w:tblGrid>
      <w:tr w:rsidR="0029438E" w:rsidRPr="0029438E" w14:paraId="7D403309" w14:textId="77777777" w:rsidTr="000B28C7">
        <w:trPr>
          <w:trHeight w:val="927"/>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tcPr>
          <w:p w14:paraId="606A4195" w14:textId="3BC0A2A3" w:rsidR="0029438E" w:rsidRPr="000B28C7" w:rsidRDefault="000B28C7" w:rsidP="0029438E">
            <w:pPr>
              <w:autoSpaceDE w:val="0"/>
              <w:autoSpaceDN w:val="0"/>
              <w:spacing w:before="0" w:after="0" w:line="240" w:lineRule="auto"/>
              <w:jc w:val="left"/>
              <w:rPr>
                <w:rFonts w:cs="Calibri"/>
                <w:b/>
                <w:bCs/>
              </w:rPr>
            </w:pPr>
            <w:r w:rsidRPr="000B28C7">
              <w:rPr>
                <w:rFonts w:cs="Calibri"/>
                <w:b/>
                <w:bCs/>
              </w:rPr>
              <w:t>COMPARTIMENTO</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tcPr>
          <w:p w14:paraId="6762DADA" w14:textId="7D2E4816" w:rsidR="0029438E" w:rsidRPr="000B28C7" w:rsidRDefault="000B28C7" w:rsidP="0029438E">
            <w:pPr>
              <w:autoSpaceDE w:val="0"/>
              <w:autoSpaceDN w:val="0"/>
              <w:spacing w:before="0" w:after="0" w:line="240" w:lineRule="auto"/>
              <w:jc w:val="center"/>
              <w:rPr>
                <w:rFonts w:cs="Calibri"/>
                <w:b/>
                <w:bCs/>
              </w:rPr>
            </w:pPr>
            <w:r w:rsidRPr="000B28C7">
              <w:rPr>
                <w:rFonts w:cs="Calibri"/>
                <w:b/>
                <w:bCs/>
              </w:rPr>
              <w:t>DIÂMETRO DO CÍRCULO INSCRITO</w:t>
            </w:r>
          </w:p>
          <w:p w14:paraId="5672C259" w14:textId="06E07E43" w:rsidR="0029438E" w:rsidRPr="000B28C7" w:rsidRDefault="000B28C7" w:rsidP="0029438E">
            <w:pPr>
              <w:autoSpaceDE w:val="0"/>
              <w:autoSpaceDN w:val="0"/>
              <w:spacing w:before="0" w:after="0" w:line="240" w:lineRule="auto"/>
              <w:jc w:val="center"/>
              <w:rPr>
                <w:rFonts w:cs="Calibri"/>
                <w:b/>
                <w:bCs/>
                <w:highlight w:val="white"/>
              </w:rPr>
            </w:pPr>
            <w:r w:rsidRPr="000B28C7">
              <w:rPr>
                <w:rFonts w:cs="Calibri"/>
                <w:b/>
                <w:bCs/>
              </w:rPr>
              <w:t>(EM METROS)</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tcPr>
          <w:p w14:paraId="0B96B26B" w14:textId="766CCA1D" w:rsidR="0029438E" w:rsidRPr="000B28C7" w:rsidRDefault="000B28C7" w:rsidP="0029438E">
            <w:pPr>
              <w:autoSpaceDE w:val="0"/>
              <w:autoSpaceDN w:val="0"/>
              <w:spacing w:before="0" w:after="0" w:line="240" w:lineRule="auto"/>
              <w:jc w:val="center"/>
              <w:rPr>
                <w:rFonts w:cs="Calibri"/>
                <w:b/>
                <w:bCs/>
              </w:rPr>
            </w:pPr>
            <w:r w:rsidRPr="000B28C7">
              <w:rPr>
                <w:rFonts w:cs="Calibri"/>
                <w:b/>
                <w:bCs/>
              </w:rPr>
              <w:t>ÁREA MÍNIMA</w:t>
            </w:r>
          </w:p>
          <w:p w14:paraId="2F475D6F" w14:textId="05663E2C" w:rsidR="0029438E" w:rsidRPr="000B28C7" w:rsidRDefault="000B28C7" w:rsidP="0029438E">
            <w:pPr>
              <w:autoSpaceDE w:val="0"/>
              <w:autoSpaceDN w:val="0"/>
              <w:spacing w:before="0" w:after="0" w:line="240" w:lineRule="auto"/>
              <w:jc w:val="center"/>
              <w:rPr>
                <w:rFonts w:cs="Calibri"/>
                <w:b/>
                <w:bCs/>
                <w:highlight w:val="white"/>
              </w:rPr>
            </w:pPr>
            <w:r w:rsidRPr="000B28C7">
              <w:rPr>
                <w:rFonts w:cs="Calibri"/>
                <w:b/>
                <w:bCs/>
              </w:rPr>
              <w:t>(EM METROS QUADRADOS)</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tcPr>
          <w:p w14:paraId="5FD82564" w14:textId="47192704" w:rsidR="0029438E" w:rsidRPr="000B28C7" w:rsidRDefault="000B28C7" w:rsidP="0029438E">
            <w:pPr>
              <w:autoSpaceDE w:val="0"/>
              <w:autoSpaceDN w:val="0"/>
              <w:spacing w:before="0" w:after="0" w:line="240" w:lineRule="auto"/>
              <w:jc w:val="center"/>
              <w:rPr>
                <w:rFonts w:cs="Calibri"/>
                <w:b/>
                <w:bCs/>
              </w:rPr>
            </w:pPr>
            <w:r w:rsidRPr="000B28C7">
              <w:rPr>
                <w:rFonts w:cs="Calibri"/>
                <w:b/>
                <w:bCs/>
              </w:rPr>
              <w:t>ILUMINAÇÃO MÍNIMA</w:t>
            </w:r>
          </w:p>
          <w:p w14:paraId="021F64C5" w14:textId="78E8882A" w:rsidR="0029438E" w:rsidRPr="000B28C7" w:rsidRDefault="000B28C7" w:rsidP="0029438E">
            <w:pPr>
              <w:autoSpaceDE w:val="0"/>
              <w:autoSpaceDN w:val="0"/>
              <w:spacing w:before="0" w:after="0" w:line="240" w:lineRule="auto"/>
              <w:jc w:val="center"/>
              <w:rPr>
                <w:rFonts w:cs="Calibri"/>
                <w:b/>
                <w:bCs/>
                <w:highlight w:val="white"/>
              </w:rPr>
            </w:pPr>
            <w:r w:rsidRPr="000B28C7">
              <w:rPr>
                <w:rFonts w:cs="Calibri"/>
                <w:b/>
                <w:bCs/>
              </w:rPr>
              <w:t>(RELAÇÃO ENTRE ÁREA DE ABERTURA E ÁREA DO PISO DO COMPARTIMENTO)</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tcPr>
          <w:p w14:paraId="09697B36" w14:textId="5D5DEB3C" w:rsidR="0029438E" w:rsidRPr="000B28C7" w:rsidRDefault="000B28C7" w:rsidP="0029438E">
            <w:pPr>
              <w:autoSpaceDE w:val="0"/>
              <w:autoSpaceDN w:val="0"/>
              <w:spacing w:before="0" w:after="0" w:line="240" w:lineRule="auto"/>
              <w:jc w:val="center"/>
              <w:rPr>
                <w:rFonts w:cs="Calibri"/>
                <w:b/>
                <w:bCs/>
              </w:rPr>
            </w:pPr>
            <w:r w:rsidRPr="000B28C7">
              <w:rPr>
                <w:rFonts w:cs="Calibri"/>
                <w:b/>
                <w:bCs/>
              </w:rPr>
              <w:t>VENTILAÇÃO MÍNIMA</w:t>
            </w:r>
          </w:p>
          <w:p w14:paraId="2EA88F74" w14:textId="1CEFC565" w:rsidR="0029438E" w:rsidRPr="000B28C7" w:rsidRDefault="000B28C7" w:rsidP="0029438E">
            <w:pPr>
              <w:autoSpaceDE w:val="0"/>
              <w:autoSpaceDN w:val="0"/>
              <w:spacing w:before="0" w:after="0" w:line="240" w:lineRule="auto"/>
              <w:jc w:val="center"/>
              <w:rPr>
                <w:rFonts w:cs="Calibri"/>
                <w:b/>
                <w:bCs/>
                <w:highlight w:val="white"/>
              </w:rPr>
            </w:pPr>
            <w:r w:rsidRPr="000B28C7">
              <w:rPr>
                <w:rFonts w:cs="Calibri"/>
                <w:b/>
                <w:bCs/>
              </w:rPr>
              <w:t>(RELAÇÃO ENTRE ÁREA DE ABERTURA E ÁREA DO PISO DO COMPARTIMENTO)</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tcPr>
          <w:p w14:paraId="13940E88" w14:textId="4D5631EA" w:rsidR="0029438E" w:rsidRPr="000B28C7" w:rsidRDefault="000B28C7" w:rsidP="0029438E">
            <w:pPr>
              <w:autoSpaceDE w:val="0"/>
              <w:autoSpaceDN w:val="0"/>
              <w:spacing w:before="0" w:after="0" w:line="240" w:lineRule="auto"/>
              <w:jc w:val="center"/>
              <w:rPr>
                <w:rFonts w:cs="Calibri"/>
                <w:b/>
                <w:bCs/>
              </w:rPr>
            </w:pPr>
            <w:r w:rsidRPr="000B28C7">
              <w:rPr>
                <w:rFonts w:cs="Calibri"/>
                <w:b/>
                <w:bCs/>
              </w:rPr>
              <w:t>PÉ-DIREITO MÍNIMO</w:t>
            </w:r>
          </w:p>
          <w:p w14:paraId="31FE20E1" w14:textId="6E8E7761" w:rsidR="0029438E" w:rsidRPr="000B28C7" w:rsidRDefault="000B28C7" w:rsidP="0029438E">
            <w:pPr>
              <w:autoSpaceDE w:val="0"/>
              <w:autoSpaceDN w:val="0"/>
              <w:spacing w:before="0" w:after="0" w:line="240" w:lineRule="auto"/>
              <w:jc w:val="center"/>
              <w:rPr>
                <w:rFonts w:cs="Calibri"/>
                <w:b/>
                <w:bCs/>
                <w:highlight w:val="white"/>
              </w:rPr>
            </w:pPr>
            <w:r w:rsidRPr="000B28C7">
              <w:rPr>
                <w:rFonts w:cs="Calibri"/>
                <w:b/>
                <w:bCs/>
              </w:rPr>
              <w:t xml:space="preserve">(ALTURA EM METROS) </w:t>
            </w:r>
            <w:r w:rsidRPr="000B28C7">
              <w:rPr>
                <w:rFonts w:cs="Calibri"/>
                <w:b/>
                <w:bCs/>
                <w:vertAlign w:val="superscript"/>
              </w:rPr>
              <w:t>(1)</w:t>
            </w:r>
          </w:p>
        </w:tc>
      </w:tr>
      <w:tr w:rsidR="0029438E" w:rsidRPr="0029438E" w14:paraId="0965B802" w14:textId="77777777" w:rsidTr="000B28C7">
        <w:trPr>
          <w:trHeight w:val="250"/>
        </w:trPr>
        <w:tc>
          <w:tcPr>
            <w:tcW w:w="0" w:type="auto"/>
            <w:tcBorders>
              <w:top w:val="single" w:sz="4" w:space="0" w:color="auto"/>
              <w:left w:val="single" w:sz="4" w:space="0" w:color="auto"/>
              <w:bottom w:val="single" w:sz="4" w:space="0" w:color="auto"/>
              <w:right w:val="single" w:sz="4" w:space="0" w:color="auto"/>
            </w:tcBorders>
            <w:vAlign w:val="center"/>
          </w:tcPr>
          <w:p w14:paraId="22F2D9EB" w14:textId="77777777" w:rsidR="0029438E" w:rsidRPr="000B28C7" w:rsidRDefault="0029438E" w:rsidP="0029438E">
            <w:pPr>
              <w:autoSpaceDE w:val="0"/>
              <w:autoSpaceDN w:val="0"/>
              <w:spacing w:before="0" w:after="0" w:line="240" w:lineRule="auto"/>
              <w:jc w:val="left"/>
              <w:rPr>
                <w:rFonts w:cs="Calibri"/>
                <w:sz w:val="20"/>
                <w:szCs w:val="20"/>
                <w:highlight w:val="white"/>
              </w:rPr>
            </w:pPr>
            <w:r w:rsidRPr="000B28C7">
              <w:rPr>
                <w:rFonts w:cs="Calibri"/>
                <w:sz w:val="20"/>
                <w:szCs w:val="20"/>
              </w:rPr>
              <w:t>Hall do Prédio (B)</w:t>
            </w:r>
          </w:p>
        </w:tc>
        <w:tc>
          <w:tcPr>
            <w:tcW w:w="0" w:type="auto"/>
            <w:tcBorders>
              <w:top w:val="single" w:sz="4" w:space="0" w:color="auto"/>
              <w:left w:val="single" w:sz="4" w:space="0" w:color="auto"/>
              <w:bottom w:val="single" w:sz="4" w:space="0" w:color="auto"/>
              <w:right w:val="single" w:sz="4" w:space="0" w:color="auto"/>
            </w:tcBorders>
            <w:vAlign w:val="center"/>
          </w:tcPr>
          <w:p w14:paraId="599ECEFB" w14:textId="77777777" w:rsidR="0029438E" w:rsidRPr="000B28C7" w:rsidRDefault="0029438E" w:rsidP="0029438E">
            <w:pPr>
              <w:autoSpaceDE w:val="0"/>
              <w:autoSpaceDN w:val="0"/>
              <w:spacing w:before="0" w:after="0" w:line="240" w:lineRule="auto"/>
              <w:jc w:val="center"/>
              <w:rPr>
                <w:rFonts w:cs="Calibri"/>
                <w:sz w:val="20"/>
                <w:szCs w:val="20"/>
                <w:highlight w:val="white"/>
              </w:rPr>
            </w:pPr>
            <w:r w:rsidRPr="000B28C7">
              <w:rPr>
                <w:rFonts w:cs="Calibri"/>
                <w:sz w:val="20"/>
                <w:szCs w:val="20"/>
              </w:rPr>
              <w:t>2,50</w:t>
            </w:r>
          </w:p>
        </w:tc>
        <w:tc>
          <w:tcPr>
            <w:tcW w:w="0" w:type="auto"/>
            <w:tcBorders>
              <w:top w:val="single" w:sz="4" w:space="0" w:color="auto"/>
              <w:left w:val="single" w:sz="4" w:space="0" w:color="auto"/>
              <w:bottom w:val="single" w:sz="4" w:space="0" w:color="auto"/>
              <w:right w:val="single" w:sz="4" w:space="0" w:color="auto"/>
            </w:tcBorders>
            <w:vAlign w:val="center"/>
          </w:tcPr>
          <w:p w14:paraId="3C775F61" w14:textId="77777777" w:rsidR="0029438E" w:rsidRPr="000B28C7" w:rsidRDefault="0029438E" w:rsidP="0029438E">
            <w:pPr>
              <w:autoSpaceDE w:val="0"/>
              <w:autoSpaceDN w:val="0"/>
              <w:spacing w:before="0" w:after="0" w:line="240" w:lineRule="auto"/>
              <w:jc w:val="center"/>
              <w:rPr>
                <w:rFonts w:cs="Calibri"/>
                <w:sz w:val="20"/>
                <w:szCs w:val="20"/>
                <w:highlight w:val="white"/>
              </w:rPr>
            </w:pPr>
            <w:r w:rsidRPr="000B28C7">
              <w:rPr>
                <w:rFonts w:cs="Calibri"/>
                <w:sz w:val="20"/>
                <w:szCs w:val="20"/>
              </w:rPr>
              <w:t>10,00</w:t>
            </w:r>
          </w:p>
        </w:tc>
        <w:tc>
          <w:tcPr>
            <w:tcW w:w="0" w:type="auto"/>
            <w:tcBorders>
              <w:top w:val="single" w:sz="4" w:space="0" w:color="auto"/>
              <w:left w:val="single" w:sz="4" w:space="0" w:color="auto"/>
              <w:bottom w:val="single" w:sz="4" w:space="0" w:color="auto"/>
              <w:right w:val="single" w:sz="4" w:space="0" w:color="auto"/>
            </w:tcBorders>
            <w:vAlign w:val="center"/>
          </w:tcPr>
          <w:p w14:paraId="4A92F12B" w14:textId="77777777" w:rsidR="0029438E" w:rsidRPr="000B28C7" w:rsidRDefault="0029438E" w:rsidP="0029438E">
            <w:pPr>
              <w:autoSpaceDE w:val="0"/>
              <w:autoSpaceDN w:val="0"/>
              <w:spacing w:before="0" w:after="0" w:line="240" w:lineRule="auto"/>
              <w:jc w:val="center"/>
              <w:rPr>
                <w:rFonts w:cs="Calibri"/>
                <w:sz w:val="20"/>
                <w:szCs w:val="20"/>
                <w:highlight w:val="white"/>
              </w:rPr>
            </w:pPr>
            <w:r w:rsidRPr="000B28C7">
              <w:rPr>
                <w:rFonts w:cs="Calibri"/>
                <w:sz w:val="20"/>
                <w:szCs w:val="20"/>
              </w:rPr>
              <w:t>-</w:t>
            </w:r>
          </w:p>
        </w:tc>
        <w:tc>
          <w:tcPr>
            <w:tcW w:w="0" w:type="auto"/>
            <w:tcBorders>
              <w:top w:val="single" w:sz="4" w:space="0" w:color="auto"/>
              <w:left w:val="single" w:sz="4" w:space="0" w:color="auto"/>
              <w:bottom w:val="single" w:sz="4" w:space="0" w:color="auto"/>
              <w:right w:val="single" w:sz="4" w:space="0" w:color="auto"/>
            </w:tcBorders>
            <w:vAlign w:val="center"/>
          </w:tcPr>
          <w:p w14:paraId="023ACBCD" w14:textId="77777777" w:rsidR="0029438E" w:rsidRPr="000B28C7" w:rsidRDefault="0029438E" w:rsidP="0029438E">
            <w:pPr>
              <w:autoSpaceDE w:val="0"/>
              <w:autoSpaceDN w:val="0"/>
              <w:spacing w:before="0" w:after="0" w:line="240" w:lineRule="auto"/>
              <w:jc w:val="center"/>
              <w:rPr>
                <w:rFonts w:cs="Calibri"/>
                <w:sz w:val="20"/>
                <w:szCs w:val="20"/>
                <w:highlight w:val="white"/>
              </w:rPr>
            </w:pPr>
            <w:r w:rsidRPr="000B28C7">
              <w:rPr>
                <w:rFonts w:cs="Calibri"/>
                <w:sz w:val="20"/>
                <w:szCs w:val="20"/>
              </w:rPr>
              <w:t>-</w:t>
            </w:r>
          </w:p>
        </w:tc>
        <w:tc>
          <w:tcPr>
            <w:tcW w:w="0" w:type="auto"/>
            <w:tcBorders>
              <w:top w:val="single" w:sz="4" w:space="0" w:color="auto"/>
              <w:left w:val="single" w:sz="4" w:space="0" w:color="auto"/>
              <w:bottom w:val="single" w:sz="4" w:space="0" w:color="auto"/>
              <w:right w:val="single" w:sz="4" w:space="0" w:color="auto"/>
            </w:tcBorders>
            <w:vAlign w:val="center"/>
          </w:tcPr>
          <w:p w14:paraId="24A92E66" w14:textId="77777777" w:rsidR="0029438E" w:rsidRPr="000B28C7" w:rsidRDefault="0029438E" w:rsidP="0029438E">
            <w:pPr>
              <w:autoSpaceDE w:val="0"/>
              <w:autoSpaceDN w:val="0"/>
              <w:spacing w:before="0" w:after="0" w:line="240" w:lineRule="auto"/>
              <w:jc w:val="center"/>
              <w:rPr>
                <w:rFonts w:cs="Calibri"/>
                <w:sz w:val="20"/>
                <w:szCs w:val="20"/>
                <w:highlight w:val="white"/>
              </w:rPr>
            </w:pPr>
            <w:r w:rsidRPr="000B28C7">
              <w:rPr>
                <w:rFonts w:cs="Calibri"/>
                <w:sz w:val="20"/>
                <w:szCs w:val="20"/>
              </w:rPr>
              <w:t>2,60</w:t>
            </w:r>
          </w:p>
        </w:tc>
      </w:tr>
      <w:tr w:rsidR="0029438E" w:rsidRPr="0029438E" w14:paraId="0EBA895F" w14:textId="77777777" w:rsidTr="000B28C7">
        <w:trPr>
          <w:trHeight w:val="357"/>
        </w:trPr>
        <w:tc>
          <w:tcPr>
            <w:tcW w:w="0" w:type="auto"/>
            <w:tcBorders>
              <w:top w:val="single" w:sz="4" w:space="0" w:color="auto"/>
              <w:left w:val="single" w:sz="4" w:space="0" w:color="auto"/>
              <w:bottom w:val="single" w:sz="4" w:space="0" w:color="auto"/>
              <w:right w:val="single" w:sz="4" w:space="0" w:color="auto"/>
            </w:tcBorders>
            <w:shd w:val="clear" w:color="auto" w:fill="F2F2F2"/>
            <w:vAlign w:val="center"/>
          </w:tcPr>
          <w:p w14:paraId="1E50CAA5" w14:textId="77777777" w:rsidR="0029438E" w:rsidRPr="000B28C7" w:rsidRDefault="0029438E" w:rsidP="0029438E">
            <w:pPr>
              <w:autoSpaceDE w:val="0"/>
              <w:autoSpaceDN w:val="0"/>
              <w:spacing w:before="0" w:after="0" w:line="240" w:lineRule="auto"/>
              <w:jc w:val="left"/>
              <w:rPr>
                <w:rFonts w:cs="Calibri"/>
                <w:sz w:val="20"/>
                <w:szCs w:val="20"/>
                <w:highlight w:val="white"/>
              </w:rPr>
            </w:pPr>
            <w:r w:rsidRPr="000B28C7">
              <w:rPr>
                <w:rFonts w:cs="Calibri"/>
                <w:sz w:val="20"/>
                <w:szCs w:val="20"/>
              </w:rPr>
              <w:t>Hall Pavimento</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tcPr>
          <w:p w14:paraId="1C7ACBF9" w14:textId="77777777" w:rsidR="0029438E" w:rsidRPr="000B28C7" w:rsidRDefault="0029438E" w:rsidP="0029438E">
            <w:pPr>
              <w:autoSpaceDE w:val="0"/>
              <w:autoSpaceDN w:val="0"/>
              <w:spacing w:before="0" w:after="0" w:line="240" w:lineRule="auto"/>
              <w:jc w:val="center"/>
              <w:rPr>
                <w:rFonts w:cs="Calibri"/>
                <w:sz w:val="20"/>
                <w:szCs w:val="20"/>
                <w:highlight w:val="white"/>
              </w:rPr>
            </w:pPr>
            <w:r w:rsidRPr="000B28C7">
              <w:rPr>
                <w:rFonts w:cs="Calibri"/>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tcPr>
          <w:p w14:paraId="2DEFD37E" w14:textId="77777777" w:rsidR="0029438E" w:rsidRPr="000B28C7" w:rsidRDefault="0029438E" w:rsidP="0029438E">
            <w:pPr>
              <w:autoSpaceDE w:val="0"/>
              <w:autoSpaceDN w:val="0"/>
              <w:spacing w:before="0" w:after="0" w:line="240" w:lineRule="auto"/>
              <w:jc w:val="center"/>
              <w:rPr>
                <w:rFonts w:cs="Calibri"/>
                <w:sz w:val="20"/>
                <w:szCs w:val="20"/>
                <w:highlight w:val="white"/>
              </w:rPr>
            </w:pPr>
            <w:r w:rsidRPr="000B28C7">
              <w:rPr>
                <w:rFonts w:cs="Calibri"/>
                <w:sz w:val="20"/>
                <w:szCs w:val="20"/>
              </w:rPr>
              <w:t>8,00</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tcPr>
          <w:p w14:paraId="64915FEA" w14:textId="77777777" w:rsidR="0029438E" w:rsidRPr="000B28C7" w:rsidRDefault="0029438E" w:rsidP="0029438E">
            <w:pPr>
              <w:autoSpaceDE w:val="0"/>
              <w:autoSpaceDN w:val="0"/>
              <w:spacing w:before="0" w:after="0" w:line="240" w:lineRule="auto"/>
              <w:jc w:val="center"/>
              <w:rPr>
                <w:rFonts w:cs="Calibri"/>
                <w:sz w:val="20"/>
                <w:szCs w:val="20"/>
                <w:highlight w:val="white"/>
              </w:rPr>
            </w:pPr>
            <w:r w:rsidRPr="000B28C7">
              <w:rPr>
                <w:rFonts w:cs="Calibri"/>
                <w:sz w:val="20"/>
                <w:szCs w:val="20"/>
              </w:rPr>
              <w:t>-</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tcPr>
          <w:p w14:paraId="3819775D" w14:textId="77777777" w:rsidR="0029438E" w:rsidRPr="000B28C7" w:rsidRDefault="0029438E" w:rsidP="0029438E">
            <w:pPr>
              <w:autoSpaceDE w:val="0"/>
              <w:autoSpaceDN w:val="0"/>
              <w:spacing w:before="0" w:after="0" w:line="240" w:lineRule="auto"/>
              <w:jc w:val="center"/>
              <w:rPr>
                <w:rFonts w:cs="Calibri"/>
                <w:sz w:val="20"/>
                <w:szCs w:val="20"/>
                <w:highlight w:val="white"/>
              </w:rPr>
            </w:pPr>
            <w:r w:rsidRPr="000B28C7">
              <w:rPr>
                <w:rFonts w:cs="Calibri"/>
                <w:sz w:val="20"/>
                <w:szCs w:val="20"/>
              </w:rPr>
              <w:t>1/12</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tcPr>
          <w:p w14:paraId="4404FF14" w14:textId="77777777" w:rsidR="0029438E" w:rsidRPr="000B28C7" w:rsidRDefault="0029438E" w:rsidP="0029438E">
            <w:pPr>
              <w:autoSpaceDE w:val="0"/>
              <w:autoSpaceDN w:val="0"/>
              <w:spacing w:before="0" w:after="0" w:line="240" w:lineRule="auto"/>
              <w:jc w:val="center"/>
              <w:rPr>
                <w:rFonts w:cs="Calibri"/>
                <w:sz w:val="20"/>
                <w:szCs w:val="20"/>
                <w:highlight w:val="white"/>
              </w:rPr>
            </w:pPr>
            <w:r w:rsidRPr="000B28C7">
              <w:rPr>
                <w:rFonts w:cs="Calibri"/>
                <w:sz w:val="20"/>
                <w:szCs w:val="20"/>
              </w:rPr>
              <w:t>2,50</w:t>
            </w:r>
          </w:p>
        </w:tc>
      </w:tr>
      <w:tr w:rsidR="0029438E" w:rsidRPr="0029438E" w14:paraId="652B9036" w14:textId="77777777" w:rsidTr="000B28C7">
        <w:trPr>
          <w:trHeight w:val="312"/>
        </w:trPr>
        <w:tc>
          <w:tcPr>
            <w:tcW w:w="0" w:type="auto"/>
            <w:tcBorders>
              <w:top w:val="single" w:sz="4" w:space="0" w:color="auto"/>
              <w:left w:val="single" w:sz="4" w:space="0" w:color="auto"/>
              <w:bottom w:val="single" w:sz="4" w:space="0" w:color="auto"/>
              <w:right w:val="single" w:sz="4" w:space="0" w:color="auto"/>
            </w:tcBorders>
            <w:vAlign w:val="center"/>
          </w:tcPr>
          <w:p w14:paraId="2534B297" w14:textId="77777777" w:rsidR="0029438E" w:rsidRPr="000B28C7" w:rsidRDefault="0029438E" w:rsidP="0029438E">
            <w:pPr>
              <w:autoSpaceDE w:val="0"/>
              <w:autoSpaceDN w:val="0"/>
              <w:spacing w:before="0" w:after="0" w:line="240" w:lineRule="auto"/>
              <w:jc w:val="left"/>
              <w:rPr>
                <w:rFonts w:cs="Calibri"/>
                <w:sz w:val="20"/>
                <w:szCs w:val="20"/>
                <w:highlight w:val="white"/>
              </w:rPr>
            </w:pPr>
            <w:r w:rsidRPr="000B28C7">
              <w:rPr>
                <w:rFonts w:cs="Calibri"/>
                <w:sz w:val="20"/>
                <w:szCs w:val="20"/>
              </w:rPr>
              <w:t>Corredor Principal</w:t>
            </w:r>
          </w:p>
        </w:tc>
        <w:tc>
          <w:tcPr>
            <w:tcW w:w="0" w:type="auto"/>
            <w:tcBorders>
              <w:top w:val="single" w:sz="4" w:space="0" w:color="auto"/>
              <w:left w:val="single" w:sz="4" w:space="0" w:color="auto"/>
              <w:bottom w:val="single" w:sz="4" w:space="0" w:color="auto"/>
              <w:right w:val="single" w:sz="4" w:space="0" w:color="auto"/>
            </w:tcBorders>
            <w:vAlign w:val="center"/>
          </w:tcPr>
          <w:p w14:paraId="71B423B8" w14:textId="77777777" w:rsidR="0029438E" w:rsidRPr="000B28C7" w:rsidRDefault="0029438E" w:rsidP="0029438E">
            <w:pPr>
              <w:autoSpaceDE w:val="0"/>
              <w:autoSpaceDN w:val="0"/>
              <w:spacing w:before="0" w:after="0" w:line="240" w:lineRule="auto"/>
              <w:jc w:val="center"/>
              <w:rPr>
                <w:rFonts w:cs="Calibri"/>
                <w:sz w:val="20"/>
                <w:szCs w:val="20"/>
                <w:highlight w:val="white"/>
              </w:rPr>
            </w:pPr>
            <w:r w:rsidRPr="000B28C7">
              <w:rPr>
                <w:rFonts w:cs="Calibri"/>
                <w:sz w:val="20"/>
                <w:szCs w:val="20"/>
              </w:rPr>
              <w:t>(1,50)</w:t>
            </w:r>
          </w:p>
        </w:tc>
        <w:tc>
          <w:tcPr>
            <w:tcW w:w="0" w:type="auto"/>
            <w:tcBorders>
              <w:top w:val="single" w:sz="4" w:space="0" w:color="auto"/>
              <w:left w:val="single" w:sz="4" w:space="0" w:color="auto"/>
              <w:bottom w:val="single" w:sz="4" w:space="0" w:color="auto"/>
              <w:right w:val="single" w:sz="4" w:space="0" w:color="auto"/>
            </w:tcBorders>
            <w:vAlign w:val="center"/>
          </w:tcPr>
          <w:p w14:paraId="26CB3405" w14:textId="77777777" w:rsidR="0029438E" w:rsidRPr="000B28C7" w:rsidRDefault="0029438E" w:rsidP="0029438E">
            <w:pPr>
              <w:autoSpaceDE w:val="0"/>
              <w:autoSpaceDN w:val="0"/>
              <w:spacing w:before="0" w:after="0" w:line="240" w:lineRule="auto"/>
              <w:jc w:val="center"/>
              <w:rPr>
                <w:rFonts w:cs="Calibri"/>
                <w:sz w:val="20"/>
                <w:szCs w:val="20"/>
                <w:highlight w:val="white"/>
              </w:rPr>
            </w:pPr>
            <w:r w:rsidRPr="000B28C7">
              <w:rPr>
                <w:rFonts w:cs="Calibri"/>
                <w:sz w:val="20"/>
                <w:szCs w:val="20"/>
              </w:rPr>
              <w:t>-</w:t>
            </w:r>
          </w:p>
        </w:tc>
        <w:tc>
          <w:tcPr>
            <w:tcW w:w="0" w:type="auto"/>
            <w:tcBorders>
              <w:top w:val="single" w:sz="4" w:space="0" w:color="auto"/>
              <w:left w:val="single" w:sz="4" w:space="0" w:color="auto"/>
              <w:bottom w:val="single" w:sz="4" w:space="0" w:color="auto"/>
              <w:right w:val="single" w:sz="4" w:space="0" w:color="auto"/>
            </w:tcBorders>
            <w:vAlign w:val="center"/>
          </w:tcPr>
          <w:p w14:paraId="5C976620" w14:textId="77777777" w:rsidR="0029438E" w:rsidRPr="000B28C7" w:rsidRDefault="0029438E" w:rsidP="0029438E">
            <w:pPr>
              <w:autoSpaceDE w:val="0"/>
              <w:autoSpaceDN w:val="0"/>
              <w:spacing w:before="0" w:after="0" w:line="240" w:lineRule="auto"/>
              <w:jc w:val="center"/>
              <w:rPr>
                <w:rFonts w:cs="Calibri"/>
                <w:sz w:val="20"/>
                <w:szCs w:val="20"/>
                <w:highlight w:val="white"/>
              </w:rPr>
            </w:pPr>
            <w:r w:rsidRPr="000B28C7">
              <w:rPr>
                <w:rFonts w:cs="Calibri"/>
                <w:sz w:val="20"/>
                <w:szCs w:val="20"/>
              </w:rPr>
              <w:t>-</w:t>
            </w:r>
          </w:p>
        </w:tc>
        <w:tc>
          <w:tcPr>
            <w:tcW w:w="0" w:type="auto"/>
            <w:tcBorders>
              <w:top w:val="single" w:sz="4" w:space="0" w:color="auto"/>
              <w:left w:val="single" w:sz="4" w:space="0" w:color="auto"/>
              <w:bottom w:val="single" w:sz="4" w:space="0" w:color="auto"/>
              <w:right w:val="single" w:sz="4" w:space="0" w:color="auto"/>
            </w:tcBorders>
            <w:vAlign w:val="center"/>
          </w:tcPr>
          <w:p w14:paraId="3735D050" w14:textId="77777777" w:rsidR="0029438E" w:rsidRPr="000B28C7" w:rsidRDefault="0029438E" w:rsidP="0029438E">
            <w:pPr>
              <w:autoSpaceDE w:val="0"/>
              <w:autoSpaceDN w:val="0"/>
              <w:spacing w:before="0" w:after="0" w:line="240" w:lineRule="auto"/>
              <w:jc w:val="center"/>
              <w:rPr>
                <w:rFonts w:cs="Calibri"/>
                <w:sz w:val="20"/>
                <w:szCs w:val="20"/>
                <w:highlight w:val="white"/>
              </w:rPr>
            </w:pPr>
            <w:r w:rsidRPr="000B28C7">
              <w:rPr>
                <w:rFonts w:cs="Calibri"/>
                <w:sz w:val="20"/>
                <w:szCs w:val="20"/>
              </w:rPr>
              <w:t>-</w:t>
            </w:r>
          </w:p>
        </w:tc>
        <w:tc>
          <w:tcPr>
            <w:tcW w:w="0" w:type="auto"/>
            <w:tcBorders>
              <w:top w:val="single" w:sz="4" w:space="0" w:color="auto"/>
              <w:left w:val="single" w:sz="4" w:space="0" w:color="auto"/>
              <w:bottom w:val="single" w:sz="4" w:space="0" w:color="auto"/>
              <w:right w:val="single" w:sz="4" w:space="0" w:color="auto"/>
            </w:tcBorders>
            <w:vAlign w:val="center"/>
          </w:tcPr>
          <w:p w14:paraId="26855C1D" w14:textId="77777777" w:rsidR="0029438E" w:rsidRPr="000B28C7" w:rsidRDefault="0029438E" w:rsidP="0029438E">
            <w:pPr>
              <w:autoSpaceDE w:val="0"/>
              <w:autoSpaceDN w:val="0"/>
              <w:spacing w:before="0" w:after="0" w:line="240" w:lineRule="auto"/>
              <w:jc w:val="center"/>
              <w:rPr>
                <w:rFonts w:cs="Calibri"/>
                <w:sz w:val="20"/>
                <w:szCs w:val="20"/>
                <w:highlight w:val="white"/>
              </w:rPr>
            </w:pPr>
            <w:r w:rsidRPr="000B28C7">
              <w:rPr>
                <w:rFonts w:cs="Calibri"/>
                <w:sz w:val="20"/>
                <w:szCs w:val="20"/>
              </w:rPr>
              <w:t>2,50</w:t>
            </w:r>
          </w:p>
        </w:tc>
      </w:tr>
      <w:tr w:rsidR="0029438E" w:rsidRPr="0029438E" w14:paraId="1E5DF499" w14:textId="77777777" w:rsidTr="000B28C7">
        <w:trPr>
          <w:trHeight w:val="88"/>
        </w:trPr>
        <w:tc>
          <w:tcPr>
            <w:tcW w:w="0" w:type="auto"/>
            <w:tcBorders>
              <w:top w:val="single" w:sz="4" w:space="0" w:color="auto"/>
              <w:left w:val="single" w:sz="4" w:space="0" w:color="auto"/>
              <w:bottom w:val="single" w:sz="4" w:space="0" w:color="auto"/>
              <w:right w:val="single" w:sz="4" w:space="0" w:color="auto"/>
            </w:tcBorders>
            <w:shd w:val="clear" w:color="auto" w:fill="F2F2F2"/>
            <w:vAlign w:val="center"/>
          </w:tcPr>
          <w:p w14:paraId="534852FD" w14:textId="77777777" w:rsidR="0029438E" w:rsidRPr="000B28C7" w:rsidRDefault="0029438E" w:rsidP="0029438E">
            <w:pPr>
              <w:autoSpaceDE w:val="0"/>
              <w:autoSpaceDN w:val="0"/>
              <w:spacing w:before="0" w:after="0" w:line="240" w:lineRule="auto"/>
              <w:jc w:val="left"/>
              <w:rPr>
                <w:rFonts w:cs="Calibri"/>
                <w:sz w:val="20"/>
                <w:szCs w:val="20"/>
                <w:highlight w:val="white"/>
              </w:rPr>
            </w:pPr>
            <w:r w:rsidRPr="000B28C7">
              <w:rPr>
                <w:rFonts w:cs="Calibri"/>
                <w:sz w:val="20"/>
                <w:szCs w:val="20"/>
              </w:rPr>
              <w:t>Corredor Secundário</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tcPr>
          <w:p w14:paraId="18A498EB" w14:textId="77777777" w:rsidR="0029438E" w:rsidRPr="000B28C7" w:rsidRDefault="0029438E" w:rsidP="0029438E">
            <w:pPr>
              <w:autoSpaceDE w:val="0"/>
              <w:autoSpaceDN w:val="0"/>
              <w:spacing w:before="0" w:after="0" w:line="240" w:lineRule="auto"/>
              <w:jc w:val="center"/>
              <w:rPr>
                <w:rFonts w:cs="Calibri"/>
                <w:sz w:val="20"/>
                <w:szCs w:val="20"/>
                <w:highlight w:val="white"/>
              </w:rPr>
            </w:pPr>
            <w:r w:rsidRPr="000B28C7">
              <w:rPr>
                <w:rFonts w:cs="Calibri"/>
                <w:sz w:val="20"/>
                <w:szCs w:val="20"/>
              </w:rPr>
              <w:t>(1,20)</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tcPr>
          <w:p w14:paraId="7D8B1D26" w14:textId="77777777" w:rsidR="0029438E" w:rsidRPr="000B28C7" w:rsidRDefault="0029438E" w:rsidP="0029438E">
            <w:pPr>
              <w:autoSpaceDE w:val="0"/>
              <w:autoSpaceDN w:val="0"/>
              <w:spacing w:before="0" w:after="0" w:line="240" w:lineRule="auto"/>
              <w:jc w:val="center"/>
              <w:rPr>
                <w:rFonts w:cs="Calibri"/>
                <w:sz w:val="20"/>
                <w:szCs w:val="20"/>
                <w:highlight w:val="white"/>
              </w:rPr>
            </w:pPr>
            <w:r w:rsidRPr="000B28C7">
              <w:rPr>
                <w:rFonts w:cs="Calibri"/>
                <w:sz w:val="20"/>
                <w:szCs w:val="20"/>
              </w:rPr>
              <w:t>-</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tcPr>
          <w:p w14:paraId="5CEA3A55" w14:textId="77777777" w:rsidR="0029438E" w:rsidRPr="000B28C7" w:rsidRDefault="0029438E" w:rsidP="0029438E">
            <w:pPr>
              <w:autoSpaceDE w:val="0"/>
              <w:autoSpaceDN w:val="0"/>
              <w:spacing w:before="0" w:after="0" w:line="240" w:lineRule="auto"/>
              <w:jc w:val="center"/>
              <w:rPr>
                <w:rFonts w:cs="Calibri"/>
                <w:sz w:val="20"/>
                <w:szCs w:val="20"/>
                <w:highlight w:val="white"/>
              </w:rPr>
            </w:pPr>
            <w:r w:rsidRPr="000B28C7">
              <w:rPr>
                <w:rFonts w:cs="Calibri"/>
                <w:sz w:val="20"/>
                <w:szCs w:val="20"/>
              </w:rPr>
              <w:t>-</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tcPr>
          <w:p w14:paraId="20CCAEB7" w14:textId="77777777" w:rsidR="0029438E" w:rsidRPr="000B28C7" w:rsidRDefault="0029438E" w:rsidP="0029438E">
            <w:pPr>
              <w:autoSpaceDE w:val="0"/>
              <w:autoSpaceDN w:val="0"/>
              <w:spacing w:before="0" w:after="0" w:line="240" w:lineRule="auto"/>
              <w:jc w:val="center"/>
              <w:rPr>
                <w:rFonts w:cs="Calibri"/>
                <w:sz w:val="20"/>
                <w:szCs w:val="20"/>
                <w:highlight w:val="white"/>
              </w:rPr>
            </w:pPr>
            <w:r w:rsidRPr="000B28C7">
              <w:rPr>
                <w:rFonts w:cs="Calibri"/>
                <w:sz w:val="20"/>
                <w:szCs w:val="20"/>
              </w:rPr>
              <w:t>-</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tcPr>
          <w:p w14:paraId="6757622B" w14:textId="77777777" w:rsidR="0029438E" w:rsidRPr="000B28C7" w:rsidRDefault="0029438E" w:rsidP="0029438E">
            <w:pPr>
              <w:autoSpaceDE w:val="0"/>
              <w:autoSpaceDN w:val="0"/>
              <w:spacing w:before="0" w:after="0" w:line="240" w:lineRule="auto"/>
              <w:jc w:val="center"/>
              <w:rPr>
                <w:rFonts w:cs="Calibri"/>
                <w:sz w:val="20"/>
                <w:szCs w:val="20"/>
                <w:highlight w:val="white"/>
              </w:rPr>
            </w:pPr>
            <w:r w:rsidRPr="000B28C7">
              <w:rPr>
                <w:rFonts w:cs="Calibri"/>
                <w:sz w:val="20"/>
                <w:szCs w:val="20"/>
              </w:rPr>
              <w:t>2,50</w:t>
            </w:r>
          </w:p>
        </w:tc>
      </w:tr>
      <w:tr w:rsidR="0029438E" w:rsidRPr="0029438E" w14:paraId="2CD1DCA1" w14:textId="77777777" w:rsidTr="000B28C7">
        <w:trPr>
          <w:trHeight w:val="312"/>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157D576B" w14:textId="77777777" w:rsidR="0029438E" w:rsidRPr="000B28C7" w:rsidRDefault="0029438E" w:rsidP="0029438E">
            <w:pPr>
              <w:autoSpaceDE w:val="0"/>
              <w:autoSpaceDN w:val="0"/>
              <w:spacing w:before="0" w:after="0" w:line="240" w:lineRule="auto"/>
              <w:jc w:val="left"/>
              <w:rPr>
                <w:rFonts w:cs="Calibri"/>
                <w:sz w:val="20"/>
                <w:szCs w:val="20"/>
              </w:rPr>
            </w:pPr>
            <w:r w:rsidRPr="000B28C7">
              <w:rPr>
                <w:rFonts w:cs="Calibri"/>
                <w:sz w:val="20"/>
                <w:szCs w:val="20"/>
              </w:rPr>
              <w:t>Escadas coletivas</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048F6271" w14:textId="77777777" w:rsidR="0029438E" w:rsidRPr="000B28C7" w:rsidRDefault="0029438E" w:rsidP="0029438E">
            <w:pPr>
              <w:autoSpaceDE w:val="0"/>
              <w:autoSpaceDN w:val="0"/>
              <w:spacing w:before="0" w:after="0" w:line="240" w:lineRule="auto"/>
              <w:jc w:val="center"/>
              <w:rPr>
                <w:rFonts w:cs="Calibri"/>
                <w:sz w:val="20"/>
                <w:szCs w:val="20"/>
              </w:rPr>
            </w:pPr>
            <w:r w:rsidRPr="000B28C7">
              <w:rPr>
                <w:rFonts w:cs="Calibri"/>
                <w:sz w:val="20"/>
                <w:szCs w:val="20"/>
              </w:rPr>
              <w:t>1,20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0BC02FDE" w14:textId="77777777" w:rsidR="0029438E" w:rsidRPr="000B28C7" w:rsidRDefault="0029438E" w:rsidP="0029438E">
            <w:pPr>
              <w:autoSpaceDE w:val="0"/>
              <w:autoSpaceDN w:val="0"/>
              <w:spacing w:before="0" w:after="0" w:line="240" w:lineRule="auto"/>
              <w:jc w:val="center"/>
              <w:rPr>
                <w:rFonts w:cs="Calibri"/>
                <w:sz w:val="20"/>
                <w:szCs w:val="20"/>
              </w:rPr>
            </w:pPr>
            <w:r w:rsidRPr="000B28C7">
              <w:rPr>
                <w:rFonts w:cs="Calibri"/>
                <w:sz w:val="20"/>
                <w:szCs w:val="20"/>
              </w:rPr>
              <w:t>-</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66F90E92" w14:textId="77777777" w:rsidR="0029438E" w:rsidRPr="000B28C7" w:rsidRDefault="0029438E" w:rsidP="0029438E">
            <w:pPr>
              <w:autoSpaceDE w:val="0"/>
              <w:autoSpaceDN w:val="0"/>
              <w:spacing w:before="0" w:after="0" w:line="240" w:lineRule="auto"/>
              <w:jc w:val="center"/>
              <w:rPr>
                <w:rFonts w:cs="Calibri"/>
                <w:sz w:val="20"/>
                <w:szCs w:val="20"/>
              </w:rPr>
            </w:pPr>
            <w:r w:rsidRPr="000B28C7">
              <w:rPr>
                <w:rFonts w:cs="Calibri"/>
                <w:sz w:val="20"/>
                <w:szCs w:val="20"/>
              </w:rPr>
              <w:t>-</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7BB0D658" w14:textId="77777777" w:rsidR="0029438E" w:rsidRPr="000B28C7" w:rsidRDefault="0029438E" w:rsidP="0029438E">
            <w:pPr>
              <w:autoSpaceDE w:val="0"/>
              <w:autoSpaceDN w:val="0"/>
              <w:spacing w:before="0" w:after="0" w:line="240" w:lineRule="auto"/>
              <w:jc w:val="center"/>
              <w:rPr>
                <w:rFonts w:cs="Calibri"/>
                <w:sz w:val="20"/>
                <w:szCs w:val="20"/>
              </w:rPr>
            </w:pPr>
            <w:r w:rsidRPr="000B28C7">
              <w:rPr>
                <w:rFonts w:cs="Calibri"/>
                <w:sz w:val="20"/>
                <w:szCs w:val="20"/>
              </w:rPr>
              <w:t>-</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4A1BEFF8" w14:textId="77777777" w:rsidR="0029438E" w:rsidRPr="000B28C7" w:rsidRDefault="0029438E" w:rsidP="0029438E">
            <w:pPr>
              <w:autoSpaceDE w:val="0"/>
              <w:autoSpaceDN w:val="0"/>
              <w:spacing w:before="0" w:after="0" w:line="240" w:lineRule="auto"/>
              <w:jc w:val="center"/>
              <w:rPr>
                <w:rFonts w:cs="Calibri"/>
                <w:sz w:val="20"/>
                <w:szCs w:val="20"/>
              </w:rPr>
            </w:pPr>
            <w:r w:rsidRPr="000B28C7">
              <w:rPr>
                <w:rFonts w:cs="Calibri"/>
                <w:sz w:val="20"/>
                <w:szCs w:val="20"/>
              </w:rPr>
              <w:t>2,30</w:t>
            </w:r>
          </w:p>
        </w:tc>
      </w:tr>
      <w:tr w:rsidR="0029438E" w:rsidRPr="0029438E" w14:paraId="3DE8500F" w14:textId="77777777" w:rsidTr="000B28C7">
        <w:trPr>
          <w:trHeight w:val="312"/>
        </w:trPr>
        <w:tc>
          <w:tcPr>
            <w:tcW w:w="0" w:type="auto"/>
            <w:tcBorders>
              <w:top w:val="single" w:sz="4" w:space="0" w:color="auto"/>
              <w:left w:val="single" w:sz="4" w:space="0" w:color="auto"/>
              <w:bottom w:val="single" w:sz="4" w:space="0" w:color="auto"/>
              <w:right w:val="single" w:sz="4" w:space="0" w:color="auto"/>
            </w:tcBorders>
            <w:shd w:val="clear" w:color="auto" w:fill="F2F2F2"/>
            <w:vAlign w:val="center"/>
          </w:tcPr>
          <w:p w14:paraId="0A09D6AC" w14:textId="77777777" w:rsidR="0029438E" w:rsidRPr="000B28C7" w:rsidRDefault="0029438E" w:rsidP="0029438E">
            <w:pPr>
              <w:autoSpaceDE w:val="0"/>
              <w:autoSpaceDN w:val="0"/>
              <w:spacing w:before="0" w:after="0" w:line="240" w:lineRule="auto"/>
              <w:jc w:val="left"/>
              <w:rPr>
                <w:rFonts w:cs="Calibri"/>
                <w:sz w:val="20"/>
                <w:szCs w:val="20"/>
                <w:highlight w:val="white"/>
              </w:rPr>
            </w:pPr>
            <w:r w:rsidRPr="000B28C7">
              <w:rPr>
                <w:rFonts w:cs="Calibri"/>
                <w:sz w:val="20"/>
                <w:szCs w:val="20"/>
              </w:rPr>
              <w:t>Salas</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tcPr>
          <w:p w14:paraId="367D3138" w14:textId="77777777" w:rsidR="0029438E" w:rsidRPr="000B28C7" w:rsidRDefault="0029438E" w:rsidP="0029438E">
            <w:pPr>
              <w:autoSpaceDE w:val="0"/>
              <w:autoSpaceDN w:val="0"/>
              <w:spacing w:before="0" w:after="0" w:line="240" w:lineRule="auto"/>
              <w:jc w:val="center"/>
              <w:rPr>
                <w:rFonts w:cs="Calibri"/>
                <w:sz w:val="20"/>
                <w:szCs w:val="20"/>
                <w:highlight w:val="white"/>
              </w:rPr>
            </w:pPr>
            <w:r w:rsidRPr="000B28C7">
              <w:rPr>
                <w:rFonts w:cs="Calibri"/>
                <w:sz w:val="20"/>
                <w:szCs w:val="20"/>
              </w:rPr>
              <w:t>2,40</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tcPr>
          <w:p w14:paraId="7BD5F5AD" w14:textId="77777777" w:rsidR="0029438E" w:rsidRPr="000B28C7" w:rsidRDefault="0029438E" w:rsidP="0029438E">
            <w:pPr>
              <w:autoSpaceDE w:val="0"/>
              <w:autoSpaceDN w:val="0"/>
              <w:spacing w:before="0" w:after="0" w:line="240" w:lineRule="auto"/>
              <w:jc w:val="center"/>
              <w:rPr>
                <w:rFonts w:cs="Calibri"/>
                <w:sz w:val="20"/>
                <w:szCs w:val="20"/>
                <w:highlight w:val="white"/>
              </w:rPr>
            </w:pPr>
            <w:r w:rsidRPr="000B28C7">
              <w:rPr>
                <w:rFonts w:cs="Calibri"/>
                <w:sz w:val="20"/>
                <w:szCs w:val="20"/>
              </w:rPr>
              <w:t>6,00</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tcPr>
          <w:p w14:paraId="5A3EE0DC" w14:textId="77777777" w:rsidR="0029438E" w:rsidRPr="000B28C7" w:rsidRDefault="0029438E" w:rsidP="0029438E">
            <w:pPr>
              <w:autoSpaceDE w:val="0"/>
              <w:autoSpaceDN w:val="0"/>
              <w:spacing w:before="0" w:after="0" w:line="240" w:lineRule="auto"/>
              <w:jc w:val="center"/>
              <w:rPr>
                <w:rFonts w:cs="Calibri"/>
                <w:sz w:val="20"/>
                <w:szCs w:val="20"/>
                <w:highlight w:val="white"/>
              </w:rPr>
            </w:pPr>
            <w:r w:rsidRPr="000B28C7">
              <w:rPr>
                <w:rFonts w:cs="Calibri"/>
                <w:sz w:val="20"/>
                <w:szCs w:val="20"/>
              </w:rPr>
              <w:t>1/6</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tcPr>
          <w:p w14:paraId="3945513B" w14:textId="77777777" w:rsidR="0029438E" w:rsidRPr="000B28C7" w:rsidRDefault="0029438E" w:rsidP="0029438E">
            <w:pPr>
              <w:autoSpaceDE w:val="0"/>
              <w:autoSpaceDN w:val="0"/>
              <w:spacing w:before="0" w:after="0" w:line="240" w:lineRule="auto"/>
              <w:jc w:val="center"/>
              <w:rPr>
                <w:rFonts w:cs="Calibri"/>
                <w:sz w:val="20"/>
                <w:szCs w:val="20"/>
                <w:highlight w:val="white"/>
              </w:rPr>
            </w:pPr>
            <w:r w:rsidRPr="000B28C7">
              <w:rPr>
                <w:rFonts w:cs="Calibri"/>
                <w:sz w:val="20"/>
                <w:szCs w:val="20"/>
              </w:rPr>
              <w:t>1/12</w:t>
            </w:r>
          </w:p>
        </w:tc>
        <w:tc>
          <w:tcPr>
            <w:tcW w:w="0" w:type="auto"/>
            <w:tcBorders>
              <w:top w:val="single" w:sz="4" w:space="0" w:color="auto"/>
              <w:left w:val="single" w:sz="4" w:space="0" w:color="auto"/>
              <w:bottom w:val="single" w:sz="4" w:space="0" w:color="auto"/>
              <w:right w:val="single" w:sz="4" w:space="0" w:color="auto"/>
            </w:tcBorders>
            <w:shd w:val="clear" w:color="auto" w:fill="F2F2F2"/>
            <w:vAlign w:val="center"/>
          </w:tcPr>
          <w:p w14:paraId="334A2132" w14:textId="77777777" w:rsidR="0029438E" w:rsidRPr="000B28C7" w:rsidRDefault="0029438E" w:rsidP="0029438E">
            <w:pPr>
              <w:autoSpaceDE w:val="0"/>
              <w:autoSpaceDN w:val="0"/>
              <w:spacing w:before="0" w:after="0" w:line="240" w:lineRule="auto"/>
              <w:jc w:val="center"/>
              <w:rPr>
                <w:rFonts w:cs="Calibri"/>
                <w:sz w:val="20"/>
                <w:szCs w:val="20"/>
                <w:highlight w:val="white"/>
              </w:rPr>
            </w:pPr>
            <w:r w:rsidRPr="000B28C7">
              <w:rPr>
                <w:rFonts w:cs="Calibri"/>
                <w:sz w:val="20"/>
                <w:szCs w:val="20"/>
              </w:rPr>
              <w:t>2,50</w:t>
            </w:r>
          </w:p>
        </w:tc>
      </w:tr>
      <w:tr w:rsidR="0029438E" w:rsidRPr="0029438E" w14:paraId="764880F7" w14:textId="77777777" w:rsidTr="000B28C7">
        <w:trPr>
          <w:trHeight w:val="312"/>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14542193" w14:textId="77777777" w:rsidR="0029438E" w:rsidRPr="000B28C7" w:rsidRDefault="0029438E" w:rsidP="0029438E">
            <w:pPr>
              <w:autoSpaceDE w:val="0"/>
              <w:autoSpaceDN w:val="0"/>
              <w:spacing w:before="0" w:after="0" w:line="240" w:lineRule="auto"/>
              <w:jc w:val="left"/>
              <w:rPr>
                <w:rFonts w:cs="Calibri"/>
                <w:sz w:val="20"/>
                <w:szCs w:val="20"/>
                <w:highlight w:val="white"/>
              </w:rPr>
            </w:pPr>
            <w:r w:rsidRPr="000B28C7">
              <w:rPr>
                <w:rFonts w:cs="Calibri"/>
                <w:sz w:val="20"/>
                <w:szCs w:val="20"/>
              </w:rPr>
              <w:t>Sanitários</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7A98BADF" w14:textId="77777777" w:rsidR="0029438E" w:rsidRPr="000B28C7" w:rsidRDefault="0029438E" w:rsidP="0029438E">
            <w:pPr>
              <w:autoSpaceDE w:val="0"/>
              <w:autoSpaceDN w:val="0"/>
              <w:spacing w:before="0" w:after="0" w:line="240" w:lineRule="auto"/>
              <w:jc w:val="center"/>
              <w:rPr>
                <w:rFonts w:cs="Calibri"/>
                <w:sz w:val="20"/>
                <w:szCs w:val="20"/>
                <w:highlight w:val="white"/>
              </w:rPr>
            </w:pPr>
            <w:r w:rsidRPr="000B28C7">
              <w:rPr>
                <w:rFonts w:cs="Calibri"/>
                <w:sz w:val="20"/>
                <w:szCs w:val="20"/>
              </w:rPr>
              <w:t>0,90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5045FF3D" w14:textId="77777777" w:rsidR="0029438E" w:rsidRPr="000B28C7" w:rsidRDefault="0029438E" w:rsidP="0029438E">
            <w:pPr>
              <w:autoSpaceDE w:val="0"/>
              <w:autoSpaceDN w:val="0"/>
              <w:spacing w:before="0" w:after="0" w:line="240" w:lineRule="auto"/>
              <w:jc w:val="center"/>
              <w:rPr>
                <w:rFonts w:cs="Calibri"/>
                <w:sz w:val="20"/>
                <w:szCs w:val="20"/>
                <w:highlight w:val="white"/>
              </w:rPr>
            </w:pPr>
            <w:r w:rsidRPr="000B28C7">
              <w:rPr>
                <w:rFonts w:cs="Calibri"/>
                <w:sz w:val="20"/>
                <w:szCs w:val="20"/>
              </w:rPr>
              <w:t>1,50</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285D9550" w14:textId="77777777" w:rsidR="0029438E" w:rsidRPr="000B28C7" w:rsidRDefault="0029438E" w:rsidP="0029438E">
            <w:pPr>
              <w:autoSpaceDE w:val="0"/>
              <w:autoSpaceDN w:val="0"/>
              <w:spacing w:before="0" w:after="0" w:line="240" w:lineRule="auto"/>
              <w:jc w:val="center"/>
              <w:rPr>
                <w:rFonts w:cs="Calibri"/>
                <w:sz w:val="20"/>
                <w:szCs w:val="20"/>
                <w:highlight w:val="white"/>
              </w:rPr>
            </w:pPr>
            <w:r w:rsidRPr="000B28C7">
              <w:rPr>
                <w:rFonts w:cs="Calibri"/>
                <w:sz w:val="20"/>
                <w:szCs w:val="20"/>
              </w:rPr>
              <w:t>-</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2935E2D9" w14:textId="77777777" w:rsidR="0029438E" w:rsidRPr="000B28C7" w:rsidRDefault="0029438E" w:rsidP="0029438E">
            <w:pPr>
              <w:autoSpaceDE w:val="0"/>
              <w:autoSpaceDN w:val="0"/>
              <w:spacing w:before="0" w:after="0" w:line="240" w:lineRule="auto"/>
              <w:jc w:val="center"/>
              <w:rPr>
                <w:rFonts w:cs="Calibri"/>
                <w:sz w:val="20"/>
                <w:szCs w:val="20"/>
                <w:highlight w:val="white"/>
              </w:rPr>
            </w:pPr>
            <w:r w:rsidRPr="000B28C7">
              <w:rPr>
                <w:rFonts w:cs="Calibri"/>
                <w:sz w:val="20"/>
                <w:szCs w:val="20"/>
              </w:rPr>
              <w:t>1/12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134C6EEF" w14:textId="77777777" w:rsidR="0029438E" w:rsidRPr="000B28C7" w:rsidRDefault="0029438E" w:rsidP="0029438E">
            <w:pPr>
              <w:autoSpaceDE w:val="0"/>
              <w:autoSpaceDN w:val="0"/>
              <w:spacing w:before="0" w:after="0" w:line="240" w:lineRule="auto"/>
              <w:jc w:val="center"/>
              <w:rPr>
                <w:rFonts w:cs="Calibri"/>
                <w:sz w:val="20"/>
                <w:szCs w:val="20"/>
                <w:highlight w:val="white"/>
              </w:rPr>
            </w:pPr>
            <w:r w:rsidRPr="000B28C7">
              <w:rPr>
                <w:rFonts w:cs="Calibri"/>
                <w:sz w:val="20"/>
                <w:szCs w:val="20"/>
              </w:rPr>
              <w:t>2,30</w:t>
            </w:r>
          </w:p>
        </w:tc>
      </w:tr>
    </w:tbl>
    <w:p w14:paraId="183CF007" w14:textId="77777777" w:rsidR="00910B17" w:rsidRDefault="00910B17" w:rsidP="00910B17">
      <w:pPr>
        <w:autoSpaceDE w:val="0"/>
        <w:autoSpaceDN w:val="0"/>
        <w:spacing w:before="0" w:after="0" w:line="240" w:lineRule="auto"/>
        <w:jc w:val="left"/>
        <w:rPr>
          <w:rFonts w:cs="Calibri"/>
          <w:b/>
          <w:bCs/>
          <w:sz w:val="20"/>
          <w:szCs w:val="20"/>
        </w:rPr>
      </w:pPr>
      <w:bookmarkStart w:id="211" w:name="_Toc73101002"/>
      <w:bookmarkStart w:id="212" w:name="_Toc77179136"/>
      <w:bookmarkStart w:id="213" w:name="_Toc91060896"/>
      <w:bookmarkStart w:id="214" w:name="_Toc91076182"/>
      <w:bookmarkStart w:id="215" w:name="_Toc100926161"/>
      <w:bookmarkStart w:id="216" w:name="_Toc100931897"/>
      <w:bookmarkStart w:id="217" w:name="_Toc101301124"/>
      <w:bookmarkStart w:id="218" w:name="_Toc101301806"/>
      <w:bookmarkStart w:id="219" w:name="_Toc101340856"/>
    </w:p>
    <w:p w14:paraId="11A1997F" w14:textId="0B676290" w:rsidR="00910B17" w:rsidRPr="000B28C7" w:rsidRDefault="00910B17" w:rsidP="00910B17">
      <w:pPr>
        <w:autoSpaceDE w:val="0"/>
        <w:autoSpaceDN w:val="0"/>
        <w:spacing w:before="0" w:after="0" w:line="240" w:lineRule="auto"/>
        <w:jc w:val="left"/>
        <w:rPr>
          <w:rFonts w:cs="Calibri"/>
          <w:b/>
          <w:bCs/>
          <w:sz w:val="20"/>
          <w:szCs w:val="20"/>
        </w:rPr>
      </w:pPr>
      <w:r w:rsidRPr="000B28C7">
        <w:rPr>
          <w:rFonts w:cs="Calibri"/>
          <w:b/>
          <w:bCs/>
          <w:sz w:val="20"/>
          <w:szCs w:val="20"/>
        </w:rPr>
        <w:t>Observações:</w:t>
      </w:r>
    </w:p>
    <w:p w14:paraId="7F8A58DA" w14:textId="77777777" w:rsidR="00910B17" w:rsidRPr="000B28C7" w:rsidRDefault="00910B17" w:rsidP="00ED6F79">
      <w:pPr>
        <w:pStyle w:val="PargrafodaLista"/>
        <w:numPr>
          <w:ilvl w:val="0"/>
          <w:numId w:val="476"/>
        </w:numPr>
        <w:autoSpaceDE w:val="0"/>
        <w:autoSpaceDN w:val="0"/>
        <w:spacing w:before="0" w:after="0" w:line="240" w:lineRule="auto"/>
        <w:jc w:val="left"/>
        <w:rPr>
          <w:rFonts w:cs="Calibri"/>
          <w:sz w:val="20"/>
          <w:szCs w:val="20"/>
        </w:rPr>
      </w:pPr>
      <w:r w:rsidRPr="000B28C7">
        <w:rPr>
          <w:rFonts w:cs="Calibri"/>
          <w:sz w:val="20"/>
          <w:szCs w:val="20"/>
        </w:rPr>
        <w:t xml:space="preserve">O pé-direito livre mínimo dar-se-á sob vigas e outros elementos estruturais e tubulações; medida vertical de um pavimento da edificação, do piso ao teto acabado ou do piso ao forro com, no máximo, 6m (seis metros) de altura; exceto para halls de entrada formados por vazios que se prolongam por mais de um pavimento. </w:t>
      </w:r>
    </w:p>
    <w:p w14:paraId="797F9A7A" w14:textId="77777777" w:rsidR="00910B17" w:rsidRPr="000B28C7" w:rsidRDefault="00910B17" w:rsidP="00ED6F79">
      <w:pPr>
        <w:pStyle w:val="PargrafodaLista"/>
        <w:numPr>
          <w:ilvl w:val="0"/>
          <w:numId w:val="476"/>
        </w:numPr>
        <w:autoSpaceDE w:val="0"/>
        <w:autoSpaceDN w:val="0"/>
        <w:spacing w:before="0" w:after="0" w:line="240" w:lineRule="auto"/>
        <w:jc w:val="left"/>
        <w:rPr>
          <w:rFonts w:cs="Calibri"/>
          <w:sz w:val="20"/>
          <w:szCs w:val="20"/>
        </w:rPr>
      </w:pPr>
      <w:r w:rsidRPr="000B28C7">
        <w:rPr>
          <w:rFonts w:cs="Calibri"/>
          <w:sz w:val="20"/>
          <w:szCs w:val="20"/>
        </w:rPr>
        <w:t>A área mínima de 10m² (dez metros quadrados) é exigida quando houver 1 (um) só elevador; quando houver mais de 1 (um) elevador, a área deverá ser aumentada em 30% (trinta por cento) para cada elevador excedente.</w:t>
      </w:r>
    </w:p>
    <w:p w14:paraId="1176B244" w14:textId="4E6B51F1" w:rsidR="00910B17" w:rsidRDefault="00910B17" w:rsidP="00910B17">
      <w:pPr>
        <w:rPr>
          <w:rFonts w:cs="Calibri"/>
          <w:sz w:val="20"/>
          <w:szCs w:val="20"/>
        </w:rPr>
      </w:pPr>
      <w:r w:rsidRPr="000B28C7">
        <w:rPr>
          <w:rFonts w:cs="Calibri"/>
          <w:sz w:val="20"/>
          <w:szCs w:val="20"/>
        </w:rPr>
        <w:t xml:space="preserve">Para edificações com </w:t>
      </w:r>
      <w:r w:rsidR="009A1C37">
        <w:rPr>
          <w:rFonts w:cs="Calibri"/>
          <w:sz w:val="20"/>
          <w:szCs w:val="20"/>
        </w:rPr>
        <w:t>Uso Misto</w:t>
      </w:r>
      <w:r w:rsidR="003F3FB8">
        <w:rPr>
          <w:rFonts w:cs="Calibri"/>
          <w:sz w:val="20"/>
          <w:szCs w:val="20"/>
        </w:rPr>
        <w:t xml:space="preserve"> </w:t>
      </w:r>
      <w:r w:rsidRPr="000B28C7">
        <w:rPr>
          <w:rFonts w:cs="Calibri"/>
          <w:sz w:val="20"/>
          <w:szCs w:val="20"/>
        </w:rPr>
        <w:t>(uso habitacional com uso comercial e/ou de serviços), quando o estabelecimento de comércio ou de serviço situar-se no pavimento térreo, a altura mínima do pé direito deste pavimento será de 4,50m (quatro metros e cinquenta centímetros). A altura mínima para o pé direito de loja com sobreloja será de 4,50m (quatro metros e cinquenta centímetros).</w:t>
      </w:r>
    </w:p>
    <w:p w14:paraId="3A066232" w14:textId="77777777" w:rsidR="00910B17" w:rsidRDefault="00910B17" w:rsidP="00910B17">
      <w:pPr>
        <w:rPr>
          <w:lang w:eastAsia="pt-BR"/>
        </w:rPr>
      </w:pPr>
    </w:p>
    <w:p w14:paraId="334F1AE9" w14:textId="77777777" w:rsidR="00B76F09" w:rsidRDefault="00B76F09" w:rsidP="00910B17">
      <w:pPr>
        <w:rPr>
          <w:lang w:eastAsia="pt-BR"/>
        </w:rPr>
      </w:pPr>
    </w:p>
    <w:bookmarkEnd w:id="211"/>
    <w:bookmarkEnd w:id="212"/>
    <w:bookmarkEnd w:id="213"/>
    <w:bookmarkEnd w:id="214"/>
    <w:bookmarkEnd w:id="215"/>
    <w:bookmarkEnd w:id="216"/>
    <w:bookmarkEnd w:id="217"/>
    <w:bookmarkEnd w:id="218"/>
    <w:bookmarkEnd w:id="219"/>
    <w:p w14:paraId="6F5870DD" w14:textId="0D1E0E7A" w:rsidR="00CE16C1" w:rsidRDefault="00CE16C1" w:rsidP="00CE16C1">
      <w:pPr>
        <w:pStyle w:val="Ttulo5"/>
      </w:pPr>
      <w:r>
        <w:t>ANEXO</w:t>
      </w:r>
      <w:r w:rsidRPr="00181406">
        <w:t xml:space="preserve"> </w:t>
      </w:r>
      <w:r>
        <w:t>Xi</w:t>
      </w:r>
      <w:r w:rsidRPr="00181406">
        <w:t xml:space="preserve"> - LISTA DE EXEMPLOS DE ATIVIDADES POR </w:t>
      </w:r>
      <w:r>
        <w:t>TIPO</w:t>
      </w:r>
      <w:r w:rsidRPr="00181406">
        <w:t xml:space="preserve">LOGIAS DE USO   </w:t>
      </w:r>
    </w:p>
    <w:tbl>
      <w:tblPr>
        <w:tblStyle w:val="Tabelacomgrade9"/>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895"/>
        <w:gridCol w:w="5775"/>
        <w:gridCol w:w="6322"/>
      </w:tblGrid>
      <w:tr w:rsidR="00CE16C1" w:rsidRPr="00EA043D" w14:paraId="73C9A88C" w14:textId="77777777" w:rsidTr="0020172C">
        <w:trPr>
          <w:trHeight w:val="231"/>
          <w:tblHeader/>
        </w:trPr>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EEEC98B" w14:textId="77777777" w:rsidR="00CE16C1" w:rsidRPr="00EA043D" w:rsidRDefault="00CE16C1" w:rsidP="0020172C">
            <w:pPr>
              <w:tabs>
                <w:tab w:val="left" w:pos="0"/>
              </w:tabs>
              <w:spacing w:before="40" w:after="40" w:line="240" w:lineRule="auto"/>
              <w:jc w:val="center"/>
              <w:rPr>
                <w:rFonts w:asciiTheme="minorHAnsi" w:eastAsiaTheme="minorHAnsi" w:hAnsiTheme="minorHAnsi" w:cstheme="minorHAnsi"/>
                <w:b/>
                <w:bCs/>
                <w:noProof/>
              </w:rPr>
            </w:pPr>
            <w:r w:rsidRPr="00EA043D">
              <w:rPr>
                <w:rFonts w:asciiTheme="minorHAnsi" w:eastAsiaTheme="minorHAnsi" w:hAnsiTheme="minorHAnsi" w:cstheme="minorHAnsi"/>
                <w:b/>
                <w:bCs/>
                <w:noProof/>
              </w:rPr>
              <w:t>CLASSIFICAÇÃO DO USO</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9B6ABB2" w14:textId="77777777" w:rsidR="00CE16C1" w:rsidRPr="00EA043D" w:rsidRDefault="00CE16C1" w:rsidP="0020172C">
            <w:pPr>
              <w:tabs>
                <w:tab w:val="left" w:pos="0"/>
              </w:tabs>
              <w:spacing w:before="40" w:after="40" w:line="240" w:lineRule="auto"/>
              <w:jc w:val="center"/>
              <w:rPr>
                <w:rFonts w:asciiTheme="minorHAnsi" w:hAnsiTheme="minorHAnsi" w:cstheme="minorHAnsi"/>
                <w:b/>
                <w:bCs/>
                <w:noProof/>
              </w:rPr>
            </w:pPr>
            <w:r w:rsidRPr="00EA043D">
              <w:rPr>
                <w:rFonts w:asciiTheme="minorHAnsi" w:hAnsiTheme="minorHAnsi" w:cstheme="minorHAnsi"/>
                <w:b/>
                <w:bCs/>
                <w:noProof/>
              </w:rPr>
              <w:t>DEFINIÇÃO</w:t>
            </w:r>
          </w:p>
        </w:tc>
        <w:tc>
          <w:tcPr>
            <w:tcW w:w="0" w:type="auto"/>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E5891C" w14:textId="77777777" w:rsidR="00CE16C1" w:rsidRPr="00EA043D" w:rsidRDefault="00CE16C1" w:rsidP="0020172C">
            <w:pPr>
              <w:tabs>
                <w:tab w:val="left" w:pos="0"/>
              </w:tabs>
              <w:spacing w:before="40" w:after="40" w:line="240" w:lineRule="auto"/>
              <w:jc w:val="center"/>
              <w:rPr>
                <w:rFonts w:asciiTheme="minorHAnsi" w:hAnsiTheme="minorHAnsi" w:cstheme="minorHAnsi"/>
                <w:b/>
                <w:bCs/>
                <w:noProof/>
              </w:rPr>
            </w:pPr>
            <w:r w:rsidRPr="00EA043D">
              <w:rPr>
                <w:rFonts w:asciiTheme="minorHAnsi" w:hAnsiTheme="minorHAnsi" w:cstheme="minorHAnsi"/>
                <w:b/>
                <w:bCs/>
                <w:noProof/>
              </w:rPr>
              <w:t>EXEMPLO</w:t>
            </w:r>
          </w:p>
        </w:tc>
      </w:tr>
      <w:tr w:rsidR="00CE16C1" w:rsidRPr="00EA043D" w14:paraId="224E826C" w14:textId="77777777" w:rsidTr="0020172C">
        <w:trPr>
          <w:trHeight w:hRule="exact" w:val="454"/>
        </w:trPr>
        <w:tc>
          <w:tcPr>
            <w:tcW w:w="0" w:type="auto"/>
            <w:gridSpan w:val="3"/>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A53F79A" w14:textId="77777777" w:rsidR="00CE16C1" w:rsidRPr="00EA043D" w:rsidRDefault="00CE16C1" w:rsidP="0020172C">
            <w:pPr>
              <w:tabs>
                <w:tab w:val="left" w:pos="0"/>
              </w:tabs>
              <w:spacing w:before="60" w:after="60" w:line="240" w:lineRule="auto"/>
              <w:jc w:val="center"/>
              <w:rPr>
                <w:rFonts w:asciiTheme="minorHAnsi" w:hAnsiTheme="minorHAnsi" w:cstheme="minorHAnsi"/>
                <w:noProof/>
              </w:rPr>
            </w:pPr>
            <w:r w:rsidRPr="00EA043D">
              <w:rPr>
                <w:rFonts w:asciiTheme="minorHAnsi" w:hAnsiTheme="minorHAnsi" w:cstheme="minorHAnsi"/>
                <w:b/>
                <w:bCs/>
                <w:noProof/>
              </w:rPr>
              <w:t>HABITACIONAL</w:t>
            </w:r>
          </w:p>
        </w:tc>
      </w:tr>
      <w:tr w:rsidR="00CE16C1" w:rsidRPr="00EA043D" w14:paraId="2656AFAC" w14:textId="77777777" w:rsidTr="0020172C">
        <w:trPr>
          <w:trHeight w:hRule="exact" w:val="454"/>
        </w:trPr>
        <w:tc>
          <w:tcPr>
            <w:tcW w:w="0" w:type="auto"/>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EE3AE8" w14:textId="77777777" w:rsidR="00CE16C1" w:rsidRPr="00EA043D" w:rsidRDefault="00CE16C1" w:rsidP="0020172C">
            <w:pPr>
              <w:tabs>
                <w:tab w:val="left" w:pos="0"/>
              </w:tabs>
              <w:spacing w:before="60" w:after="60" w:line="240" w:lineRule="auto"/>
              <w:jc w:val="center"/>
              <w:rPr>
                <w:rFonts w:asciiTheme="minorHAnsi" w:hAnsiTheme="minorHAnsi" w:cstheme="minorHAnsi"/>
                <w:b/>
                <w:bCs/>
                <w:noProof/>
                <w:sz w:val="20"/>
                <w:szCs w:val="20"/>
              </w:rPr>
            </w:pPr>
            <w:r w:rsidRPr="00EA043D">
              <w:rPr>
                <w:rFonts w:asciiTheme="minorHAnsi" w:hAnsiTheme="minorHAnsi" w:cstheme="minorHAnsi"/>
                <w:noProof/>
                <w:sz w:val="20"/>
                <w:szCs w:val="20"/>
              </w:rPr>
              <w:t>Edificações destinadas à habitação permanente</w:t>
            </w:r>
            <w:r>
              <w:rPr>
                <w:rFonts w:asciiTheme="minorHAnsi" w:hAnsiTheme="minorHAnsi" w:cstheme="minorHAnsi"/>
                <w:noProof/>
                <w:sz w:val="20"/>
                <w:szCs w:val="20"/>
              </w:rPr>
              <w:t>, institucional o</w:t>
            </w:r>
            <w:r w:rsidRPr="00EA043D">
              <w:rPr>
                <w:rFonts w:asciiTheme="minorHAnsi" w:hAnsiTheme="minorHAnsi" w:cstheme="minorHAnsi"/>
                <w:noProof/>
                <w:sz w:val="20"/>
                <w:szCs w:val="20"/>
              </w:rPr>
              <w:t>u transitória.</w:t>
            </w:r>
          </w:p>
        </w:tc>
      </w:tr>
      <w:tr w:rsidR="00CE16C1" w:rsidRPr="00EA043D" w14:paraId="219184CB" w14:textId="77777777" w:rsidTr="0020172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9E27B5" w14:textId="77777777" w:rsidR="00CE16C1" w:rsidRPr="00EA043D" w:rsidRDefault="00CE16C1" w:rsidP="0020172C">
            <w:pPr>
              <w:tabs>
                <w:tab w:val="left" w:pos="0"/>
              </w:tabs>
              <w:spacing w:before="60" w:after="60" w:line="240" w:lineRule="auto"/>
              <w:jc w:val="center"/>
              <w:rPr>
                <w:rFonts w:asciiTheme="minorHAnsi" w:hAnsiTheme="minorHAnsi" w:cstheme="minorHAnsi"/>
                <w:b/>
                <w:bCs/>
                <w:noProof/>
                <w:sz w:val="20"/>
                <w:szCs w:val="20"/>
              </w:rPr>
            </w:pPr>
            <w:r>
              <w:rPr>
                <w:rFonts w:asciiTheme="minorHAnsi" w:hAnsiTheme="minorHAnsi" w:cstheme="minorHAnsi"/>
                <w:b/>
                <w:bCs/>
                <w:noProof/>
                <w:sz w:val="20"/>
                <w:szCs w:val="20"/>
              </w:rPr>
              <w:t>Habitação Unifamiliar</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663CDE" w14:textId="77777777" w:rsidR="00CE16C1" w:rsidRPr="00EA043D" w:rsidRDefault="00CE16C1" w:rsidP="0020172C">
            <w:pPr>
              <w:tabs>
                <w:tab w:val="left" w:pos="0"/>
              </w:tabs>
              <w:spacing w:before="60" w:after="60" w:line="240" w:lineRule="auto"/>
              <w:jc w:val="left"/>
              <w:rPr>
                <w:rFonts w:asciiTheme="minorHAnsi" w:hAnsiTheme="minorHAnsi" w:cstheme="minorHAnsi"/>
                <w:noProof/>
                <w:sz w:val="20"/>
                <w:szCs w:val="20"/>
              </w:rPr>
            </w:pPr>
            <w:r w:rsidRPr="00EA043D">
              <w:rPr>
                <w:rFonts w:asciiTheme="minorHAnsi" w:hAnsiTheme="minorHAnsi" w:cstheme="minorHAnsi"/>
                <w:noProof/>
                <w:sz w:val="20"/>
                <w:szCs w:val="20"/>
              </w:rPr>
              <w:t xml:space="preserve">Edificação isolada destinada a servir de moradia a </w:t>
            </w:r>
            <w:r>
              <w:rPr>
                <w:rFonts w:asciiTheme="minorHAnsi" w:hAnsiTheme="minorHAnsi" w:cstheme="minorHAnsi"/>
                <w:noProof/>
                <w:sz w:val="20"/>
                <w:szCs w:val="20"/>
              </w:rPr>
              <w:t>1 (</w:t>
            </w:r>
            <w:r w:rsidRPr="00EA043D">
              <w:rPr>
                <w:rFonts w:asciiTheme="minorHAnsi" w:hAnsiTheme="minorHAnsi" w:cstheme="minorHAnsi"/>
                <w:noProof/>
                <w:sz w:val="20"/>
                <w:szCs w:val="20"/>
              </w:rPr>
              <w:t>uma</w:t>
            </w:r>
            <w:r>
              <w:rPr>
                <w:rFonts w:asciiTheme="minorHAnsi" w:hAnsiTheme="minorHAnsi" w:cstheme="minorHAnsi"/>
                <w:noProof/>
                <w:sz w:val="20"/>
                <w:szCs w:val="20"/>
              </w:rPr>
              <w:t>)</w:t>
            </w:r>
            <w:r w:rsidRPr="00EA043D">
              <w:rPr>
                <w:rFonts w:asciiTheme="minorHAnsi" w:hAnsiTheme="minorHAnsi" w:cstheme="minorHAnsi"/>
                <w:noProof/>
                <w:sz w:val="20"/>
                <w:szCs w:val="20"/>
              </w:rPr>
              <w:t xml:space="preserve"> só família.</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3A02FD" w14:textId="77777777" w:rsidR="00CE16C1" w:rsidRPr="00EA043D" w:rsidRDefault="00CE16C1" w:rsidP="0020172C">
            <w:pPr>
              <w:tabs>
                <w:tab w:val="left" w:pos="0"/>
              </w:tabs>
              <w:spacing w:before="60" w:after="60" w:line="240" w:lineRule="auto"/>
              <w:jc w:val="center"/>
              <w:rPr>
                <w:rFonts w:asciiTheme="minorHAnsi" w:hAnsiTheme="minorHAnsi" w:cstheme="minorHAnsi"/>
                <w:noProof/>
                <w:sz w:val="20"/>
                <w:szCs w:val="20"/>
              </w:rPr>
            </w:pPr>
            <w:r w:rsidRPr="00EA043D">
              <w:rPr>
                <w:rFonts w:asciiTheme="minorHAnsi" w:hAnsiTheme="minorHAnsi" w:cstheme="minorHAnsi"/>
                <w:noProof/>
                <w:sz w:val="20"/>
                <w:szCs w:val="20"/>
              </w:rPr>
              <w:t>-</w:t>
            </w:r>
          </w:p>
        </w:tc>
      </w:tr>
      <w:tr w:rsidR="00CE16C1" w:rsidRPr="00EA043D" w14:paraId="18C34D23" w14:textId="77777777" w:rsidTr="0020172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A03443" w14:textId="77777777" w:rsidR="00CE16C1" w:rsidRPr="00EA043D" w:rsidRDefault="00CE16C1" w:rsidP="0020172C">
            <w:pPr>
              <w:tabs>
                <w:tab w:val="left" w:pos="0"/>
              </w:tabs>
              <w:spacing w:before="60" w:after="60" w:line="240" w:lineRule="auto"/>
              <w:jc w:val="center"/>
              <w:rPr>
                <w:rFonts w:asciiTheme="minorHAnsi" w:hAnsiTheme="minorHAnsi" w:cstheme="minorHAnsi"/>
                <w:b/>
                <w:bCs/>
                <w:noProof/>
                <w:sz w:val="20"/>
                <w:szCs w:val="20"/>
              </w:rPr>
            </w:pPr>
            <w:r>
              <w:rPr>
                <w:rFonts w:asciiTheme="minorHAnsi" w:hAnsiTheme="minorHAnsi" w:cstheme="minorHAnsi"/>
                <w:b/>
                <w:bCs/>
                <w:noProof/>
                <w:sz w:val="20"/>
                <w:szCs w:val="20"/>
              </w:rPr>
              <w:t>Habitação Multifamiliar</w:t>
            </w:r>
          </w:p>
        </w:tc>
        <w:tc>
          <w:tcPr>
            <w:tcW w:w="0" w:type="auto"/>
            <w:tcBorders>
              <w:top w:val="single" w:sz="4" w:space="0" w:color="auto"/>
              <w:left w:val="single" w:sz="4" w:space="0" w:color="auto"/>
              <w:bottom w:val="single" w:sz="4" w:space="0" w:color="auto"/>
              <w:right w:val="single" w:sz="4" w:space="0" w:color="auto"/>
            </w:tcBorders>
            <w:vAlign w:val="center"/>
          </w:tcPr>
          <w:p w14:paraId="2B01EA59" w14:textId="77777777" w:rsidR="00CE16C1" w:rsidRPr="00EA043D" w:rsidRDefault="00CE16C1" w:rsidP="0020172C">
            <w:pPr>
              <w:tabs>
                <w:tab w:val="left" w:pos="0"/>
              </w:tabs>
              <w:spacing w:before="60" w:after="60" w:line="240" w:lineRule="auto"/>
              <w:jc w:val="left"/>
              <w:rPr>
                <w:rFonts w:asciiTheme="minorHAnsi" w:hAnsiTheme="minorHAnsi" w:cstheme="minorHAnsi"/>
                <w:noProof/>
                <w:sz w:val="20"/>
                <w:szCs w:val="20"/>
              </w:rPr>
            </w:pPr>
            <w:r w:rsidRPr="00EA043D">
              <w:rPr>
                <w:rFonts w:asciiTheme="minorHAnsi" w:hAnsiTheme="minorHAnsi" w:cstheme="minorHAnsi"/>
                <w:noProof/>
                <w:sz w:val="20"/>
                <w:szCs w:val="20"/>
              </w:rPr>
              <w:t xml:space="preserve">Edificação que comporta mais de 02 (duas) unidades habitacionais autônomas, </w:t>
            </w:r>
            <w:r>
              <w:rPr>
                <w:rFonts w:asciiTheme="minorHAnsi" w:hAnsiTheme="minorHAnsi" w:cstheme="minorHAnsi"/>
                <w:noProof/>
                <w:sz w:val="20"/>
                <w:szCs w:val="20"/>
              </w:rPr>
              <w:t xml:space="preserve">podendo ou não estar </w:t>
            </w:r>
            <w:r w:rsidRPr="00EA043D">
              <w:rPr>
                <w:rFonts w:asciiTheme="minorHAnsi" w:hAnsiTheme="minorHAnsi" w:cstheme="minorHAnsi"/>
                <w:noProof/>
                <w:sz w:val="20"/>
                <w:szCs w:val="20"/>
              </w:rPr>
              <w:t>agrupadas horizontalmente ou verticalmente</w:t>
            </w:r>
            <w:r>
              <w:rPr>
                <w:rFonts w:asciiTheme="minorHAnsi" w:hAnsiTheme="minorHAnsi" w:cstheme="minorHAnsi"/>
                <w:noProof/>
                <w:sz w:val="20"/>
                <w:szCs w:val="20"/>
              </w:rPr>
              <w:t xml:space="preserve">, </w:t>
            </w:r>
            <w:r w:rsidRPr="00EA043D">
              <w:rPr>
                <w:rFonts w:asciiTheme="minorHAnsi" w:hAnsiTheme="minorHAnsi" w:cstheme="minorHAnsi"/>
                <w:noProof/>
                <w:sz w:val="20"/>
                <w:szCs w:val="20"/>
              </w:rPr>
              <w:t>com  acesso ao logradouro público.</w:t>
            </w:r>
          </w:p>
        </w:tc>
        <w:tc>
          <w:tcPr>
            <w:tcW w:w="0" w:type="auto"/>
            <w:tcBorders>
              <w:top w:val="single" w:sz="4" w:space="0" w:color="auto"/>
              <w:left w:val="single" w:sz="4" w:space="0" w:color="auto"/>
              <w:bottom w:val="single" w:sz="4" w:space="0" w:color="auto"/>
              <w:right w:val="single" w:sz="4" w:space="0" w:color="auto"/>
            </w:tcBorders>
            <w:vAlign w:val="center"/>
          </w:tcPr>
          <w:p w14:paraId="0388236A" w14:textId="77777777" w:rsidR="00CE16C1" w:rsidRPr="00EA043D" w:rsidRDefault="00CE16C1" w:rsidP="0020172C">
            <w:pPr>
              <w:tabs>
                <w:tab w:val="left" w:pos="0"/>
              </w:tabs>
              <w:spacing w:before="60" w:after="60" w:line="240" w:lineRule="auto"/>
              <w:jc w:val="center"/>
              <w:rPr>
                <w:rFonts w:asciiTheme="minorHAnsi" w:hAnsiTheme="minorHAnsi" w:cstheme="minorHAnsi"/>
                <w:noProof/>
                <w:sz w:val="20"/>
                <w:szCs w:val="20"/>
              </w:rPr>
            </w:pPr>
            <w:r w:rsidRPr="00EA043D">
              <w:rPr>
                <w:rFonts w:asciiTheme="minorHAnsi" w:hAnsiTheme="minorHAnsi" w:cstheme="minorHAnsi"/>
                <w:noProof/>
                <w:sz w:val="20"/>
                <w:szCs w:val="20"/>
              </w:rPr>
              <w:t>-</w:t>
            </w:r>
          </w:p>
        </w:tc>
      </w:tr>
      <w:tr w:rsidR="00CE16C1" w:rsidRPr="00EA043D" w14:paraId="36813B2C" w14:textId="77777777" w:rsidTr="0020172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72F0F6" w14:textId="77777777" w:rsidR="00CE16C1" w:rsidRPr="00EA043D" w:rsidRDefault="00CE16C1" w:rsidP="0020172C">
            <w:pPr>
              <w:tabs>
                <w:tab w:val="left" w:pos="0"/>
              </w:tabs>
              <w:spacing w:before="60" w:after="60" w:line="240" w:lineRule="auto"/>
              <w:jc w:val="center"/>
              <w:rPr>
                <w:rFonts w:asciiTheme="minorHAnsi" w:hAnsiTheme="minorHAnsi" w:cstheme="minorHAnsi"/>
                <w:b/>
                <w:bCs/>
                <w:noProof/>
                <w:sz w:val="20"/>
                <w:szCs w:val="20"/>
              </w:rPr>
            </w:pPr>
            <w:r>
              <w:rPr>
                <w:rFonts w:asciiTheme="minorHAnsi" w:hAnsiTheme="minorHAnsi" w:cstheme="minorHAnsi"/>
                <w:b/>
                <w:bCs/>
                <w:noProof/>
                <w:color w:val="000000"/>
                <w:sz w:val="20"/>
                <w:szCs w:val="20"/>
              </w:rPr>
              <w:t>Habitação Institucional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F92DE84" w14:textId="77777777" w:rsidR="00CE16C1" w:rsidRPr="00EA043D" w:rsidRDefault="00CE16C1" w:rsidP="0020172C">
            <w:pPr>
              <w:tabs>
                <w:tab w:val="left" w:pos="0"/>
              </w:tabs>
              <w:spacing w:before="60" w:after="60" w:line="240" w:lineRule="auto"/>
              <w:jc w:val="left"/>
              <w:rPr>
                <w:rFonts w:asciiTheme="minorHAnsi" w:hAnsiTheme="minorHAnsi" w:cstheme="minorHAnsi"/>
                <w:noProof/>
                <w:sz w:val="20"/>
                <w:szCs w:val="20"/>
              </w:rPr>
            </w:pPr>
            <w:r w:rsidRPr="00EA043D">
              <w:rPr>
                <w:rFonts w:asciiTheme="minorHAnsi" w:hAnsiTheme="minorHAnsi" w:cstheme="minorHAnsi"/>
                <w:noProof/>
                <w:color w:val="000000"/>
                <w:sz w:val="20"/>
                <w:szCs w:val="20"/>
              </w:rPr>
              <w:t>Edificação com unidades habitacionais destinadas ao uso transitório ou à assistência social.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06F3CEE" w14:textId="77777777" w:rsidR="00CE16C1" w:rsidRPr="00EA043D" w:rsidRDefault="00CE16C1" w:rsidP="0020172C">
            <w:pPr>
              <w:tabs>
                <w:tab w:val="left" w:pos="0"/>
              </w:tabs>
              <w:spacing w:before="60" w:after="60" w:line="240" w:lineRule="auto"/>
              <w:jc w:val="left"/>
              <w:rPr>
                <w:rFonts w:asciiTheme="minorHAnsi" w:hAnsiTheme="minorHAnsi" w:cstheme="minorHAnsi"/>
                <w:noProof/>
                <w:sz w:val="20"/>
                <w:szCs w:val="20"/>
              </w:rPr>
            </w:pPr>
            <w:r w:rsidRPr="00EA043D">
              <w:rPr>
                <w:rFonts w:asciiTheme="minorHAnsi" w:hAnsiTheme="minorHAnsi" w:cstheme="minorHAnsi"/>
                <w:noProof/>
                <w:sz w:val="20"/>
                <w:szCs w:val="20"/>
              </w:rPr>
              <w:t>Apart-hotel, hotel, motel, pousada, albergue, pensão, alojamento estudantil, casa de estudantes, asilo, internato e orfanato.</w:t>
            </w:r>
          </w:p>
        </w:tc>
      </w:tr>
      <w:tr w:rsidR="00CE16C1" w:rsidRPr="00EA043D" w14:paraId="42289A81" w14:textId="77777777" w:rsidTr="0020172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C7D01E" w14:textId="77777777" w:rsidR="00CE16C1" w:rsidRPr="00EA043D" w:rsidRDefault="00CE16C1" w:rsidP="0020172C">
            <w:pPr>
              <w:tabs>
                <w:tab w:val="left" w:pos="0"/>
              </w:tabs>
              <w:spacing w:before="60" w:after="60" w:line="240" w:lineRule="auto"/>
              <w:jc w:val="center"/>
              <w:rPr>
                <w:rFonts w:asciiTheme="minorHAnsi" w:hAnsiTheme="minorHAnsi" w:cstheme="minorHAnsi"/>
                <w:b/>
                <w:bCs/>
                <w:noProof/>
                <w:color w:val="000000"/>
                <w:sz w:val="20"/>
                <w:szCs w:val="20"/>
              </w:rPr>
            </w:pPr>
            <w:r>
              <w:rPr>
                <w:rFonts w:asciiTheme="minorHAnsi" w:hAnsiTheme="minorHAnsi" w:cstheme="minorHAnsi"/>
                <w:b/>
                <w:bCs/>
                <w:noProof/>
                <w:color w:val="000000"/>
                <w:sz w:val="20"/>
                <w:szCs w:val="20"/>
              </w:rPr>
              <w:t>Habitação Transitória</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87CD2B" w14:textId="77777777" w:rsidR="00CE16C1" w:rsidRPr="00EA043D" w:rsidRDefault="00CE16C1" w:rsidP="0020172C">
            <w:pPr>
              <w:tabs>
                <w:tab w:val="left" w:pos="0"/>
              </w:tabs>
              <w:spacing w:before="60" w:after="60" w:line="240" w:lineRule="auto"/>
              <w:jc w:val="left"/>
              <w:rPr>
                <w:rFonts w:asciiTheme="minorHAnsi" w:hAnsiTheme="minorHAnsi" w:cstheme="minorHAnsi"/>
                <w:noProof/>
                <w:color w:val="000000"/>
                <w:sz w:val="20"/>
                <w:szCs w:val="20"/>
              </w:rPr>
            </w:pPr>
            <w:r w:rsidRPr="00EA043D">
              <w:rPr>
                <w:rFonts w:asciiTheme="minorHAnsi" w:hAnsiTheme="minorHAnsi" w:cstheme="minorHAnsi"/>
                <w:noProof/>
                <w:color w:val="000000"/>
                <w:sz w:val="20"/>
                <w:szCs w:val="20"/>
              </w:rPr>
              <w:t>Edificação com unidades habitacionais</w:t>
            </w:r>
            <w:r>
              <w:rPr>
                <w:rFonts w:asciiTheme="minorHAnsi" w:hAnsiTheme="minorHAnsi" w:cstheme="minorHAnsi"/>
                <w:noProof/>
                <w:color w:val="000000"/>
                <w:sz w:val="20"/>
                <w:szCs w:val="20"/>
              </w:rPr>
              <w:t>o</w:t>
            </w:r>
            <w:r w:rsidRPr="00EA043D">
              <w:rPr>
                <w:rFonts w:asciiTheme="minorHAnsi" w:hAnsiTheme="minorHAnsi" w:cstheme="minorHAnsi"/>
                <w:noProof/>
                <w:color w:val="000000"/>
                <w:sz w:val="20"/>
                <w:szCs w:val="20"/>
              </w:rPr>
              <w:t xml:space="preserve"> destinadas ao uso transitório, onde se recebem hóspedes mediante remuneração.</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D69BED" w14:textId="77777777" w:rsidR="00CE16C1" w:rsidRPr="00EA043D" w:rsidRDefault="00CE16C1" w:rsidP="0020172C">
            <w:pPr>
              <w:tabs>
                <w:tab w:val="left" w:pos="0"/>
              </w:tabs>
              <w:spacing w:before="60" w:after="60" w:line="240" w:lineRule="auto"/>
              <w:jc w:val="center"/>
              <w:rPr>
                <w:rFonts w:asciiTheme="minorHAnsi" w:hAnsiTheme="minorHAnsi" w:cstheme="minorHAnsi"/>
                <w:noProof/>
                <w:sz w:val="20"/>
                <w:szCs w:val="20"/>
              </w:rPr>
            </w:pPr>
            <w:r w:rsidRPr="00EA043D">
              <w:rPr>
                <w:rFonts w:asciiTheme="minorHAnsi" w:hAnsiTheme="minorHAnsi" w:cstheme="minorHAnsi"/>
                <w:noProof/>
                <w:sz w:val="20"/>
                <w:szCs w:val="20"/>
              </w:rPr>
              <w:t>-</w:t>
            </w:r>
          </w:p>
        </w:tc>
      </w:tr>
      <w:tr w:rsidR="00CE16C1" w:rsidRPr="00EA043D" w14:paraId="0ED7C436" w14:textId="77777777" w:rsidTr="0020172C">
        <w:trPr>
          <w:trHeight w:hRule="exact" w:val="454"/>
        </w:trPr>
        <w:tc>
          <w:tcPr>
            <w:tcW w:w="0" w:type="auto"/>
            <w:gridSpan w:val="3"/>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2ABC24AD" w14:textId="77777777" w:rsidR="00CE16C1" w:rsidRPr="00EA043D" w:rsidRDefault="00CE16C1" w:rsidP="0020172C">
            <w:pPr>
              <w:tabs>
                <w:tab w:val="left" w:pos="0"/>
              </w:tabs>
              <w:spacing w:before="60" w:after="60" w:line="240" w:lineRule="auto"/>
              <w:jc w:val="center"/>
              <w:rPr>
                <w:rFonts w:asciiTheme="minorHAnsi" w:hAnsiTheme="minorHAnsi" w:cstheme="minorHAnsi"/>
                <w:noProof/>
                <w:sz w:val="20"/>
                <w:szCs w:val="20"/>
              </w:rPr>
            </w:pPr>
            <w:r>
              <w:rPr>
                <w:rFonts w:asciiTheme="minorHAnsi" w:hAnsiTheme="minorHAnsi" w:cstheme="minorHAnsi"/>
                <w:b/>
                <w:bCs/>
                <w:noProof/>
                <w:color w:val="000000"/>
              </w:rPr>
              <w:t>COMÉRCIO E SERVIÇO</w:t>
            </w:r>
          </w:p>
        </w:tc>
      </w:tr>
      <w:tr w:rsidR="00CE16C1" w:rsidRPr="00EA043D" w14:paraId="388F19DD" w14:textId="77777777" w:rsidTr="0020172C">
        <w:trPr>
          <w:trHeight w:hRule="exact" w:val="567"/>
        </w:trPr>
        <w:tc>
          <w:tcPr>
            <w:tcW w:w="0" w:type="auto"/>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8F0A69" w14:textId="77777777" w:rsidR="00CE16C1" w:rsidRPr="00EA043D" w:rsidRDefault="00CE16C1" w:rsidP="0020172C">
            <w:pPr>
              <w:tabs>
                <w:tab w:val="left" w:pos="0"/>
              </w:tabs>
              <w:spacing w:before="0" w:after="0" w:line="240" w:lineRule="auto"/>
              <w:jc w:val="center"/>
              <w:rPr>
                <w:rFonts w:asciiTheme="minorHAnsi" w:eastAsia="Times New Roman" w:hAnsiTheme="minorHAnsi" w:cstheme="minorHAnsi"/>
                <w:b/>
                <w:bCs/>
                <w:noProof/>
                <w:color w:val="000000"/>
                <w:sz w:val="20"/>
                <w:szCs w:val="20"/>
              </w:rPr>
            </w:pPr>
            <w:r>
              <w:rPr>
                <w:rFonts w:asciiTheme="minorHAnsi" w:hAnsiTheme="minorHAnsi" w:cstheme="minorHAnsi"/>
                <w:noProof/>
                <w:color w:val="000000"/>
                <w:sz w:val="20"/>
                <w:szCs w:val="20"/>
              </w:rPr>
              <w:t>A</w:t>
            </w:r>
            <w:r w:rsidRPr="0057527F">
              <w:rPr>
                <w:rFonts w:asciiTheme="minorHAnsi" w:hAnsiTheme="minorHAnsi" w:cstheme="minorHAnsi"/>
                <w:noProof/>
                <w:color w:val="000000"/>
                <w:sz w:val="20"/>
                <w:szCs w:val="20"/>
              </w:rPr>
              <w:t>tividades caracterizadas pela relação de troca visando o lucro, estabelecendo-se a circulação de mercadorias, ou pelo emprego de mão-de-obra ou assistência de ordem intelectual e institucional</w:t>
            </w:r>
          </w:p>
        </w:tc>
      </w:tr>
      <w:tr w:rsidR="00CE16C1" w:rsidRPr="00EA043D" w14:paraId="21B53519" w14:textId="77777777" w:rsidTr="0020172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E00435" w14:textId="77777777" w:rsidR="00CE16C1" w:rsidRPr="00EA043D" w:rsidRDefault="00CE16C1" w:rsidP="0020172C">
            <w:pPr>
              <w:tabs>
                <w:tab w:val="left" w:pos="0"/>
              </w:tabs>
              <w:spacing w:before="0" w:after="0" w:line="240" w:lineRule="auto"/>
              <w:jc w:val="center"/>
              <w:rPr>
                <w:rFonts w:asciiTheme="minorHAnsi" w:eastAsia="Times New Roman" w:hAnsiTheme="minorHAnsi" w:cstheme="minorHAnsi"/>
                <w:b/>
                <w:bCs/>
                <w:noProof/>
                <w:color w:val="000000"/>
                <w:sz w:val="20"/>
                <w:szCs w:val="20"/>
              </w:rPr>
            </w:pPr>
            <w:r>
              <w:rPr>
                <w:rFonts w:asciiTheme="minorHAnsi" w:hAnsiTheme="minorHAnsi" w:cstheme="minorHAnsi"/>
                <w:b/>
                <w:bCs/>
                <w:noProof/>
                <w:color w:val="000000"/>
                <w:sz w:val="20"/>
                <w:szCs w:val="20"/>
              </w:rPr>
              <w:t>Comércio e Serviço Vicinal</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0E45B1" w14:textId="77777777" w:rsidR="00CE16C1" w:rsidRPr="00C649A3" w:rsidRDefault="00CE16C1" w:rsidP="0020172C">
            <w:pPr>
              <w:tabs>
                <w:tab w:val="left" w:pos="0"/>
              </w:tabs>
              <w:spacing w:before="0" w:after="0" w:line="240" w:lineRule="auto"/>
              <w:rPr>
                <w:rFonts w:asciiTheme="minorHAnsi" w:eastAsia="Times New Roman" w:hAnsiTheme="minorHAnsi" w:cstheme="minorHAnsi"/>
                <w:noProof/>
                <w:color w:val="000000"/>
                <w:sz w:val="20"/>
                <w:szCs w:val="20"/>
              </w:rPr>
            </w:pPr>
            <w:r w:rsidRPr="00EA043D">
              <w:rPr>
                <w:rFonts w:asciiTheme="minorHAnsi" w:hAnsiTheme="minorHAnsi" w:cstheme="minorHAnsi"/>
                <w:noProof/>
                <w:color w:val="000000"/>
                <w:sz w:val="20"/>
                <w:szCs w:val="20"/>
              </w:rPr>
              <w:t>Atividade comercial varejista de até 200 m², disseminada no interior das zonas, de atualização imediata e cotidiana, entendida como prolongamento do uso residencial.</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B944203" w14:textId="77777777" w:rsidR="00CE16C1" w:rsidRPr="00EA043D" w:rsidRDefault="00CE16C1" w:rsidP="0020172C">
            <w:pPr>
              <w:tabs>
                <w:tab w:val="left" w:pos="0"/>
              </w:tabs>
              <w:autoSpaceDE w:val="0"/>
              <w:autoSpaceDN w:val="0"/>
              <w:adjustRightInd w:val="0"/>
              <w:spacing w:before="0" w:after="0" w:line="240" w:lineRule="auto"/>
              <w:rPr>
                <w:rFonts w:asciiTheme="minorHAnsi" w:eastAsiaTheme="minorHAnsi" w:hAnsiTheme="minorHAnsi" w:cstheme="minorHAnsi"/>
                <w:noProof/>
                <w:sz w:val="20"/>
                <w:szCs w:val="20"/>
              </w:rPr>
            </w:pPr>
            <w:r w:rsidRPr="00EA043D">
              <w:rPr>
                <w:rFonts w:asciiTheme="minorHAnsi" w:eastAsiaTheme="minorHAnsi" w:hAnsiTheme="minorHAnsi" w:cstheme="minorHAnsi"/>
                <w:noProof/>
                <w:sz w:val="20"/>
                <w:szCs w:val="20"/>
              </w:rPr>
              <w:t>Açougues, estabelecimentos de alfaiataria e costuraria, armarinhos, ateliês de arte, barbearias, bares, cafés, casas lotéricas, chaveiros e afiadores, escritórios e sedes administrativas, escritórios e consultórios de profissionais liberais e autônomos e prestações de serviços, farmácias, floristas/floriculturas, lanchonetes e pastelarias, lavanderias não industriais, livrarias e sebos, lojas, boutiques e brechós de roupas e sapatos, mercados, sacolões e similares, mercearias e quitandas, oficinas de eletrodomésticos e eletrônicos, padarias, panificadoras e confeitarias, papelarias e revistarias, peixarias, pet shop, postos de telefonia e internet, restaurantes, revistarias, salões de beleza, sapatarias, serviços de correio, sorveterias.</w:t>
            </w:r>
          </w:p>
        </w:tc>
      </w:tr>
      <w:tr w:rsidR="00CE16C1" w:rsidRPr="00EA043D" w14:paraId="378B8BB2" w14:textId="77777777" w:rsidTr="0020172C">
        <w:trPr>
          <w:trHeight w:val="85"/>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C2D46A" w14:textId="77777777" w:rsidR="00CE16C1" w:rsidRPr="00EA043D" w:rsidRDefault="00CE16C1" w:rsidP="0020172C">
            <w:pPr>
              <w:tabs>
                <w:tab w:val="left" w:pos="0"/>
              </w:tabs>
              <w:spacing w:before="0" w:after="0" w:line="240" w:lineRule="auto"/>
              <w:jc w:val="center"/>
              <w:rPr>
                <w:rFonts w:asciiTheme="minorHAnsi" w:hAnsiTheme="minorHAnsi" w:cstheme="minorHAnsi"/>
                <w:b/>
                <w:bCs/>
                <w:noProof/>
                <w:color w:val="000000"/>
                <w:sz w:val="20"/>
                <w:szCs w:val="20"/>
              </w:rPr>
            </w:pPr>
            <w:r>
              <w:rPr>
                <w:rFonts w:asciiTheme="minorHAnsi" w:hAnsiTheme="minorHAnsi" w:cstheme="minorHAnsi"/>
                <w:b/>
                <w:bCs/>
                <w:noProof/>
                <w:color w:val="000000"/>
                <w:sz w:val="20"/>
                <w:szCs w:val="20"/>
              </w:rPr>
              <w:t>Comércio e Serviço</w:t>
            </w:r>
          </w:p>
          <w:p w14:paraId="305BBDEA" w14:textId="77777777" w:rsidR="00CE16C1" w:rsidRPr="00EA043D" w:rsidRDefault="00CE16C1" w:rsidP="0020172C">
            <w:pPr>
              <w:tabs>
                <w:tab w:val="left" w:pos="0"/>
              </w:tabs>
              <w:spacing w:before="0" w:after="0" w:line="240" w:lineRule="auto"/>
              <w:jc w:val="center"/>
              <w:rPr>
                <w:rFonts w:asciiTheme="minorHAnsi" w:eastAsia="Times New Roman" w:hAnsiTheme="minorHAnsi" w:cstheme="minorHAnsi"/>
                <w:b/>
                <w:bCs/>
                <w:noProof/>
                <w:color w:val="000000"/>
                <w:sz w:val="20"/>
                <w:szCs w:val="20"/>
              </w:rPr>
            </w:pPr>
            <w:r w:rsidRPr="00EA043D">
              <w:rPr>
                <w:rFonts w:asciiTheme="minorHAnsi" w:hAnsiTheme="minorHAnsi" w:cstheme="minorHAnsi"/>
                <w:b/>
                <w:bCs/>
                <w:noProof/>
                <w:color w:val="000000"/>
                <w:sz w:val="20"/>
                <w:szCs w:val="20"/>
              </w:rPr>
              <w:t>de Bairro</w:t>
            </w:r>
          </w:p>
        </w:tc>
        <w:tc>
          <w:tcPr>
            <w:tcW w:w="0" w:type="auto"/>
            <w:tcBorders>
              <w:top w:val="single" w:sz="4" w:space="0" w:color="auto"/>
              <w:left w:val="single" w:sz="4" w:space="0" w:color="auto"/>
              <w:bottom w:val="single" w:sz="4" w:space="0" w:color="auto"/>
              <w:right w:val="single" w:sz="4" w:space="0" w:color="auto"/>
            </w:tcBorders>
            <w:vAlign w:val="center"/>
          </w:tcPr>
          <w:p w14:paraId="4A917C3E" w14:textId="77777777" w:rsidR="00CE16C1" w:rsidRPr="00C649A3" w:rsidRDefault="00CE16C1" w:rsidP="0020172C">
            <w:pPr>
              <w:tabs>
                <w:tab w:val="left" w:pos="0"/>
              </w:tabs>
              <w:spacing w:before="0" w:after="0" w:line="240" w:lineRule="auto"/>
              <w:rPr>
                <w:rFonts w:asciiTheme="minorHAnsi" w:eastAsia="Times New Roman" w:hAnsiTheme="minorHAnsi" w:cstheme="minorHAnsi"/>
                <w:noProof/>
                <w:color w:val="000000"/>
                <w:sz w:val="20"/>
                <w:szCs w:val="20"/>
              </w:rPr>
            </w:pPr>
            <w:r w:rsidRPr="00EA043D">
              <w:rPr>
                <w:rFonts w:asciiTheme="minorHAnsi" w:hAnsiTheme="minorHAnsi" w:cstheme="minorHAnsi"/>
                <w:noProof/>
                <w:color w:val="000000"/>
                <w:sz w:val="20"/>
                <w:szCs w:val="20"/>
              </w:rPr>
              <w:t>Atividades comerciais varejistas e de prestação de serviços de 200m² a 500m², destinadas a atendimento de determinado bairro ou zona.</w:t>
            </w:r>
          </w:p>
        </w:tc>
        <w:tc>
          <w:tcPr>
            <w:tcW w:w="0" w:type="auto"/>
            <w:tcBorders>
              <w:top w:val="single" w:sz="4" w:space="0" w:color="auto"/>
              <w:left w:val="single" w:sz="4" w:space="0" w:color="auto"/>
              <w:bottom w:val="single" w:sz="4" w:space="0" w:color="auto"/>
              <w:right w:val="single" w:sz="4" w:space="0" w:color="auto"/>
            </w:tcBorders>
          </w:tcPr>
          <w:p w14:paraId="4A58463E" w14:textId="77777777" w:rsidR="00CE16C1" w:rsidRPr="00EA043D" w:rsidRDefault="00CE16C1" w:rsidP="0020172C">
            <w:pPr>
              <w:tabs>
                <w:tab w:val="left" w:pos="0"/>
              </w:tabs>
              <w:autoSpaceDE w:val="0"/>
              <w:autoSpaceDN w:val="0"/>
              <w:adjustRightInd w:val="0"/>
              <w:spacing w:before="0" w:after="0" w:line="240" w:lineRule="auto"/>
              <w:rPr>
                <w:rFonts w:asciiTheme="minorHAnsi" w:eastAsiaTheme="minorHAnsi" w:hAnsiTheme="minorHAnsi" w:cstheme="minorHAnsi"/>
                <w:noProof/>
                <w:sz w:val="20"/>
                <w:szCs w:val="20"/>
              </w:rPr>
            </w:pPr>
            <w:r w:rsidRPr="00EA043D">
              <w:rPr>
                <w:rFonts w:asciiTheme="minorHAnsi" w:eastAsiaTheme="minorHAnsi" w:hAnsiTheme="minorHAnsi" w:cstheme="minorHAnsi"/>
                <w:noProof/>
                <w:sz w:val="20"/>
                <w:szCs w:val="20"/>
              </w:rPr>
              <w:t xml:space="preserve">Academias de ginástica, esportes e/ou de dança; agências bancárias; agências de viagem; aviários; bares (com entretenimento e/ou música ao vivo); bicicletarias; borracharias; cartórios; casas de festas; centros comerciais e entretenimento; churrascarias; clínicas médicas hospitalares ou odontológicas; clínicas veterinárias; clubes e sociedades recreativas; comércio de produtos automotivos; comércio de veículos seminovos e usados e similares; cooperativas de pequeno porte; copiadoras e reprografias; depósitos e comércios varejistas de gás para uso doméstico; depósitos para materiais usados; distribuidoras de bebidas e alimentos; escritórios e sedes administrativas; estabelecimentos para cursos; estacionamentos comerciais; funerárias; galerias de arte e antiquários; imobiliárias; instituições financeiras e cooperativas de crédito; joalherias; laboratórios de análises clínicas, radiológicos e farmácias de manipulação; laboratórios e estúdios fotográficos; lava-carros; lojas de conveniência; lojas de ferragens; lojas de materiais de construção; loja de móveis e de eletrodomésticos; loja de materiais e utensílios domésticos e limpeza; oficinas de funilaria e pintura; oficinas de montagem e/ou reparos de móveis e estofados; oficinas de troca de óleo e lubrificantes automotivos; oficinas eletromecânicas de automóveis; </w:t>
            </w:r>
            <w:r w:rsidRPr="00EA043D">
              <w:rPr>
                <w:rFonts w:asciiTheme="minorHAnsi" w:hAnsiTheme="minorHAnsi" w:cstheme="minorHAnsi"/>
                <w:noProof/>
                <w:color w:val="000000"/>
                <w:sz w:val="20"/>
                <w:szCs w:val="20"/>
              </w:rPr>
              <w:t xml:space="preserve">comércio e instalação de vidros automotivos; </w:t>
            </w:r>
            <w:r w:rsidRPr="00EA043D">
              <w:rPr>
                <w:rFonts w:asciiTheme="minorHAnsi" w:eastAsiaTheme="minorHAnsi" w:hAnsiTheme="minorHAnsi" w:cstheme="minorHAnsi"/>
                <w:noProof/>
                <w:sz w:val="20"/>
                <w:szCs w:val="20"/>
              </w:rPr>
              <w:t>óticas; restaurantes; serviços de correio; sindicatos e associações de bairro; supermercados; tabacarias; vendas e instalações de acessórios e equipamentos automotivos; vidraçarias.</w:t>
            </w:r>
          </w:p>
        </w:tc>
      </w:tr>
      <w:tr w:rsidR="00CE16C1" w:rsidRPr="00EA043D" w14:paraId="055F57C9" w14:textId="77777777" w:rsidTr="0020172C">
        <w:trPr>
          <w:trHeight w:val="85"/>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7AF6F7" w14:textId="77777777" w:rsidR="00CE16C1" w:rsidRPr="00EA043D" w:rsidRDefault="00CE16C1" w:rsidP="0020172C">
            <w:pPr>
              <w:tabs>
                <w:tab w:val="left" w:pos="0"/>
              </w:tabs>
              <w:spacing w:before="0" w:after="0" w:line="240" w:lineRule="auto"/>
              <w:jc w:val="center"/>
              <w:rPr>
                <w:rFonts w:asciiTheme="minorHAnsi" w:eastAsia="Times New Roman" w:hAnsiTheme="minorHAnsi" w:cstheme="minorHAnsi"/>
                <w:b/>
                <w:bCs/>
                <w:noProof/>
                <w:color w:val="000000"/>
                <w:sz w:val="20"/>
                <w:szCs w:val="20"/>
              </w:rPr>
            </w:pPr>
            <w:r>
              <w:rPr>
                <w:rFonts w:asciiTheme="minorHAnsi" w:hAnsiTheme="minorHAnsi" w:cstheme="minorHAnsi"/>
                <w:b/>
                <w:bCs/>
                <w:noProof/>
                <w:color w:val="000000"/>
                <w:sz w:val="20"/>
                <w:szCs w:val="20"/>
              </w:rPr>
              <w:t>Comércio e Serviço Setorial</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6150A0" w14:textId="77777777" w:rsidR="00CE16C1" w:rsidRPr="00EA043D" w:rsidRDefault="00CE16C1" w:rsidP="0020172C">
            <w:pPr>
              <w:tabs>
                <w:tab w:val="left" w:pos="0"/>
              </w:tabs>
              <w:spacing w:before="0" w:after="0" w:line="240" w:lineRule="auto"/>
              <w:rPr>
                <w:rFonts w:asciiTheme="minorHAnsi" w:eastAsia="Times New Roman" w:hAnsiTheme="minorHAnsi" w:cstheme="minorHAnsi"/>
                <w:noProof/>
                <w:color w:val="000000"/>
                <w:sz w:val="20"/>
                <w:szCs w:val="20"/>
              </w:rPr>
            </w:pPr>
            <w:r w:rsidRPr="00AD7D8F">
              <w:rPr>
                <w:rFonts w:asciiTheme="minorHAnsi" w:hAnsiTheme="minorHAnsi" w:cstheme="minorHAnsi"/>
                <w:noProof/>
                <w:color w:val="000000"/>
                <w:sz w:val="20"/>
                <w:szCs w:val="20"/>
              </w:rPr>
              <w:t>Atividades comerciais varejistas e de prestação de serviços com mais de 500 m², destinadas a atendimento de maior abrangência.</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F5EDD5F" w14:textId="77777777" w:rsidR="00CE16C1" w:rsidRPr="00EA043D" w:rsidRDefault="00CE16C1" w:rsidP="0020172C">
            <w:pPr>
              <w:tabs>
                <w:tab w:val="left" w:pos="0"/>
              </w:tabs>
              <w:spacing w:before="0" w:after="0" w:line="240" w:lineRule="auto"/>
              <w:rPr>
                <w:rFonts w:asciiTheme="minorHAnsi" w:hAnsiTheme="minorHAnsi" w:cstheme="minorHAnsi"/>
                <w:noProof/>
                <w:color w:val="000000"/>
                <w:sz w:val="20"/>
                <w:szCs w:val="20"/>
              </w:rPr>
            </w:pPr>
            <w:r w:rsidRPr="00EA043D">
              <w:rPr>
                <w:rFonts w:asciiTheme="minorHAnsi" w:hAnsiTheme="minorHAnsi" w:cstheme="minorHAnsi"/>
                <w:noProof/>
                <w:color w:val="000000"/>
                <w:sz w:val="20"/>
                <w:szCs w:val="20"/>
              </w:rPr>
              <w:t>Cartódromos; casas de show; centros comerciais e de entretenimento; comércio de defensivos agrícolas; comércio de fogos de artifício e de artigos de pirotecnia; concessionárias de veículos; cooperativas; edifícios de escritórios; edifícios-garagem; empresas de transporte de valores; espetáculos e boates; guarda-móveis; hipermercados; hospitais veterinários; locadoras de veículos; lojas de departamentos; outlets; shopping centers.</w:t>
            </w:r>
          </w:p>
        </w:tc>
      </w:tr>
      <w:tr w:rsidR="00CE16C1" w:rsidRPr="00EA043D" w14:paraId="4D5964E8" w14:textId="77777777" w:rsidTr="0020172C">
        <w:trPr>
          <w:trHeight w:val="85"/>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B77E6E" w14:textId="77777777" w:rsidR="00CE16C1" w:rsidRPr="00EA043D" w:rsidRDefault="00CE16C1" w:rsidP="0020172C">
            <w:pPr>
              <w:tabs>
                <w:tab w:val="left" w:pos="0"/>
              </w:tabs>
              <w:spacing w:before="0" w:after="0" w:line="240" w:lineRule="auto"/>
              <w:jc w:val="center"/>
              <w:rPr>
                <w:rFonts w:asciiTheme="minorHAnsi" w:eastAsia="Times New Roman" w:hAnsiTheme="minorHAnsi" w:cstheme="minorHAnsi"/>
                <w:b/>
                <w:bCs/>
                <w:noProof/>
                <w:color w:val="000000"/>
                <w:sz w:val="20"/>
                <w:szCs w:val="20"/>
              </w:rPr>
            </w:pPr>
            <w:r>
              <w:rPr>
                <w:rFonts w:asciiTheme="minorHAnsi" w:hAnsiTheme="minorHAnsi" w:cstheme="minorHAnsi"/>
                <w:b/>
                <w:bCs/>
                <w:noProof/>
                <w:color w:val="000000"/>
                <w:sz w:val="20"/>
                <w:szCs w:val="20"/>
              </w:rPr>
              <w:t>Comércio e Serviço Geral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B7A1594" w14:textId="77777777" w:rsidR="00CE16C1" w:rsidRPr="00305DD8" w:rsidRDefault="00CE16C1" w:rsidP="0020172C">
            <w:pPr>
              <w:tabs>
                <w:tab w:val="left" w:pos="0"/>
              </w:tabs>
              <w:spacing w:before="0" w:after="0" w:line="240" w:lineRule="auto"/>
              <w:rPr>
                <w:rFonts w:cstheme="minorHAnsi"/>
                <w:noProof/>
                <w:color w:val="000000" w:themeColor="text1"/>
                <w:szCs w:val="28"/>
              </w:rPr>
            </w:pPr>
            <w:r w:rsidRPr="00AD7D8F">
              <w:rPr>
                <w:rFonts w:asciiTheme="minorHAnsi" w:hAnsiTheme="minorHAnsi" w:cstheme="minorHAnsi"/>
                <w:noProof/>
                <w:color w:val="000000"/>
                <w:sz w:val="20"/>
                <w:szCs w:val="20"/>
              </w:rPr>
              <w:t>Atividades comerciais varejistas e atacadistas ou de prestação de serviços, destinados a atender à população em geral, que, por seu porte ou natureza, exijam confinamento em área própria.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59AC3E0" w14:textId="77777777" w:rsidR="00CE16C1" w:rsidRPr="00EA043D" w:rsidRDefault="00CE16C1" w:rsidP="0020172C">
            <w:pPr>
              <w:tabs>
                <w:tab w:val="left" w:pos="0"/>
              </w:tabs>
              <w:spacing w:before="0" w:after="0" w:line="240" w:lineRule="auto"/>
              <w:rPr>
                <w:rFonts w:asciiTheme="minorHAnsi" w:eastAsia="Times New Roman" w:hAnsiTheme="minorHAnsi" w:cstheme="minorHAnsi"/>
                <w:noProof/>
                <w:color w:val="000000"/>
                <w:sz w:val="20"/>
                <w:szCs w:val="20"/>
              </w:rPr>
            </w:pPr>
            <w:r w:rsidRPr="00EA043D">
              <w:rPr>
                <w:rFonts w:asciiTheme="minorHAnsi" w:hAnsiTheme="minorHAnsi" w:cstheme="minorHAnsi"/>
                <w:noProof/>
                <w:color w:val="000000"/>
                <w:sz w:val="20"/>
                <w:szCs w:val="20"/>
              </w:rPr>
              <w:t>Silos de armazenagem; armazéns distribuidores; centros de distribuição; entrepostos; garagens de ônibus e caminhões; locais (cobertos ou descobertos) para armazenagem e comércio de materiais, máquinas, equipamentos e similares; comércio de maquinário e implementos agrícolas; transportadoras; ferro velhos e comércio de sucatas.</w:t>
            </w:r>
          </w:p>
        </w:tc>
      </w:tr>
      <w:tr w:rsidR="00CE16C1" w:rsidRPr="00EA043D" w14:paraId="3DBB6298" w14:textId="77777777" w:rsidTr="0020172C">
        <w:trPr>
          <w:trHeight w:val="85"/>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80EDEC" w14:textId="77777777" w:rsidR="00CE16C1" w:rsidRPr="00EA043D" w:rsidRDefault="00CE16C1" w:rsidP="0020172C">
            <w:pPr>
              <w:tabs>
                <w:tab w:val="left" w:pos="0"/>
              </w:tabs>
              <w:spacing w:before="0" w:after="0" w:line="240" w:lineRule="auto"/>
              <w:jc w:val="center"/>
              <w:rPr>
                <w:rFonts w:asciiTheme="minorHAnsi" w:eastAsia="Times New Roman" w:hAnsiTheme="minorHAnsi" w:cstheme="minorHAnsi"/>
                <w:b/>
                <w:bCs/>
                <w:noProof/>
                <w:color w:val="000000"/>
                <w:sz w:val="20"/>
                <w:szCs w:val="20"/>
              </w:rPr>
            </w:pPr>
            <w:r>
              <w:rPr>
                <w:rFonts w:asciiTheme="minorHAnsi" w:hAnsiTheme="minorHAnsi" w:cstheme="minorHAnsi"/>
                <w:b/>
                <w:bCs/>
                <w:noProof/>
                <w:color w:val="000000"/>
                <w:sz w:val="20"/>
                <w:szCs w:val="20"/>
              </w:rPr>
              <w:t>Comércio e Serviço Específico</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34682D" w14:textId="77777777" w:rsidR="00CE16C1" w:rsidRPr="00305DD8" w:rsidRDefault="00CE16C1" w:rsidP="0020172C">
            <w:pPr>
              <w:tabs>
                <w:tab w:val="left" w:pos="0"/>
              </w:tabs>
              <w:spacing w:before="0" w:after="0" w:line="240" w:lineRule="auto"/>
              <w:rPr>
                <w:rFonts w:asciiTheme="minorHAnsi" w:hAnsiTheme="minorHAnsi" w:cstheme="minorHAnsi"/>
                <w:noProof/>
                <w:color w:val="000000"/>
                <w:sz w:val="20"/>
                <w:szCs w:val="20"/>
              </w:rPr>
            </w:pPr>
            <w:r w:rsidRPr="00AD7D8F">
              <w:rPr>
                <w:rFonts w:asciiTheme="minorHAnsi" w:hAnsiTheme="minorHAnsi" w:cstheme="minorHAnsi"/>
                <w:noProof/>
                <w:color w:val="000000"/>
                <w:sz w:val="20"/>
                <w:szCs w:val="20"/>
              </w:rPr>
              <w:t>Atividade peculiar cuja adequação à vizinhança e ao sistema viário depende de análise especial.</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F8D607D" w14:textId="77777777" w:rsidR="00CE16C1" w:rsidRPr="00EA043D" w:rsidRDefault="00CE16C1" w:rsidP="0020172C">
            <w:pPr>
              <w:tabs>
                <w:tab w:val="left" w:pos="0"/>
              </w:tabs>
              <w:spacing w:before="0" w:after="0" w:line="240" w:lineRule="auto"/>
              <w:rPr>
                <w:rFonts w:asciiTheme="minorHAnsi" w:eastAsia="Times New Roman" w:hAnsiTheme="minorHAnsi" w:cstheme="minorHAnsi"/>
                <w:noProof/>
                <w:color w:val="000000"/>
                <w:sz w:val="20"/>
                <w:szCs w:val="20"/>
              </w:rPr>
            </w:pPr>
            <w:r w:rsidRPr="00EA043D">
              <w:rPr>
                <w:rFonts w:asciiTheme="minorHAnsi" w:hAnsiTheme="minorHAnsi" w:cstheme="minorHAnsi"/>
                <w:noProof/>
                <w:color w:val="000000"/>
                <w:sz w:val="20"/>
                <w:szCs w:val="20"/>
              </w:rPr>
              <w:t>Posto de abastecimento e de comércio revendedor varejista de combustíveis automotivos e de gás natural veicular; cemitério; crematórios; capela mortuária e ossários.</w:t>
            </w:r>
          </w:p>
        </w:tc>
      </w:tr>
      <w:tr w:rsidR="00CE16C1" w:rsidRPr="00EA043D" w14:paraId="2BD6DD5A" w14:textId="77777777" w:rsidTr="0020172C">
        <w:trPr>
          <w:trHeight w:hRule="exact" w:val="454"/>
        </w:trPr>
        <w:tc>
          <w:tcPr>
            <w:tcW w:w="0" w:type="auto"/>
            <w:gridSpan w:val="3"/>
            <w:tcBorders>
              <w:top w:val="single" w:sz="4" w:space="0" w:color="auto"/>
              <w:left w:val="single" w:sz="4" w:space="0" w:color="auto"/>
              <w:bottom w:val="single" w:sz="4" w:space="0" w:color="auto"/>
              <w:right w:val="single" w:sz="4" w:space="0" w:color="auto"/>
            </w:tcBorders>
            <w:shd w:val="clear" w:color="auto" w:fill="FEE2E6"/>
            <w:vAlign w:val="center"/>
          </w:tcPr>
          <w:p w14:paraId="58C22A1F" w14:textId="77777777" w:rsidR="00CE16C1" w:rsidRPr="00EA043D" w:rsidRDefault="00CE16C1" w:rsidP="0020172C">
            <w:pPr>
              <w:tabs>
                <w:tab w:val="left" w:pos="0"/>
              </w:tabs>
              <w:spacing w:before="0" w:after="0" w:line="240" w:lineRule="auto"/>
              <w:jc w:val="center"/>
              <w:rPr>
                <w:rFonts w:asciiTheme="minorHAnsi" w:eastAsia="Times New Roman" w:hAnsiTheme="minorHAnsi" w:cstheme="minorHAnsi"/>
                <w:b/>
                <w:bCs/>
                <w:noProof/>
                <w:color w:val="000000"/>
                <w:sz w:val="20"/>
                <w:szCs w:val="20"/>
              </w:rPr>
            </w:pPr>
            <w:r>
              <w:rPr>
                <w:rFonts w:asciiTheme="minorHAnsi" w:hAnsiTheme="minorHAnsi" w:cstheme="minorHAnsi"/>
                <w:b/>
                <w:bCs/>
                <w:noProof/>
                <w:color w:val="000000"/>
              </w:rPr>
              <w:t>COMUNITÁRIO</w:t>
            </w:r>
          </w:p>
        </w:tc>
      </w:tr>
      <w:tr w:rsidR="00CE16C1" w:rsidRPr="0057527F" w14:paraId="481A4D11" w14:textId="77777777" w:rsidTr="0020172C">
        <w:trPr>
          <w:trHeight w:val="567"/>
        </w:trPr>
        <w:tc>
          <w:tcPr>
            <w:tcW w:w="0" w:type="auto"/>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F6835C" w14:textId="77777777" w:rsidR="00CE16C1" w:rsidRPr="0057527F" w:rsidRDefault="00CE16C1" w:rsidP="0020172C">
            <w:pPr>
              <w:tabs>
                <w:tab w:val="left" w:pos="0"/>
              </w:tabs>
              <w:spacing w:before="0" w:after="0" w:line="240" w:lineRule="auto"/>
              <w:jc w:val="center"/>
              <w:rPr>
                <w:rFonts w:asciiTheme="minorHAnsi" w:hAnsiTheme="minorHAnsi" w:cstheme="minorHAnsi"/>
                <w:noProof/>
                <w:color w:val="000000"/>
                <w:sz w:val="20"/>
                <w:szCs w:val="20"/>
              </w:rPr>
            </w:pPr>
            <w:r>
              <w:rPr>
                <w:rFonts w:asciiTheme="minorHAnsi" w:hAnsiTheme="minorHAnsi" w:cstheme="minorHAnsi"/>
                <w:noProof/>
                <w:color w:val="000000"/>
                <w:sz w:val="20"/>
                <w:szCs w:val="20"/>
              </w:rPr>
              <w:t>E</w:t>
            </w:r>
            <w:r w:rsidRPr="0057527F">
              <w:rPr>
                <w:rFonts w:asciiTheme="minorHAnsi" w:hAnsiTheme="minorHAnsi" w:cstheme="minorHAnsi"/>
                <w:noProof/>
                <w:color w:val="000000"/>
                <w:sz w:val="20"/>
                <w:szCs w:val="20"/>
              </w:rPr>
              <w:t>spaços, estabelecimentos ou instalações, públicas ou privadas, destinadas ao ensino, cultura, esporte, lazer, saúde, assistência social, culto religioso, edifícios públicos administrativos, dentre outros</w:t>
            </w:r>
          </w:p>
        </w:tc>
      </w:tr>
      <w:tr w:rsidR="00CE16C1" w:rsidRPr="00EA043D" w14:paraId="067C614A" w14:textId="77777777" w:rsidTr="0020172C">
        <w:trPr>
          <w:trHeight w:val="85"/>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0B6DB4" w14:textId="77777777" w:rsidR="00CE16C1" w:rsidRPr="00EA043D" w:rsidRDefault="00CE16C1" w:rsidP="0020172C">
            <w:pPr>
              <w:tabs>
                <w:tab w:val="left" w:pos="0"/>
              </w:tabs>
              <w:spacing w:before="0" w:after="0" w:line="240" w:lineRule="auto"/>
              <w:jc w:val="center"/>
              <w:rPr>
                <w:rFonts w:asciiTheme="minorHAnsi" w:eastAsia="Times New Roman" w:hAnsiTheme="minorHAnsi" w:cstheme="minorHAnsi"/>
                <w:b/>
                <w:bCs/>
                <w:noProof/>
                <w:color w:val="000000"/>
                <w:sz w:val="20"/>
                <w:szCs w:val="20"/>
              </w:rPr>
            </w:pPr>
            <w:r>
              <w:rPr>
                <w:rFonts w:asciiTheme="minorHAnsi" w:hAnsiTheme="minorHAnsi" w:cstheme="minorHAnsi"/>
                <w:b/>
                <w:bCs/>
                <w:noProof/>
                <w:color w:val="000000"/>
                <w:sz w:val="20"/>
                <w:szCs w:val="20"/>
              </w:rPr>
              <w:t>Comunitário 01</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7C54C7" w14:textId="77777777" w:rsidR="00CE16C1" w:rsidRPr="00EA043D" w:rsidRDefault="00CE16C1" w:rsidP="0020172C">
            <w:pPr>
              <w:tabs>
                <w:tab w:val="left" w:pos="0"/>
              </w:tabs>
              <w:spacing w:before="0" w:after="0" w:line="240" w:lineRule="auto"/>
              <w:rPr>
                <w:rFonts w:asciiTheme="minorHAnsi" w:hAnsiTheme="minorHAnsi" w:cstheme="minorHAnsi"/>
                <w:noProof/>
                <w:color w:val="000000"/>
                <w:sz w:val="20"/>
                <w:szCs w:val="20"/>
              </w:rPr>
            </w:pPr>
            <w:r>
              <w:rPr>
                <w:rFonts w:asciiTheme="minorHAnsi" w:hAnsiTheme="minorHAnsi" w:cstheme="minorHAnsi"/>
                <w:noProof/>
                <w:color w:val="000000"/>
                <w:sz w:val="20"/>
                <w:szCs w:val="20"/>
              </w:rPr>
              <w:t>Atividades de ensino, esporte, cultura e lazer</w:t>
            </w:r>
            <w:r w:rsidRPr="00EA043D">
              <w:rPr>
                <w:rFonts w:asciiTheme="minorHAnsi" w:hAnsiTheme="minorHAnsi" w:cstheme="minorHAnsi"/>
                <w:noProof/>
                <w:color w:val="000000"/>
                <w:sz w:val="20"/>
                <w:szCs w:val="20"/>
              </w:rPr>
              <w:t>.</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DCD2D95" w14:textId="77777777" w:rsidR="00CE16C1" w:rsidRPr="00EA043D" w:rsidRDefault="00CE16C1" w:rsidP="0020172C">
            <w:pPr>
              <w:tabs>
                <w:tab w:val="left" w:pos="0"/>
                <w:tab w:val="left" w:pos="1775"/>
              </w:tabs>
              <w:spacing w:before="0" w:after="0" w:line="240" w:lineRule="auto"/>
              <w:rPr>
                <w:rFonts w:asciiTheme="minorHAnsi" w:eastAsia="Times New Roman" w:hAnsiTheme="minorHAnsi" w:cstheme="minorHAnsi"/>
                <w:noProof/>
                <w:color w:val="000000"/>
                <w:sz w:val="20"/>
                <w:szCs w:val="20"/>
              </w:rPr>
            </w:pPr>
            <w:r w:rsidRPr="00EA043D">
              <w:rPr>
                <w:rFonts w:asciiTheme="minorHAnsi" w:hAnsiTheme="minorHAnsi" w:cstheme="minorHAnsi"/>
                <w:noProof/>
                <w:color w:val="000000"/>
                <w:sz w:val="20"/>
                <w:szCs w:val="20"/>
              </w:rPr>
              <w:t>Assistência social; berçário; creche; ensino infantil, pré-escolar, jardim de infância; escolar especial e biblioteca.</w:t>
            </w:r>
          </w:p>
          <w:p w14:paraId="435A9E6C" w14:textId="77777777" w:rsidR="00CE16C1" w:rsidRPr="00EA043D" w:rsidRDefault="00CE16C1" w:rsidP="0020172C">
            <w:pPr>
              <w:tabs>
                <w:tab w:val="left" w:pos="0"/>
                <w:tab w:val="left" w:pos="1775"/>
              </w:tabs>
              <w:spacing w:before="0" w:after="0" w:line="240" w:lineRule="auto"/>
              <w:rPr>
                <w:rFonts w:asciiTheme="minorHAnsi" w:hAnsiTheme="minorHAnsi" w:cstheme="minorHAnsi"/>
                <w:noProof/>
                <w:color w:val="000000"/>
                <w:sz w:val="20"/>
                <w:szCs w:val="20"/>
              </w:rPr>
            </w:pPr>
          </w:p>
        </w:tc>
      </w:tr>
      <w:tr w:rsidR="00CE16C1" w:rsidRPr="00EA043D" w14:paraId="6CE3B62F" w14:textId="77777777" w:rsidTr="0020172C">
        <w:trPr>
          <w:trHeight w:val="85"/>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AD155E" w14:textId="77777777" w:rsidR="00CE16C1" w:rsidRPr="00EA043D" w:rsidRDefault="00CE16C1" w:rsidP="0020172C">
            <w:pPr>
              <w:tabs>
                <w:tab w:val="left" w:pos="0"/>
              </w:tabs>
              <w:spacing w:before="0" w:after="0" w:line="240" w:lineRule="auto"/>
              <w:jc w:val="center"/>
              <w:rPr>
                <w:rFonts w:asciiTheme="minorHAnsi" w:eastAsia="Times New Roman" w:hAnsiTheme="minorHAnsi" w:cstheme="minorHAnsi"/>
                <w:b/>
                <w:bCs/>
                <w:noProof/>
                <w:color w:val="000000"/>
                <w:sz w:val="20"/>
                <w:szCs w:val="20"/>
              </w:rPr>
            </w:pPr>
            <w:r>
              <w:rPr>
                <w:rFonts w:asciiTheme="minorHAnsi" w:hAnsiTheme="minorHAnsi" w:cstheme="minorHAnsi"/>
                <w:b/>
                <w:bCs/>
                <w:noProof/>
                <w:color w:val="000000"/>
                <w:sz w:val="20"/>
                <w:szCs w:val="20"/>
              </w:rPr>
              <w:t>Comunitário 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719ADE9" w14:textId="77777777" w:rsidR="00CE16C1" w:rsidRPr="0009473F" w:rsidRDefault="00CE16C1" w:rsidP="0020172C">
            <w:pPr>
              <w:tabs>
                <w:tab w:val="left" w:pos="0"/>
              </w:tabs>
              <w:spacing w:before="0" w:after="0" w:line="240" w:lineRule="auto"/>
              <w:rPr>
                <w:rFonts w:asciiTheme="minorHAnsi" w:eastAsia="Times New Roman" w:hAnsiTheme="minorHAnsi" w:cstheme="minorHAnsi"/>
                <w:noProof/>
                <w:color w:val="000000"/>
                <w:sz w:val="20"/>
                <w:szCs w:val="20"/>
              </w:rPr>
            </w:pPr>
            <w:r w:rsidRPr="00EA043D">
              <w:rPr>
                <w:rFonts w:asciiTheme="minorHAnsi" w:hAnsiTheme="minorHAnsi" w:cstheme="minorHAnsi"/>
                <w:noProof/>
                <w:color w:val="000000"/>
                <w:sz w:val="20"/>
                <w:szCs w:val="20"/>
              </w:rPr>
              <w:t>Atividades que impliquem em concentração de pessoas ou veículos, altos níveis de ruídos e padrões viários especiais.</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F3199BD" w14:textId="77777777" w:rsidR="00CE16C1" w:rsidRPr="00EA043D" w:rsidRDefault="00CE16C1" w:rsidP="0020172C">
            <w:pPr>
              <w:tabs>
                <w:tab w:val="left" w:pos="0"/>
              </w:tabs>
              <w:spacing w:before="0" w:after="0" w:line="240" w:lineRule="auto"/>
              <w:rPr>
                <w:rFonts w:asciiTheme="minorHAnsi" w:eastAsia="Times New Roman" w:hAnsiTheme="minorHAnsi" w:cstheme="minorHAnsi"/>
                <w:noProof/>
                <w:color w:val="000000"/>
                <w:sz w:val="20"/>
                <w:szCs w:val="20"/>
              </w:rPr>
            </w:pPr>
            <w:r w:rsidRPr="00EA043D">
              <w:rPr>
                <w:rFonts w:asciiTheme="minorHAnsi" w:hAnsiTheme="minorHAnsi" w:cstheme="minorHAnsi"/>
                <w:noProof/>
                <w:color w:val="000000"/>
                <w:sz w:val="20"/>
                <w:szCs w:val="20"/>
              </w:rPr>
              <w:t xml:space="preserve">Auditório; boliche; cancha de bocha; cancha de futebol; quadras esportivas; centro de recreação; casa de espetáculos artísticos; centro de convenções; centro de exposições; museu; teatro; cinema; sociedade cultural; sede cultural; sede esportiva; sede recreativa; colônia de férias; estabelecimentos de ensino fundamental e médio; </w:t>
            </w:r>
            <w:r>
              <w:rPr>
                <w:rFonts w:asciiTheme="minorHAnsi" w:hAnsiTheme="minorHAnsi" w:cstheme="minorHAnsi"/>
                <w:noProof/>
                <w:color w:val="000000"/>
                <w:sz w:val="20"/>
                <w:szCs w:val="20"/>
              </w:rPr>
              <w:t xml:space="preserve">ambulatório; </w:t>
            </w:r>
            <w:r w:rsidRPr="00EA043D">
              <w:rPr>
                <w:rFonts w:asciiTheme="minorHAnsi" w:hAnsiTheme="minorHAnsi" w:cstheme="minorHAnsi"/>
                <w:noProof/>
                <w:color w:val="000000"/>
                <w:sz w:val="20"/>
                <w:szCs w:val="20"/>
              </w:rPr>
              <w:t>hospital; maternidade; pronto socorro; sanatório; casa de culto; templo religioso</w:t>
            </w:r>
            <w:r>
              <w:rPr>
                <w:rFonts w:asciiTheme="minorHAnsi" w:hAnsiTheme="minorHAnsi" w:cstheme="minorHAnsi"/>
                <w:noProof/>
                <w:color w:val="000000"/>
                <w:sz w:val="20"/>
                <w:szCs w:val="20"/>
              </w:rPr>
              <w:t>;</w:t>
            </w:r>
            <w:r w:rsidRPr="00006D9E">
              <w:rPr>
                <w:rFonts w:asciiTheme="minorHAnsi" w:hAnsiTheme="minorHAnsi" w:cstheme="minorHAnsi"/>
                <w:noProof/>
                <w:color w:val="000000"/>
                <w:sz w:val="20"/>
                <w:szCs w:val="20"/>
              </w:rPr>
              <w:t xml:space="preserve"> delegacia sem carceragem; estande de tiro; corpo de bombeiros</w:t>
            </w:r>
            <w:r>
              <w:rPr>
                <w:rFonts w:asciiTheme="minorHAnsi" w:hAnsiTheme="minorHAnsi" w:cstheme="minorHAnsi"/>
                <w:noProof/>
                <w:color w:val="000000"/>
                <w:sz w:val="20"/>
                <w:szCs w:val="20"/>
              </w:rPr>
              <w:t>.</w:t>
            </w:r>
          </w:p>
        </w:tc>
      </w:tr>
      <w:tr w:rsidR="00CE16C1" w:rsidRPr="00EA043D" w14:paraId="1E8A093E" w14:textId="77777777" w:rsidTr="0020172C">
        <w:trPr>
          <w:trHeight w:val="85"/>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D110B2" w14:textId="77777777" w:rsidR="00CE16C1" w:rsidRPr="00EA043D" w:rsidRDefault="00CE16C1" w:rsidP="0020172C">
            <w:pPr>
              <w:tabs>
                <w:tab w:val="left" w:pos="0"/>
              </w:tabs>
              <w:spacing w:before="0" w:after="0" w:line="240" w:lineRule="auto"/>
              <w:jc w:val="center"/>
              <w:rPr>
                <w:rFonts w:asciiTheme="minorHAnsi" w:eastAsia="Times New Roman" w:hAnsiTheme="minorHAnsi" w:cstheme="minorHAnsi"/>
                <w:b/>
                <w:bCs/>
                <w:noProof/>
                <w:color w:val="000000"/>
                <w:sz w:val="20"/>
                <w:szCs w:val="20"/>
              </w:rPr>
            </w:pPr>
            <w:r>
              <w:rPr>
                <w:rFonts w:asciiTheme="minorHAnsi" w:hAnsiTheme="minorHAnsi" w:cstheme="minorHAnsi"/>
                <w:b/>
                <w:bCs/>
                <w:noProof/>
                <w:color w:val="000000"/>
                <w:sz w:val="20"/>
                <w:szCs w:val="20"/>
              </w:rPr>
              <w:t>Comunitário 03</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7A84F5" w14:textId="77777777" w:rsidR="00CE16C1" w:rsidRPr="00EA043D" w:rsidRDefault="00CE16C1" w:rsidP="0020172C">
            <w:pPr>
              <w:tabs>
                <w:tab w:val="left" w:pos="0"/>
              </w:tabs>
              <w:spacing w:before="0" w:after="0" w:line="240" w:lineRule="auto"/>
              <w:rPr>
                <w:rFonts w:asciiTheme="minorHAnsi" w:eastAsia="Times New Roman" w:hAnsiTheme="minorHAnsi" w:cstheme="minorHAnsi"/>
                <w:noProof/>
                <w:color w:val="000000"/>
                <w:sz w:val="20"/>
                <w:szCs w:val="20"/>
              </w:rPr>
            </w:pPr>
            <w:r w:rsidRPr="00EA043D">
              <w:rPr>
                <w:rFonts w:asciiTheme="minorHAnsi" w:hAnsiTheme="minorHAnsi" w:cstheme="minorHAnsi"/>
                <w:noProof/>
                <w:color w:val="000000"/>
                <w:sz w:val="20"/>
                <w:szCs w:val="20"/>
              </w:rPr>
              <w:t>Atividades de grande porte, que impliquem em concentração de pessoas ou veículos, não adequadas ao uso residencial e sujeitas a controle específico.</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4B946D" w14:textId="77777777" w:rsidR="00CE16C1" w:rsidRPr="00EA043D" w:rsidRDefault="00CE16C1" w:rsidP="0020172C">
            <w:pPr>
              <w:tabs>
                <w:tab w:val="left" w:pos="0"/>
              </w:tabs>
              <w:spacing w:before="0" w:after="0" w:line="240" w:lineRule="auto"/>
              <w:rPr>
                <w:rFonts w:asciiTheme="minorHAnsi" w:eastAsia="Times New Roman" w:hAnsiTheme="minorHAnsi" w:cstheme="minorHAnsi"/>
                <w:noProof/>
                <w:color w:val="000000"/>
                <w:sz w:val="20"/>
                <w:szCs w:val="20"/>
              </w:rPr>
            </w:pPr>
            <w:r w:rsidRPr="00EA043D">
              <w:rPr>
                <w:rFonts w:asciiTheme="minorHAnsi" w:hAnsiTheme="minorHAnsi" w:cstheme="minorHAnsi"/>
                <w:noProof/>
                <w:color w:val="000000"/>
                <w:sz w:val="20"/>
                <w:szCs w:val="20"/>
              </w:rPr>
              <w:t xml:space="preserve">Circo; parque de diversões; parques de exposições; parques temáticos; estádio de futebol; estabelecimento de ensino superior e campus universitário, e outros não classificados como </w:t>
            </w:r>
            <w:r>
              <w:rPr>
                <w:rFonts w:asciiTheme="minorHAnsi" w:hAnsiTheme="minorHAnsi" w:cstheme="minorHAnsi"/>
                <w:noProof/>
                <w:color w:val="000000"/>
                <w:sz w:val="20"/>
                <w:szCs w:val="20"/>
              </w:rPr>
              <w:t>Comunitário 01</w:t>
            </w:r>
            <w:r w:rsidRPr="00EA043D">
              <w:rPr>
                <w:rFonts w:asciiTheme="minorHAnsi" w:hAnsiTheme="minorHAnsi" w:cstheme="minorHAnsi"/>
                <w:noProof/>
                <w:color w:val="000000"/>
                <w:sz w:val="20"/>
                <w:szCs w:val="20"/>
              </w:rPr>
              <w:t xml:space="preserve"> ou 2.</w:t>
            </w:r>
          </w:p>
        </w:tc>
      </w:tr>
      <w:tr w:rsidR="00CE16C1" w:rsidRPr="00EA043D" w14:paraId="537E7DBC" w14:textId="77777777" w:rsidTr="0020172C">
        <w:trPr>
          <w:trHeight w:hRule="exact" w:val="454"/>
        </w:trPr>
        <w:tc>
          <w:tcPr>
            <w:tcW w:w="0" w:type="auto"/>
            <w:gridSpan w:val="3"/>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30915BE0" w14:textId="77777777" w:rsidR="00CE16C1" w:rsidRPr="00EA043D" w:rsidRDefault="00CE16C1" w:rsidP="0020172C">
            <w:pPr>
              <w:tabs>
                <w:tab w:val="left" w:pos="0"/>
              </w:tabs>
              <w:spacing w:before="0" w:after="0" w:line="240" w:lineRule="auto"/>
              <w:jc w:val="center"/>
              <w:rPr>
                <w:rFonts w:asciiTheme="minorHAnsi" w:hAnsiTheme="minorHAnsi" w:cstheme="minorHAnsi"/>
                <w:noProof/>
                <w:color w:val="000000"/>
              </w:rPr>
            </w:pPr>
            <w:r>
              <w:rPr>
                <w:rFonts w:asciiTheme="minorHAnsi" w:hAnsiTheme="minorHAnsi" w:cstheme="minorHAnsi"/>
                <w:b/>
                <w:bCs/>
                <w:noProof/>
                <w:color w:val="000000"/>
              </w:rPr>
              <w:t>INDUSTRIAL</w:t>
            </w:r>
          </w:p>
        </w:tc>
      </w:tr>
      <w:tr w:rsidR="00CE16C1" w:rsidRPr="00EA043D" w14:paraId="45538DEB" w14:textId="77777777" w:rsidTr="0020172C">
        <w:trPr>
          <w:trHeight w:hRule="exact" w:val="454"/>
        </w:trPr>
        <w:tc>
          <w:tcPr>
            <w:tcW w:w="0" w:type="auto"/>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AA7B93" w14:textId="77777777" w:rsidR="00CE16C1" w:rsidRPr="00EA043D" w:rsidRDefault="00CE16C1" w:rsidP="0020172C">
            <w:pPr>
              <w:tabs>
                <w:tab w:val="left" w:pos="0"/>
              </w:tabs>
              <w:spacing w:before="0" w:after="0" w:line="240" w:lineRule="auto"/>
              <w:jc w:val="center"/>
              <w:rPr>
                <w:rFonts w:asciiTheme="minorHAnsi" w:eastAsia="Times New Roman" w:hAnsiTheme="minorHAnsi" w:cstheme="minorHAnsi"/>
                <w:noProof/>
                <w:color w:val="000000"/>
                <w:sz w:val="20"/>
                <w:szCs w:val="20"/>
              </w:rPr>
            </w:pPr>
            <w:r w:rsidRPr="00EA043D">
              <w:rPr>
                <w:rFonts w:asciiTheme="minorHAnsi" w:hAnsiTheme="minorHAnsi" w:cstheme="minorHAnsi"/>
                <w:noProof/>
                <w:color w:val="000000"/>
                <w:sz w:val="20"/>
                <w:szCs w:val="20"/>
              </w:rPr>
              <w:t xml:space="preserve">Atividade </w:t>
            </w:r>
            <w:r w:rsidRPr="0057527F">
              <w:rPr>
                <w:rFonts w:asciiTheme="minorHAnsi" w:hAnsiTheme="minorHAnsi" w:cstheme="minorHAnsi"/>
                <w:noProof/>
                <w:color w:val="000000"/>
                <w:sz w:val="20"/>
                <w:szCs w:val="20"/>
              </w:rPr>
              <w:t>das quais resulta a produção de bens pela transformação de insumos</w:t>
            </w:r>
          </w:p>
        </w:tc>
      </w:tr>
      <w:tr w:rsidR="00CE16C1" w:rsidRPr="00EA043D" w14:paraId="3527A368" w14:textId="77777777" w:rsidTr="0020172C">
        <w:trPr>
          <w:trHeight w:val="4039"/>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785035" w14:textId="77777777" w:rsidR="00CE16C1" w:rsidRPr="00EA043D" w:rsidRDefault="00CE16C1" w:rsidP="0020172C">
            <w:pPr>
              <w:tabs>
                <w:tab w:val="left" w:pos="0"/>
              </w:tabs>
              <w:spacing w:before="0" w:after="0" w:line="240" w:lineRule="auto"/>
              <w:jc w:val="center"/>
              <w:rPr>
                <w:rFonts w:asciiTheme="minorHAnsi" w:eastAsia="Times New Roman" w:hAnsiTheme="minorHAnsi" w:cstheme="minorHAnsi"/>
                <w:b/>
                <w:bCs/>
                <w:noProof/>
                <w:color w:val="000000"/>
                <w:sz w:val="20"/>
                <w:szCs w:val="20"/>
              </w:rPr>
            </w:pPr>
            <w:r>
              <w:rPr>
                <w:rFonts w:asciiTheme="minorHAnsi" w:hAnsiTheme="minorHAnsi" w:cstheme="minorHAnsi"/>
                <w:b/>
                <w:bCs/>
                <w:noProof/>
                <w:color w:val="000000"/>
                <w:sz w:val="20"/>
                <w:szCs w:val="20"/>
              </w:rPr>
              <w:t>Industrial 01</w:t>
            </w:r>
          </w:p>
          <w:p w14:paraId="6FA9C0F1" w14:textId="77777777" w:rsidR="00CE16C1" w:rsidRPr="00EA043D" w:rsidRDefault="00CE16C1" w:rsidP="0020172C">
            <w:pPr>
              <w:tabs>
                <w:tab w:val="left" w:pos="0"/>
              </w:tabs>
              <w:spacing w:before="0" w:after="0" w:line="240" w:lineRule="auto"/>
              <w:jc w:val="center"/>
              <w:rPr>
                <w:rFonts w:asciiTheme="minorHAnsi" w:hAnsiTheme="minorHAnsi" w:cstheme="minorHAnsi"/>
                <w:b/>
                <w:bCs/>
                <w:noProof/>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5BC686" w14:textId="77777777" w:rsidR="00CE16C1" w:rsidRPr="00EA043D" w:rsidRDefault="00CE16C1" w:rsidP="0020172C">
            <w:pPr>
              <w:tabs>
                <w:tab w:val="left" w:pos="0"/>
              </w:tabs>
              <w:spacing w:before="0" w:after="0" w:line="240" w:lineRule="auto"/>
              <w:rPr>
                <w:rFonts w:asciiTheme="minorHAnsi" w:hAnsiTheme="minorHAnsi" w:cstheme="minorHAnsi"/>
                <w:noProof/>
                <w:color w:val="000000"/>
                <w:sz w:val="20"/>
                <w:szCs w:val="20"/>
              </w:rPr>
            </w:pPr>
            <w:r w:rsidRPr="00EA043D">
              <w:rPr>
                <w:rFonts w:asciiTheme="minorHAnsi" w:hAnsiTheme="minorHAnsi" w:cstheme="minorHAnsi"/>
                <w:noProof/>
                <w:color w:val="000000"/>
                <w:sz w:val="20"/>
                <w:szCs w:val="20"/>
              </w:rPr>
              <w:t>Atividades industriais compatíveis com o uso residencial, não incômodas ao entorno.</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DBEEF5" w14:textId="77777777" w:rsidR="00CE16C1" w:rsidRPr="00EA043D" w:rsidRDefault="00CE16C1" w:rsidP="0020172C">
            <w:pPr>
              <w:tabs>
                <w:tab w:val="left" w:pos="0"/>
              </w:tabs>
              <w:spacing w:before="0" w:after="0" w:line="240" w:lineRule="auto"/>
              <w:rPr>
                <w:rFonts w:asciiTheme="minorHAnsi" w:eastAsia="Times New Roman" w:hAnsiTheme="minorHAnsi" w:cstheme="minorHAnsi"/>
                <w:noProof/>
                <w:sz w:val="20"/>
                <w:szCs w:val="20"/>
              </w:rPr>
            </w:pPr>
            <w:r w:rsidRPr="00EA043D">
              <w:rPr>
                <w:rFonts w:asciiTheme="minorHAnsi" w:eastAsia="Times New Roman" w:hAnsiTheme="minorHAnsi" w:cstheme="minorHAnsi"/>
                <w:noProof/>
                <w:sz w:val="20"/>
                <w:szCs w:val="20"/>
              </w:rPr>
              <w:t>Essa categoria é composta pela fabricação e/ou processamento de:</w:t>
            </w:r>
          </w:p>
          <w:p w14:paraId="6D6ACC2C" w14:textId="77777777" w:rsidR="00CE16C1" w:rsidRPr="00EA043D" w:rsidRDefault="00CE16C1" w:rsidP="0020172C">
            <w:pPr>
              <w:tabs>
                <w:tab w:val="left" w:pos="0"/>
              </w:tabs>
              <w:spacing w:before="0" w:after="0" w:line="240" w:lineRule="auto"/>
              <w:rPr>
                <w:rFonts w:asciiTheme="minorHAnsi" w:eastAsia="Times New Roman" w:hAnsiTheme="minorHAnsi" w:cstheme="minorHAnsi"/>
                <w:noProof/>
                <w:color w:val="000000"/>
                <w:sz w:val="20"/>
                <w:szCs w:val="20"/>
              </w:rPr>
            </w:pPr>
            <w:r w:rsidRPr="00EA043D">
              <w:rPr>
                <w:rFonts w:asciiTheme="minorHAnsi" w:eastAsia="Times New Roman" w:hAnsiTheme="minorHAnsi" w:cstheme="minorHAnsi"/>
                <w:noProof/>
                <w:sz w:val="20"/>
                <w:szCs w:val="20"/>
              </w:rPr>
              <w:t>absorventes, fraldas e similares; acessórios de vestuário e de calçados; acessórios para animais; acessórios para eletrônicos; adesivos, etiquetas ou fitas adesivas; aeromodelismo; agulhas e alfinetes; artefatos de bambu; artefatos de junco e vime; artefatos de lona; artesanatos em geral; artigos para bijuteria e semijoias; artigos de caça e pesca; artigos de carpintaria; artigos de colchoaria; artigos de cortiça; artigos de couro; artigos de cutelaria; artigos de decoração; artigos de esporte e jogos recreativos; artigos de joalheria; artigos de pele; artigos para brindes; bebidas artesanais; bordados; box para banheiro; cortinas; materiais terapêuticos; pães e similares; perucas; produtos alimentícios.</w:t>
            </w:r>
          </w:p>
        </w:tc>
      </w:tr>
      <w:tr w:rsidR="00CE16C1" w:rsidRPr="00EA043D" w14:paraId="5A1E171A" w14:textId="77777777" w:rsidTr="0020172C">
        <w:trPr>
          <w:trHeight w:val="85"/>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B49B15" w14:textId="77777777" w:rsidR="00CE16C1" w:rsidRPr="00EA043D" w:rsidRDefault="00CE16C1" w:rsidP="0020172C">
            <w:pPr>
              <w:tabs>
                <w:tab w:val="left" w:pos="0"/>
              </w:tabs>
              <w:spacing w:before="0" w:after="0" w:line="240" w:lineRule="auto"/>
              <w:jc w:val="center"/>
              <w:rPr>
                <w:rFonts w:asciiTheme="minorHAnsi" w:eastAsia="Times New Roman" w:hAnsiTheme="minorHAnsi" w:cstheme="minorHAnsi"/>
                <w:b/>
                <w:bCs/>
                <w:noProof/>
                <w:color w:val="000000"/>
                <w:sz w:val="20"/>
                <w:szCs w:val="20"/>
              </w:rPr>
            </w:pPr>
            <w:r>
              <w:rPr>
                <w:rFonts w:asciiTheme="minorHAnsi" w:hAnsiTheme="minorHAnsi" w:cstheme="minorHAnsi"/>
                <w:b/>
                <w:bCs/>
                <w:noProof/>
                <w:color w:val="000000"/>
                <w:sz w:val="20"/>
                <w:szCs w:val="20"/>
              </w:rPr>
              <w:t>Industrial 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7AE4759" w14:textId="77777777" w:rsidR="00CE16C1" w:rsidRPr="00EA043D" w:rsidRDefault="00CE16C1" w:rsidP="0020172C">
            <w:pPr>
              <w:tabs>
                <w:tab w:val="left" w:pos="0"/>
              </w:tabs>
              <w:spacing w:before="0" w:after="0" w:line="240" w:lineRule="auto"/>
              <w:rPr>
                <w:rFonts w:asciiTheme="minorHAnsi" w:eastAsia="Times New Roman" w:hAnsiTheme="minorHAnsi" w:cstheme="minorHAnsi"/>
                <w:noProof/>
                <w:color w:val="000000"/>
                <w:sz w:val="20"/>
                <w:szCs w:val="20"/>
              </w:rPr>
            </w:pPr>
            <w:r w:rsidRPr="00EA043D">
              <w:rPr>
                <w:rFonts w:asciiTheme="minorHAnsi" w:hAnsiTheme="minorHAnsi" w:cstheme="minorHAnsi"/>
                <w:noProof/>
                <w:color w:val="000000"/>
                <w:sz w:val="20"/>
                <w:szCs w:val="20"/>
              </w:rPr>
              <w:t>Atividades industriais compatíveis com o seu entorno e com os parâmetros construtivos da zona, não geradoras de intenso fluxo de pessoas e veículos.</w:t>
            </w:r>
          </w:p>
          <w:p w14:paraId="03F40F8E" w14:textId="77777777" w:rsidR="00CE16C1" w:rsidRPr="00EA043D" w:rsidRDefault="00CE16C1" w:rsidP="0020172C">
            <w:pPr>
              <w:tabs>
                <w:tab w:val="left" w:pos="0"/>
              </w:tabs>
              <w:spacing w:before="0" w:after="0" w:line="240" w:lineRule="auto"/>
              <w:jc w:val="left"/>
              <w:rPr>
                <w:rFonts w:asciiTheme="minorHAnsi" w:hAnsiTheme="minorHAnsi" w:cstheme="minorHAnsi"/>
                <w:noProof/>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505757B" w14:textId="77777777" w:rsidR="00CE16C1" w:rsidRPr="00EA043D" w:rsidRDefault="00CE16C1" w:rsidP="0020172C">
            <w:pPr>
              <w:tabs>
                <w:tab w:val="left" w:pos="0"/>
              </w:tabs>
              <w:spacing w:before="0" w:after="0" w:line="240" w:lineRule="auto"/>
              <w:rPr>
                <w:rFonts w:asciiTheme="minorHAnsi" w:hAnsiTheme="minorHAnsi" w:cstheme="minorHAnsi"/>
                <w:noProof/>
                <w:sz w:val="20"/>
                <w:szCs w:val="20"/>
              </w:rPr>
            </w:pPr>
            <w:r w:rsidRPr="00EA043D">
              <w:rPr>
                <w:rFonts w:asciiTheme="minorHAnsi" w:hAnsiTheme="minorHAnsi" w:cstheme="minorHAnsi"/>
                <w:noProof/>
                <w:sz w:val="20"/>
                <w:szCs w:val="20"/>
              </w:rPr>
              <w:t>Essa categoria é composta por:</w:t>
            </w:r>
          </w:p>
          <w:p w14:paraId="7D78C0AD" w14:textId="77777777" w:rsidR="00CE16C1" w:rsidRPr="00EA043D" w:rsidRDefault="00CE16C1" w:rsidP="0020172C">
            <w:pPr>
              <w:tabs>
                <w:tab w:val="left" w:pos="0"/>
              </w:tabs>
              <w:spacing w:before="0" w:after="0" w:line="240" w:lineRule="auto"/>
              <w:rPr>
                <w:rFonts w:asciiTheme="minorHAnsi" w:eastAsia="Times New Roman" w:hAnsiTheme="minorHAnsi" w:cstheme="minorHAnsi"/>
                <w:noProof/>
                <w:sz w:val="20"/>
                <w:szCs w:val="20"/>
              </w:rPr>
            </w:pPr>
            <w:r w:rsidRPr="00EA043D">
              <w:rPr>
                <w:rFonts w:asciiTheme="minorHAnsi" w:eastAsia="Times New Roman" w:hAnsiTheme="minorHAnsi" w:cstheme="minorHAnsi"/>
                <w:noProof/>
                <w:sz w:val="20"/>
                <w:szCs w:val="20"/>
              </w:rPr>
              <w:t xml:space="preserve">cozinha </w:t>
            </w:r>
            <w:r>
              <w:rPr>
                <w:rFonts w:asciiTheme="minorHAnsi" w:eastAsia="Times New Roman" w:hAnsiTheme="minorHAnsi" w:cstheme="minorHAnsi"/>
                <w:noProof/>
                <w:sz w:val="20"/>
                <w:szCs w:val="20"/>
              </w:rPr>
              <w:t>Industrial</w:t>
            </w:r>
            <w:r w:rsidRPr="00EA043D">
              <w:rPr>
                <w:rFonts w:asciiTheme="minorHAnsi" w:eastAsia="Times New Roman" w:hAnsiTheme="minorHAnsi" w:cstheme="minorHAnsi"/>
                <w:noProof/>
                <w:sz w:val="20"/>
                <w:szCs w:val="20"/>
              </w:rPr>
              <w:t xml:space="preserve">; empacotamento de alimentos; envase de água mineral; envase de bebidas; indústria alimentícia; indústria gráfica e/ou editora; montagem de estruturas metálicas; tornearia (2 tornos no máximo); torrefação e moagem de cereais e grãos; serraria; </w:t>
            </w:r>
            <w:r w:rsidRPr="00EA043D">
              <w:rPr>
                <w:rFonts w:asciiTheme="minorHAnsi" w:hAnsiTheme="minorHAnsi" w:cstheme="minorHAnsi"/>
                <w:noProof/>
                <w:sz w:val="20"/>
                <w:szCs w:val="20"/>
              </w:rPr>
              <w:t>madeireira (desdobramento); reciclagem (coleta e triagem)</w:t>
            </w:r>
            <w:r w:rsidRPr="00EA043D">
              <w:rPr>
                <w:rFonts w:asciiTheme="minorHAnsi" w:hAnsiTheme="minorHAnsi" w:cstheme="minorHAnsi"/>
                <w:noProof/>
                <w:color w:val="000000"/>
                <w:sz w:val="20"/>
                <w:szCs w:val="20"/>
              </w:rPr>
              <w:t>; marmorarias</w:t>
            </w:r>
            <w:r w:rsidRPr="00EA043D">
              <w:rPr>
                <w:rFonts w:asciiTheme="minorHAnsi" w:eastAsia="Times New Roman" w:hAnsiTheme="minorHAnsi" w:cstheme="minorHAnsi"/>
                <w:noProof/>
                <w:sz w:val="20"/>
                <w:szCs w:val="20"/>
              </w:rPr>
              <w:t>.</w:t>
            </w:r>
          </w:p>
          <w:p w14:paraId="1C84BA9D" w14:textId="77777777" w:rsidR="00CE16C1" w:rsidRPr="00EA043D" w:rsidRDefault="00CE16C1" w:rsidP="0020172C">
            <w:pPr>
              <w:tabs>
                <w:tab w:val="left" w:pos="0"/>
              </w:tabs>
              <w:spacing w:before="0" w:after="0" w:line="240" w:lineRule="auto"/>
              <w:rPr>
                <w:rFonts w:asciiTheme="minorHAnsi" w:eastAsia="Times New Roman" w:hAnsiTheme="minorHAnsi" w:cstheme="minorHAnsi"/>
                <w:noProof/>
                <w:sz w:val="20"/>
                <w:szCs w:val="20"/>
              </w:rPr>
            </w:pPr>
          </w:p>
          <w:p w14:paraId="2AF7E5FD" w14:textId="77777777" w:rsidR="00CE16C1" w:rsidRPr="00EA043D" w:rsidRDefault="00CE16C1" w:rsidP="0020172C">
            <w:pPr>
              <w:tabs>
                <w:tab w:val="left" w:pos="0"/>
              </w:tabs>
              <w:spacing w:before="0" w:after="0" w:line="240" w:lineRule="auto"/>
              <w:rPr>
                <w:rFonts w:asciiTheme="minorHAnsi" w:eastAsia="Times New Roman" w:hAnsiTheme="minorHAnsi" w:cstheme="minorHAnsi"/>
                <w:noProof/>
                <w:sz w:val="20"/>
                <w:szCs w:val="20"/>
              </w:rPr>
            </w:pPr>
            <w:r w:rsidRPr="00EA043D">
              <w:rPr>
                <w:rFonts w:asciiTheme="minorHAnsi" w:eastAsia="Times New Roman" w:hAnsiTheme="minorHAnsi" w:cstheme="minorHAnsi"/>
                <w:noProof/>
                <w:sz w:val="20"/>
                <w:szCs w:val="20"/>
              </w:rPr>
              <w:t>Fabricação e/ou processamento de:</w:t>
            </w:r>
          </w:p>
          <w:p w14:paraId="033EE34C" w14:textId="77777777" w:rsidR="00CE16C1" w:rsidRPr="00EA043D" w:rsidRDefault="00CE16C1" w:rsidP="0020172C">
            <w:pPr>
              <w:tabs>
                <w:tab w:val="left" w:pos="0"/>
              </w:tabs>
              <w:spacing w:before="0" w:after="0" w:line="240" w:lineRule="auto"/>
              <w:rPr>
                <w:rFonts w:asciiTheme="minorHAnsi" w:eastAsia="Times New Roman" w:hAnsiTheme="minorHAnsi" w:cstheme="minorHAnsi"/>
                <w:noProof/>
                <w:sz w:val="20"/>
                <w:szCs w:val="20"/>
              </w:rPr>
            </w:pPr>
            <w:r w:rsidRPr="00EA043D">
              <w:rPr>
                <w:rFonts w:asciiTheme="minorHAnsi" w:eastAsia="Times New Roman" w:hAnsiTheme="minorHAnsi" w:cstheme="minorHAnsi"/>
                <w:noProof/>
                <w:sz w:val="20"/>
                <w:szCs w:val="20"/>
              </w:rPr>
              <w:t>acessórios para panificação; antenas; aparelhos de medidas; aparelhos ortopédicos ou terapêuticos; aquecedores, peças e acessórios; artefatos de borracha; artefatos de cerâmica e porcelanas; artefatos de fibra de vidro;</w:t>
            </w:r>
          </w:p>
          <w:p w14:paraId="1EA2798F" w14:textId="77777777" w:rsidR="00CE16C1" w:rsidRPr="00EA043D" w:rsidRDefault="00CE16C1" w:rsidP="0020172C">
            <w:pPr>
              <w:tabs>
                <w:tab w:val="left" w:pos="0"/>
              </w:tabs>
              <w:spacing w:before="0" w:after="0" w:line="240" w:lineRule="auto"/>
              <w:rPr>
                <w:rFonts w:asciiTheme="minorHAnsi" w:eastAsia="Times New Roman" w:hAnsiTheme="minorHAnsi" w:cstheme="minorHAnsi"/>
                <w:noProof/>
                <w:sz w:val="20"/>
                <w:szCs w:val="20"/>
              </w:rPr>
            </w:pPr>
            <w:r w:rsidRPr="00EA043D">
              <w:rPr>
                <w:rFonts w:asciiTheme="minorHAnsi" w:eastAsia="Times New Roman" w:hAnsiTheme="minorHAnsi" w:cstheme="minorHAnsi"/>
                <w:noProof/>
                <w:sz w:val="20"/>
                <w:szCs w:val="20"/>
              </w:rPr>
              <w:t xml:space="preserve">artefatos de gesso; artefatos de plástico; artefatos de metal; artefatos de papel e papelão; artefatos de parafina; artigos diversos de fibra; artigos diversos de madeira; artigos para cama, mesa e banho; artigos para refrigeração; artigos têxteis; barcos, lanchas, equipamentos náuticos e similares; bicicletas; brinquedos; concentrados aromáticos; cordas e barbantes; estofados; gelo; instrumentos musicais; laticínio; luminosos; molduras; </w:t>
            </w:r>
            <w:r w:rsidRPr="00EA043D">
              <w:rPr>
                <w:rFonts w:asciiTheme="minorHAnsi" w:hAnsiTheme="minorHAnsi" w:cstheme="minorHAnsi"/>
                <w:noProof/>
                <w:sz w:val="20"/>
                <w:szCs w:val="20"/>
              </w:rPr>
              <w:t>artefatos de cimento e concreto; churrasqueira e lareiras; adubos orgânicos</w:t>
            </w:r>
            <w:r w:rsidRPr="00EA043D">
              <w:rPr>
                <w:rFonts w:asciiTheme="minorHAnsi" w:eastAsia="Times New Roman" w:hAnsiTheme="minorHAnsi" w:cstheme="minorHAnsi"/>
                <w:noProof/>
                <w:sz w:val="20"/>
                <w:szCs w:val="20"/>
              </w:rPr>
              <w:t>.</w:t>
            </w:r>
          </w:p>
        </w:tc>
      </w:tr>
      <w:tr w:rsidR="00CE16C1" w:rsidRPr="00EA043D" w14:paraId="7F632B6B" w14:textId="77777777" w:rsidTr="0020172C">
        <w:trPr>
          <w:trHeight w:val="85"/>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691B1C" w14:textId="77777777" w:rsidR="00CE16C1" w:rsidRPr="00EA043D" w:rsidRDefault="00CE16C1" w:rsidP="0020172C">
            <w:pPr>
              <w:tabs>
                <w:tab w:val="left" w:pos="0"/>
              </w:tabs>
              <w:spacing w:before="0" w:after="0" w:line="240" w:lineRule="auto"/>
              <w:jc w:val="center"/>
              <w:rPr>
                <w:rFonts w:asciiTheme="minorHAnsi" w:eastAsia="Times New Roman" w:hAnsiTheme="minorHAnsi" w:cstheme="minorHAnsi"/>
                <w:b/>
                <w:bCs/>
                <w:noProof/>
                <w:color w:val="000000"/>
                <w:sz w:val="20"/>
                <w:szCs w:val="20"/>
              </w:rPr>
            </w:pPr>
            <w:r>
              <w:rPr>
                <w:rFonts w:asciiTheme="minorHAnsi" w:hAnsiTheme="minorHAnsi" w:cstheme="minorHAnsi"/>
                <w:b/>
                <w:bCs/>
                <w:noProof/>
                <w:color w:val="000000"/>
                <w:sz w:val="20"/>
                <w:szCs w:val="20"/>
              </w:rPr>
              <w:t>Industrial 03</w:t>
            </w:r>
          </w:p>
          <w:p w14:paraId="0E41D2C6" w14:textId="77777777" w:rsidR="00CE16C1" w:rsidRPr="00EA043D" w:rsidRDefault="00CE16C1" w:rsidP="0020172C">
            <w:pPr>
              <w:tabs>
                <w:tab w:val="left" w:pos="0"/>
              </w:tabs>
              <w:spacing w:before="0" w:after="0" w:line="240" w:lineRule="auto"/>
              <w:jc w:val="center"/>
              <w:rPr>
                <w:rFonts w:asciiTheme="minorHAnsi" w:hAnsiTheme="minorHAnsi" w:cstheme="minorHAnsi"/>
                <w:noProof/>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3FA1FE" w14:textId="77777777" w:rsidR="00CE16C1" w:rsidRPr="00EA043D" w:rsidRDefault="00CE16C1" w:rsidP="0020172C">
            <w:pPr>
              <w:tabs>
                <w:tab w:val="left" w:pos="0"/>
              </w:tabs>
              <w:spacing w:before="0" w:after="0" w:line="240" w:lineRule="auto"/>
              <w:rPr>
                <w:rFonts w:asciiTheme="minorHAnsi" w:hAnsiTheme="minorHAnsi" w:cstheme="minorHAnsi"/>
                <w:noProof/>
                <w:color w:val="000000"/>
                <w:sz w:val="20"/>
                <w:szCs w:val="20"/>
              </w:rPr>
            </w:pPr>
            <w:r w:rsidRPr="00EA043D">
              <w:rPr>
                <w:rFonts w:asciiTheme="minorHAnsi" w:hAnsiTheme="minorHAnsi" w:cstheme="minorHAnsi"/>
                <w:noProof/>
                <w:color w:val="000000"/>
                <w:sz w:val="20"/>
                <w:szCs w:val="20"/>
              </w:rPr>
              <w:t>Atividades industriais em estabelecimento que implique na fixação de padrões específicos, (classificadas em média e grande) quanto as características de ocupação do lote, de acesso, de localização, de tráfego, de serviços urbanos e disposição dos resíduos gerados.</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363942" w14:textId="77777777" w:rsidR="00CE16C1" w:rsidRPr="00EA043D" w:rsidRDefault="00CE16C1" w:rsidP="0020172C">
            <w:pPr>
              <w:tabs>
                <w:tab w:val="left" w:pos="0"/>
              </w:tabs>
              <w:spacing w:before="0" w:after="0" w:line="240" w:lineRule="auto"/>
              <w:rPr>
                <w:rFonts w:asciiTheme="minorHAnsi" w:hAnsiTheme="minorHAnsi" w:cstheme="minorHAnsi"/>
                <w:noProof/>
                <w:sz w:val="20"/>
                <w:szCs w:val="20"/>
              </w:rPr>
            </w:pPr>
            <w:r w:rsidRPr="00EA043D">
              <w:rPr>
                <w:rFonts w:asciiTheme="minorHAnsi" w:hAnsiTheme="minorHAnsi" w:cstheme="minorHAnsi"/>
                <w:noProof/>
                <w:sz w:val="20"/>
                <w:szCs w:val="20"/>
              </w:rPr>
              <w:t>Essa categoria é composta por:</w:t>
            </w:r>
          </w:p>
          <w:p w14:paraId="4D3F645B" w14:textId="77777777" w:rsidR="00CE16C1" w:rsidRPr="00EA043D" w:rsidRDefault="00CE16C1" w:rsidP="0020172C">
            <w:pPr>
              <w:widowControl/>
              <w:tabs>
                <w:tab w:val="left" w:pos="732"/>
                <w:tab w:val="left" w:pos="1197"/>
                <w:tab w:val="left" w:pos="1474"/>
              </w:tabs>
              <w:spacing w:before="40" w:after="40" w:line="240" w:lineRule="auto"/>
              <w:rPr>
                <w:rFonts w:asciiTheme="minorHAnsi" w:eastAsia="Times New Roman" w:hAnsiTheme="minorHAnsi" w:cstheme="minorHAnsi"/>
                <w:noProof/>
                <w:sz w:val="20"/>
                <w:szCs w:val="20"/>
                <w:lang w:eastAsia="pt-BR"/>
              </w:rPr>
            </w:pPr>
            <w:r w:rsidRPr="00EA043D">
              <w:rPr>
                <w:rFonts w:asciiTheme="minorHAnsi" w:eastAsia="Times New Roman" w:hAnsiTheme="minorHAnsi" w:cstheme="minorHAnsi"/>
                <w:noProof/>
                <w:sz w:val="20"/>
                <w:szCs w:val="20"/>
                <w:lang w:eastAsia="pt-BR"/>
              </w:rPr>
              <w:t xml:space="preserve">destilação de álcool; envase de produtos químicos; fiação; frigorífico (sem abate de animais); fundição; indústria cerâmica (argila, porcelana e similares); indústria de bebidas; indústria de compensados, laminados, madeira e aglomerados; indústria de fumo e tabaco; indústria mecânica ou eletromecânica; indústria de produtos biotecnológicos; indústria de remoldagem, recapagem ou recauchutagem de pneus; lavanderia </w:t>
            </w:r>
            <w:r>
              <w:rPr>
                <w:rFonts w:asciiTheme="minorHAnsi" w:eastAsia="Times New Roman" w:hAnsiTheme="minorHAnsi" w:cstheme="minorHAnsi"/>
                <w:noProof/>
                <w:sz w:val="20"/>
                <w:szCs w:val="20"/>
                <w:lang w:eastAsia="pt-BR"/>
              </w:rPr>
              <w:t>Industrial</w:t>
            </w:r>
            <w:r w:rsidRPr="00EA043D">
              <w:rPr>
                <w:rFonts w:asciiTheme="minorHAnsi" w:eastAsia="Times New Roman" w:hAnsiTheme="minorHAnsi" w:cstheme="minorHAnsi"/>
                <w:noProof/>
                <w:sz w:val="20"/>
                <w:szCs w:val="20"/>
                <w:lang w:eastAsia="pt-BR"/>
              </w:rPr>
              <w:t>; montagem de peças; montagem de veículos em geral; olaria;; serralheria; usinagem; tornearia (com mais de 2 tornos).</w:t>
            </w:r>
          </w:p>
          <w:p w14:paraId="13F9C68F" w14:textId="77777777" w:rsidR="00CE16C1" w:rsidRPr="00EA043D" w:rsidRDefault="00CE16C1" w:rsidP="0020172C">
            <w:pPr>
              <w:widowControl/>
              <w:tabs>
                <w:tab w:val="left" w:pos="732"/>
                <w:tab w:val="left" w:pos="1197"/>
                <w:tab w:val="left" w:pos="1474"/>
              </w:tabs>
              <w:spacing w:before="40" w:after="40" w:line="240" w:lineRule="auto"/>
              <w:rPr>
                <w:rFonts w:asciiTheme="minorHAnsi" w:eastAsia="Times New Roman" w:hAnsiTheme="minorHAnsi" w:cstheme="minorHAnsi"/>
                <w:noProof/>
                <w:sz w:val="20"/>
                <w:szCs w:val="20"/>
                <w:lang w:eastAsia="pt-BR"/>
              </w:rPr>
            </w:pPr>
          </w:p>
          <w:p w14:paraId="70432B12" w14:textId="77777777" w:rsidR="00CE16C1" w:rsidRPr="00EA043D" w:rsidRDefault="00CE16C1" w:rsidP="0020172C">
            <w:pPr>
              <w:widowControl/>
              <w:tabs>
                <w:tab w:val="left" w:pos="1219"/>
                <w:tab w:val="left" w:pos="1474"/>
              </w:tabs>
              <w:spacing w:before="40" w:after="40" w:line="240" w:lineRule="auto"/>
              <w:rPr>
                <w:rFonts w:asciiTheme="minorHAnsi" w:eastAsia="Times New Roman" w:hAnsiTheme="minorHAnsi" w:cstheme="minorHAnsi"/>
                <w:noProof/>
                <w:sz w:val="20"/>
                <w:szCs w:val="20"/>
                <w:lang w:eastAsia="pt-BR"/>
              </w:rPr>
            </w:pPr>
            <w:r w:rsidRPr="00EA043D">
              <w:rPr>
                <w:rFonts w:asciiTheme="minorHAnsi" w:eastAsia="Times New Roman" w:hAnsiTheme="minorHAnsi" w:cstheme="minorHAnsi"/>
                <w:noProof/>
                <w:sz w:val="20"/>
                <w:szCs w:val="20"/>
                <w:lang w:eastAsia="pt-BR"/>
              </w:rPr>
              <w:t>Fabricação e/ou processamento de:</w:t>
            </w:r>
          </w:p>
          <w:p w14:paraId="5BD84A8C" w14:textId="77777777" w:rsidR="00CE16C1" w:rsidRPr="00EA043D" w:rsidRDefault="00CE16C1" w:rsidP="0020172C">
            <w:pPr>
              <w:widowControl/>
              <w:tabs>
                <w:tab w:val="left" w:pos="1219"/>
                <w:tab w:val="left" w:pos="1474"/>
              </w:tabs>
              <w:spacing w:before="40" w:after="40" w:line="240" w:lineRule="auto"/>
              <w:rPr>
                <w:rFonts w:asciiTheme="minorHAnsi" w:eastAsia="Times New Roman" w:hAnsiTheme="minorHAnsi" w:cstheme="minorHAnsi"/>
                <w:noProof/>
                <w:sz w:val="20"/>
                <w:szCs w:val="20"/>
                <w:lang w:eastAsia="pt-BR"/>
              </w:rPr>
            </w:pPr>
            <w:r w:rsidRPr="00EA043D">
              <w:rPr>
                <w:rFonts w:asciiTheme="minorHAnsi" w:eastAsia="Times New Roman" w:hAnsiTheme="minorHAnsi" w:cstheme="minorHAnsi"/>
                <w:noProof/>
                <w:sz w:val="20"/>
                <w:szCs w:val="20"/>
                <w:lang w:eastAsia="pt-BR"/>
              </w:rPr>
              <w:t xml:space="preserve">açúcares; aparelhos, peças e acessórios para agropecuária; argamassa; armas e munições em geral; artigos de material plástico e/ou acrílico/ polímeros; artigos pirotécnicos; asfalto; bombas e motores hidrostáticos; caçambas; cal; câmaras de ar; carretas e carrocerias para veículos automotores; carroças; carvão ativado; casas pré-fabricadas; ceras; cimento; cola; corretivos do solo; cristais; equipamentos contra incêndio; equipamentos de transporte vertical; </w:t>
            </w:r>
          </w:p>
          <w:p w14:paraId="13B0C430" w14:textId="77777777" w:rsidR="00CE16C1" w:rsidRPr="00EA043D" w:rsidRDefault="00CE16C1" w:rsidP="0020172C">
            <w:pPr>
              <w:widowControl/>
              <w:tabs>
                <w:tab w:val="left" w:pos="1219"/>
                <w:tab w:val="left" w:pos="1474"/>
              </w:tabs>
              <w:spacing w:before="40" w:after="40" w:line="240" w:lineRule="auto"/>
              <w:rPr>
                <w:rFonts w:asciiTheme="minorHAnsi" w:eastAsia="Times New Roman" w:hAnsiTheme="minorHAnsi" w:cstheme="minorHAnsi"/>
                <w:noProof/>
                <w:sz w:val="20"/>
                <w:szCs w:val="20"/>
                <w:lang w:eastAsia="pt-BR"/>
              </w:rPr>
            </w:pPr>
            <w:r w:rsidRPr="00EA043D">
              <w:rPr>
                <w:rFonts w:asciiTheme="minorHAnsi" w:eastAsia="Times New Roman" w:hAnsiTheme="minorHAnsi" w:cstheme="minorHAnsi"/>
                <w:noProof/>
                <w:sz w:val="20"/>
                <w:szCs w:val="20"/>
                <w:lang w:eastAsia="pt-BR"/>
              </w:rPr>
              <w:t xml:space="preserve">equipamentos para transmissão </w:t>
            </w:r>
            <w:r>
              <w:rPr>
                <w:rFonts w:asciiTheme="minorHAnsi" w:eastAsia="Times New Roman" w:hAnsiTheme="minorHAnsi" w:cstheme="minorHAnsi"/>
                <w:noProof/>
                <w:sz w:val="20"/>
                <w:szCs w:val="20"/>
                <w:lang w:eastAsia="pt-BR"/>
              </w:rPr>
              <w:t>Industrial</w:t>
            </w:r>
            <w:r w:rsidRPr="00EA043D">
              <w:rPr>
                <w:rFonts w:asciiTheme="minorHAnsi" w:eastAsia="Times New Roman" w:hAnsiTheme="minorHAnsi" w:cstheme="minorHAnsi"/>
                <w:noProof/>
                <w:sz w:val="20"/>
                <w:szCs w:val="20"/>
                <w:lang w:eastAsia="pt-BR"/>
              </w:rPr>
              <w:t>; esmaltes; espumas; estruturas metálicas; gesso; graxas e lubrificantes; impermeabilizantes; isolantes térmicos; isopor; laminados; lâmpadas; máquinas e equipamentos agrícolas; máquinas motrizes não elétricas; massas para vedação; massa plástica; moldes e matrizes de peças e embalagem plástica; pré-moldados de cimento e concreto; peças e acessórios para veículos e motocicletas; peças e equipamentos mecânicos; pneumáticos; produtos veterinários; rações e alimentos preparados para animais; tecidos.</w:t>
            </w:r>
          </w:p>
        </w:tc>
      </w:tr>
      <w:tr w:rsidR="00CE16C1" w:rsidRPr="00EA043D" w14:paraId="128E09AC" w14:textId="77777777" w:rsidTr="0020172C">
        <w:trPr>
          <w:trHeight w:hRule="exact" w:val="454"/>
        </w:trPr>
        <w:tc>
          <w:tcPr>
            <w:tcW w:w="0" w:type="auto"/>
            <w:gridSpan w:val="3"/>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A859ABD" w14:textId="77777777" w:rsidR="00CE16C1" w:rsidRPr="00EA043D" w:rsidRDefault="00CE16C1" w:rsidP="0020172C">
            <w:pPr>
              <w:widowControl/>
              <w:tabs>
                <w:tab w:val="left" w:pos="732"/>
                <w:tab w:val="left" w:pos="1751"/>
              </w:tabs>
              <w:spacing w:before="40" w:after="40" w:line="240" w:lineRule="auto"/>
              <w:jc w:val="center"/>
              <w:rPr>
                <w:rFonts w:asciiTheme="minorHAnsi" w:eastAsia="Times New Roman" w:hAnsiTheme="minorHAnsi" w:cstheme="minorHAnsi"/>
                <w:b/>
                <w:bCs/>
                <w:noProof/>
                <w:lang w:eastAsia="pt-BR"/>
              </w:rPr>
            </w:pPr>
            <w:r w:rsidRPr="00EA043D">
              <w:rPr>
                <w:rFonts w:asciiTheme="minorHAnsi" w:eastAsia="Times New Roman" w:hAnsiTheme="minorHAnsi" w:cstheme="minorHAnsi"/>
                <w:b/>
                <w:bCs/>
                <w:noProof/>
                <w:lang w:eastAsia="pt-BR"/>
              </w:rPr>
              <w:t>AGROPECUÁRIO</w:t>
            </w:r>
          </w:p>
        </w:tc>
      </w:tr>
      <w:tr w:rsidR="00CE16C1" w:rsidRPr="00EA043D" w14:paraId="51F9B47D" w14:textId="77777777" w:rsidTr="0020172C">
        <w:trPr>
          <w:trHeight w:val="85"/>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15CA1F" w14:textId="77777777" w:rsidR="00CE16C1" w:rsidRPr="00EA043D" w:rsidRDefault="00CE16C1" w:rsidP="0020172C">
            <w:pPr>
              <w:tabs>
                <w:tab w:val="left" w:pos="0"/>
              </w:tabs>
              <w:spacing w:before="0" w:after="0" w:line="240" w:lineRule="auto"/>
              <w:jc w:val="center"/>
              <w:rPr>
                <w:rFonts w:asciiTheme="minorHAnsi" w:hAnsiTheme="minorHAnsi" w:cstheme="minorHAnsi"/>
                <w:b/>
                <w:bCs/>
                <w:noProof/>
                <w:color w:val="000000"/>
                <w:sz w:val="20"/>
                <w:szCs w:val="20"/>
              </w:rPr>
            </w:pPr>
            <w:r w:rsidRPr="00EA043D">
              <w:rPr>
                <w:rFonts w:asciiTheme="minorHAnsi" w:hAnsiTheme="minorHAnsi" w:cstheme="minorHAnsi"/>
                <w:b/>
                <w:bCs/>
                <w:noProof/>
                <w:color w:val="000000"/>
                <w:sz w:val="20"/>
                <w:szCs w:val="20"/>
              </w:rPr>
              <w:t>Agropecuário</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F801C5" w14:textId="77777777" w:rsidR="00CE16C1" w:rsidRPr="00EA043D" w:rsidRDefault="00CE16C1" w:rsidP="0020172C">
            <w:pPr>
              <w:tabs>
                <w:tab w:val="left" w:pos="0"/>
              </w:tabs>
              <w:spacing w:before="0" w:after="0" w:line="240" w:lineRule="auto"/>
              <w:rPr>
                <w:rFonts w:asciiTheme="minorHAnsi" w:hAnsiTheme="minorHAnsi" w:cstheme="minorHAnsi"/>
                <w:noProof/>
                <w:color w:val="000000"/>
                <w:sz w:val="20"/>
                <w:szCs w:val="20"/>
              </w:rPr>
            </w:pPr>
            <w:r w:rsidRPr="00305DD8">
              <w:rPr>
                <w:rFonts w:asciiTheme="minorHAnsi" w:hAnsiTheme="minorHAnsi" w:cstheme="minorHAnsi"/>
                <w:noProof/>
                <w:color w:val="000000"/>
                <w:sz w:val="20"/>
                <w:szCs w:val="20"/>
              </w:rPr>
              <w:t>Atividades caracterizadas pela exploração dos recursos naturais visando a produção agrícola, criação animal, produção de alimentos de origem animal, produção de madeira e exploração de espécies florestais e vegetais, agroindústrias, aquicultura e similares</w:t>
            </w:r>
            <w:r>
              <w:rPr>
                <w:rFonts w:asciiTheme="minorHAnsi" w:hAnsiTheme="minorHAnsi" w:cstheme="minorHAnsi"/>
                <w:noProof/>
                <w:color w:val="000000"/>
                <w:sz w:val="20"/>
                <w:szCs w:val="20"/>
              </w:rPr>
              <w:t>.</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68BBCE" w14:textId="77777777" w:rsidR="00CE16C1" w:rsidRPr="00EA043D" w:rsidRDefault="00CE16C1" w:rsidP="0020172C">
            <w:pPr>
              <w:widowControl/>
              <w:tabs>
                <w:tab w:val="left" w:pos="732"/>
                <w:tab w:val="left" w:pos="1197"/>
                <w:tab w:val="left" w:pos="1474"/>
              </w:tabs>
              <w:spacing w:before="40" w:after="40" w:line="240" w:lineRule="auto"/>
              <w:rPr>
                <w:rFonts w:asciiTheme="minorHAnsi" w:eastAsia="Times New Roman" w:hAnsiTheme="minorHAnsi" w:cstheme="minorHAnsi"/>
                <w:noProof/>
                <w:sz w:val="20"/>
                <w:szCs w:val="20"/>
                <w:lang w:eastAsia="pt-BR"/>
              </w:rPr>
            </w:pPr>
            <w:r w:rsidRPr="00EA043D">
              <w:rPr>
                <w:rFonts w:asciiTheme="minorHAnsi" w:eastAsia="Times New Roman" w:hAnsiTheme="minorHAnsi" w:cstheme="minorHAnsi"/>
                <w:noProof/>
                <w:sz w:val="20"/>
                <w:szCs w:val="20"/>
                <w:lang w:eastAsia="pt-BR"/>
              </w:rPr>
              <w:t>Abate de animais; aração e/ou adubação; cocheira; colheita; criação de chinchila; criação de codorna; criação de escargot; criação de minhocas; criação de peixes; criação de rãs; criação de répteis; granja; pesque e pague; produção de húmus; serviços de imunização e tratamento de hortifrutigranjeiros; serviços de irrigação; serviços de lavagem de cereais; serviços de produção de mudas e sementes; viveiro de animais; haras.</w:t>
            </w:r>
          </w:p>
        </w:tc>
      </w:tr>
      <w:tr w:rsidR="00CE16C1" w:rsidRPr="00EA043D" w14:paraId="27BFA803" w14:textId="77777777" w:rsidTr="0020172C">
        <w:trPr>
          <w:trHeight w:hRule="exact" w:val="454"/>
        </w:trPr>
        <w:tc>
          <w:tcPr>
            <w:tcW w:w="0" w:type="auto"/>
            <w:gridSpan w:val="3"/>
            <w:tcBorders>
              <w:top w:val="single" w:sz="4" w:space="0" w:color="auto"/>
              <w:left w:val="single" w:sz="4" w:space="0" w:color="auto"/>
              <w:bottom w:val="single" w:sz="4" w:space="0" w:color="auto"/>
              <w:right w:val="single" w:sz="4" w:space="0" w:color="auto"/>
            </w:tcBorders>
            <w:shd w:val="clear" w:color="auto" w:fill="ACB9CA" w:themeFill="text2" w:themeFillTint="66"/>
            <w:vAlign w:val="center"/>
          </w:tcPr>
          <w:p w14:paraId="738DF367" w14:textId="77777777" w:rsidR="00CE16C1" w:rsidRPr="00EA043D" w:rsidRDefault="00CE16C1" w:rsidP="0020172C">
            <w:pPr>
              <w:widowControl/>
              <w:tabs>
                <w:tab w:val="left" w:pos="732"/>
                <w:tab w:val="left" w:pos="1751"/>
              </w:tabs>
              <w:spacing w:before="40" w:after="40" w:line="240" w:lineRule="auto"/>
              <w:jc w:val="center"/>
              <w:rPr>
                <w:rFonts w:asciiTheme="minorHAnsi" w:eastAsia="Times New Roman" w:hAnsiTheme="minorHAnsi" w:cstheme="minorHAnsi"/>
                <w:b/>
                <w:bCs/>
                <w:noProof/>
                <w:lang w:eastAsia="pt-BR"/>
              </w:rPr>
            </w:pPr>
            <w:r w:rsidRPr="00EA043D">
              <w:rPr>
                <w:rFonts w:asciiTheme="minorHAnsi" w:eastAsia="Times New Roman" w:hAnsiTheme="minorHAnsi" w:cstheme="minorHAnsi"/>
                <w:b/>
                <w:bCs/>
                <w:noProof/>
                <w:lang w:eastAsia="pt-BR"/>
              </w:rPr>
              <w:t>EXTRATIVISTA</w:t>
            </w:r>
          </w:p>
        </w:tc>
      </w:tr>
      <w:tr w:rsidR="00CE16C1" w:rsidRPr="00EA043D" w14:paraId="3534125F" w14:textId="77777777" w:rsidTr="0020172C">
        <w:trPr>
          <w:trHeight w:val="85"/>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9D3CA6" w14:textId="77777777" w:rsidR="00CE16C1" w:rsidRPr="00EA043D" w:rsidRDefault="00CE16C1" w:rsidP="0020172C">
            <w:pPr>
              <w:tabs>
                <w:tab w:val="left" w:pos="0"/>
              </w:tabs>
              <w:spacing w:before="0" w:after="0" w:line="240" w:lineRule="auto"/>
              <w:jc w:val="center"/>
              <w:rPr>
                <w:rFonts w:asciiTheme="minorHAnsi" w:hAnsiTheme="minorHAnsi" w:cstheme="minorHAnsi"/>
                <w:b/>
                <w:bCs/>
                <w:noProof/>
                <w:color w:val="000000"/>
                <w:sz w:val="20"/>
                <w:szCs w:val="20"/>
              </w:rPr>
            </w:pPr>
            <w:r w:rsidRPr="00EA043D">
              <w:rPr>
                <w:rFonts w:asciiTheme="minorHAnsi" w:hAnsiTheme="minorHAnsi" w:cstheme="minorHAnsi"/>
                <w:b/>
                <w:bCs/>
                <w:noProof/>
                <w:color w:val="000000"/>
                <w:sz w:val="20"/>
                <w:szCs w:val="20"/>
              </w:rPr>
              <w:t>Extrativista</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2CAA08" w14:textId="77777777" w:rsidR="00CE16C1" w:rsidRPr="00EA043D" w:rsidRDefault="00CE16C1" w:rsidP="0020172C">
            <w:pPr>
              <w:tabs>
                <w:tab w:val="left" w:pos="0"/>
              </w:tabs>
              <w:spacing w:before="0" w:after="0" w:line="240" w:lineRule="auto"/>
              <w:rPr>
                <w:rFonts w:asciiTheme="minorHAnsi" w:hAnsiTheme="minorHAnsi" w:cstheme="minorHAnsi"/>
                <w:noProof/>
                <w:color w:val="000000"/>
                <w:sz w:val="20"/>
                <w:szCs w:val="20"/>
              </w:rPr>
            </w:pPr>
            <w:r w:rsidRPr="00DA6D5E">
              <w:rPr>
                <w:rFonts w:asciiTheme="minorHAnsi" w:hAnsiTheme="minorHAnsi" w:cstheme="minorHAnsi"/>
                <w:noProof/>
                <w:color w:val="000000"/>
                <w:sz w:val="20"/>
                <w:szCs w:val="20"/>
              </w:rPr>
              <w:t>A</w:t>
            </w:r>
            <w:r w:rsidRPr="00F2743B">
              <w:rPr>
                <w:rFonts w:asciiTheme="minorHAnsi" w:hAnsiTheme="minorHAnsi" w:cstheme="minorHAnsi"/>
                <w:noProof/>
                <w:color w:val="000000"/>
                <w:sz w:val="20"/>
                <w:szCs w:val="20"/>
              </w:rPr>
              <w:t xml:space="preserve">tividades de extração mineral e de processamento de material mineral, cuja adequação à vizinhança depende de licenciamento ambiental e de análise de impacto, independente da área construída, as quais deverão atender às disposições e procedimentos de licenciamentos ambiental e mineral da Agência Nacional de Mineração (ANM) e do órgão ambiental </w:t>
            </w:r>
            <w:r>
              <w:rPr>
                <w:rFonts w:asciiTheme="minorHAnsi" w:hAnsiTheme="minorHAnsi" w:cstheme="minorHAnsi"/>
                <w:noProof/>
                <w:color w:val="000000"/>
                <w:sz w:val="20"/>
                <w:szCs w:val="20"/>
              </w:rPr>
              <w:t>Estadual.</w:t>
            </w:r>
          </w:p>
        </w:tc>
        <w:tc>
          <w:tcPr>
            <w:tcW w:w="0" w:type="auto"/>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83ED51" w14:textId="77777777" w:rsidR="00CE16C1" w:rsidRPr="00EA043D" w:rsidRDefault="00CE16C1" w:rsidP="0020172C">
            <w:pPr>
              <w:widowControl/>
              <w:tabs>
                <w:tab w:val="left" w:pos="732"/>
                <w:tab w:val="left" w:pos="1219"/>
                <w:tab w:val="left" w:pos="1474"/>
              </w:tabs>
              <w:spacing w:before="40" w:after="40" w:line="240" w:lineRule="auto"/>
              <w:rPr>
                <w:rFonts w:asciiTheme="minorHAnsi" w:eastAsia="Times New Roman" w:hAnsiTheme="minorHAnsi" w:cstheme="minorHAnsi"/>
                <w:noProof/>
                <w:sz w:val="20"/>
                <w:szCs w:val="20"/>
                <w:lang w:eastAsia="pt-BR"/>
              </w:rPr>
            </w:pPr>
            <w:r w:rsidRPr="00EA043D">
              <w:rPr>
                <w:rFonts w:asciiTheme="minorHAnsi" w:eastAsia="Times New Roman" w:hAnsiTheme="minorHAnsi" w:cstheme="minorHAnsi"/>
                <w:noProof/>
                <w:sz w:val="20"/>
                <w:szCs w:val="20"/>
                <w:lang w:eastAsia="pt-BR"/>
              </w:rPr>
              <w:t>Extração de areia; extração de argila; extração de cal; extração de caolim; extração de cimento; extração de madeira; extração de minérios; extração de pedras; extração vegetal; olaria.</w:t>
            </w:r>
          </w:p>
        </w:tc>
      </w:tr>
    </w:tbl>
    <w:p w14:paraId="29B1871A" w14:textId="77777777" w:rsidR="00CE16C1" w:rsidRDefault="00CE16C1" w:rsidP="00CE16C1">
      <w:pPr>
        <w:rPr>
          <w:lang w:eastAsia="pt-BR"/>
        </w:rPr>
      </w:pPr>
    </w:p>
    <w:p w14:paraId="52B6C961" w14:textId="77777777" w:rsidR="00CE16C1" w:rsidRDefault="00CE16C1" w:rsidP="00C66BB8">
      <w:pPr>
        <w:sectPr w:rsidR="00CE16C1" w:rsidSect="00CC76B5">
          <w:headerReference w:type="default" r:id="rId30"/>
          <w:type w:val="continuous"/>
          <w:pgSz w:w="16838" w:h="11906" w:orient="landscape"/>
          <w:pgMar w:top="1701" w:right="1418" w:bottom="1701" w:left="1418" w:header="709" w:footer="826" w:gutter="0"/>
          <w:cols w:space="708"/>
          <w:docGrid w:linePitch="360"/>
        </w:sectPr>
      </w:pPr>
    </w:p>
    <w:p w14:paraId="49587E1B" w14:textId="03C1B8AA" w:rsidR="00A70C4D" w:rsidRPr="009207DF" w:rsidRDefault="00A70C4D" w:rsidP="00A70C4D">
      <w:pPr>
        <w:widowControl/>
        <w:spacing w:before="0" w:after="0" w:line="360" w:lineRule="auto"/>
        <w:jc w:val="center"/>
        <w:rPr>
          <w:rFonts w:ascii="Arial" w:hAnsi="Arial" w:cs="Arial"/>
          <w:b/>
          <w:bCs/>
          <w:color w:val="000000"/>
          <w:lang w:eastAsia="pt-BR"/>
        </w:rPr>
      </w:pPr>
      <w:r w:rsidRPr="009207DF">
        <w:rPr>
          <w:rFonts w:ascii="Arial" w:hAnsi="Arial" w:cs="Arial"/>
          <w:b/>
          <w:bCs/>
          <w:color w:val="000000"/>
          <w:lang w:eastAsia="pt-BR"/>
        </w:rPr>
        <w:t>ANEXO XII – NORMAS TÉCNICAS BRASILEIRAS</w:t>
      </w:r>
    </w:p>
    <w:p w14:paraId="62EAB2EA" w14:textId="77777777" w:rsidR="00A70C4D" w:rsidRPr="009207DF" w:rsidRDefault="00A70C4D" w:rsidP="00A70C4D">
      <w:pPr>
        <w:widowControl/>
        <w:spacing w:before="0" w:after="0" w:line="360" w:lineRule="auto"/>
        <w:rPr>
          <w:rFonts w:ascii="Arial" w:hAnsi="Arial" w:cs="Arial"/>
          <w:color w:val="000000"/>
          <w:lang w:eastAsia="pt-BR"/>
        </w:rPr>
      </w:pPr>
      <w:r w:rsidRPr="009207DF">
        <w:rPr>
          <w:rFonts w:ascii="Arial" w:hAnsi="Arial" w:cs="Arial"/>
          <w:color w:val="000000"/>
          <w:lang w:eastAsia="pt-BR"/>
        </w:rPr>
        <w:t>ABNT NBR 6492 — Representação de projetos de arquitetura</w:t>
      </w:r>
    </w:p>
    <w:p w14:paraId="60DEA46E" w14:textId="77777777" w:rsidR="00A70C4D" w:rsidRPr="009207DF" w:rsidRDefault="00A70C4D" w:rsidP="00A70C4D">
      <w:pPr>
        <w:widowControl/>
        <w:spacing w:before="0" w:after="0" w:line="360" w:lineRule="auto"/>
        <w:rPr>
          <w:rFonts w:ascii="Arial" w:hAnsi="Arial" w:cs="Arial"/>
          <w:color w:val="000000"/>
          <w:lang w:eastAsia="pt-BR"/>
        </w:rPr>
      </w:pPr>
      <w:r w:rsidRPr="009207DF">
        <w:rPr>
          <w:rFonts w:ascii="Arial" w:hAnsi="Arial" w:cs="Arial"/>
          <w:color w:val="000000"/>
          <w:lang w:eastAsia="pt-BR"/>
        </w:rPr>
        <w:t>ABNT NBR 7199 — Vidros na construção civil — Projeto, execução e aplicações</w:t>
      </w:r>
    </w:p>
    <w:p w14:paraId="5856FF9A" w14:textId="77777777" w:rsidR="00A70C4D" w:rsidRPr="009207DF" w:rsidRDefault="00A70C4D" w:rsidP="00A70C4D">
      <w:pPr>
        <w:widowControl/>
        <w:spacing w:before="0" w:after="0" w:line="360" w:lineRule="auto"/>
        <w:rPr>
          <w:rFonts w:ascii="Arial" w:hAnsi="Arial" w:cs="Arial"/>
          <w:color w:val="000000"/>
          <w:lang w:eastAsia="pt-BR"/>
        </w:rPr>
      </w:pPr>
      <w:r w:rsidRPr="009207DF">
        <w:rPr>
          <w:rFonts w:ascii="Arial" w:hAnsi="Arial" w:cs="Arial"/>
          <w:color w:val="000000"/>
          <w:lang w:eastAsia="pt-BR"/>
        </w:rPr>
        <w:t>ABNT NBR 8403 — Aplicação de linhas em desenhos — Tipos de linhas —</w:t>
      </w:r>
    </w:p>
    <w:p w14:paraId="1C98A983" w14:textId="77777777" w:rsidR="00A70C4D" w:rsidRPr="009207DF" w:rsidRDefault="00A70C4D" w:rsidP="00A70C4D">
      <w:pPr>
        <w:widowControl/>
        <w:spacing w:before="0" w:after="0" w:line="360" w:lineRule="auto"/>
        <w:rPr>
          <w:rFonts w:ascii="Arial" w:hAnsi="Arial" w:cs="Arial"/>
          <w:color w:val="000000"/>
          <w:lang w:eastAsia="pt-BR"/>
        </w:rPr>
      </w:pPr>
      <w:r w:rsidRPr="009207DF">
        <w:rPr>
          <w:rFonts w:ascii="Arial" w:hAnsi="Arial" w:cs="Arial"/>
          <w:color w:val="000000"/>
          <w:lang w:eastAsia="pt-BR"/>
        </w:rPr>
        <w:t>Larguras das linhas — Procedimento</w:t>
      </w:r>
    </w:p>
    <w:p w14:paraId="27ABD604" w14:textId="77777777" w:rsidR="00A70C4D" w:rsidRPr="009207DF" w:rsidRDefault="00A70C4D" w:rsidP="00A70C4D">
      <w:pPr>
        <w:widowControl/>
        <w:spacing w:before="0" w:after="0" w:line="360" w:lineRule="auto"/>
        <w:rPr>
          <w:rFonts w:ascii="Arial" w:hAnsi="Arial" w:cs="Arial"/>
          <w:color w:val="000000"/>
          <w:lang w:eastAsia="pt-BR"/>
        </w:rPr>
      </w:pPr>
      <w:r w:rsidRPr="009207DF">
        <w:rPr>
          <w:rFonts w:ascii="Arial" w:hAnsi="Arial" w:cs="Arial"/>
          <w:color w:val="000000"/>
          <w:lang w:eastAsia="pt-BR"/>
        </w:rPr>
        <w:t>ABNT NBR 9050 - Acessibilidade a edificações, mobiliário, espaço e equipamentos</w:t>
      </w:r>
    </w:p>
    <w:p w14:paraId="063E1F9D" w14:textId="77777777" w:rsidR="00A70C4D" w:rsidRPr="009207DF" w:rsidRDefault="00A70C4D" w:rsidP="00A70C4D">
      <w:pPr>
        <w:widowControl/>
        <w:spacing w:before="0" w:after="0" w:line="360" w:lineRule="auto"/>
        <w:rPr>
          <w:rFonts w:ascii="Arial" w:hAnsi="Arial" w:cs="Arial"/>
          <w:color w:val="000000"/>
          <w:lang w:eastAsia="pt-BR"/>
        </w:rPr>
      </w:pPr>
      <w:r w:rsidRPr="009207DF">
        <w:rPr>
          <w:rFonts w:ascii="Arial" w:hAnsi="Arial" w:cs="Arial"/>
          <w:color w:val="000000"/>
          <w:lang w:eastAsia="pt-BR"/>
        </w:rPr>
        <w:t>urbanos</w:t>
      </w:r>
    </w:p>
    <w:p w14:paraId="184F7A71" w14:textId="77777777" w:rsidR="00A70C4D" w:rsidRPr="009207DF" w:rsidRDefault="00A70C4D" w:rsidP="00A70C4D">
      <w:pPr>
        <w:widowControl/>
        <w:spacing w:before="0" w:after="0" w:line="360" w:lineRule="auto"/>
        <w:rPr>
          <w:rFonts w:ascii="Arial" w:hAnsi="Arial" w:cs="Arial"/>
          <w:color w:val="000000"/>
          <w:lang w:eastAsia="pt-BR"/>
        </w:rPr>
      </w:pPr>
      <w:r w:rsidRPr="009207DF">
        <w:rPr>
          <w:rFonts w:ascii="Arial" w:hAnsi="Arial" w:cs="Arial"/>
          <w:color w:val="000000"/>
          <w:lang w:eastAsia="pt-BR"/>
        </w:rPr>
        <w:t>ABNT NBR 10151 — Acústica — Avaliação do ruído em áreas habitadas, visando o</w:t>
      </w:r>
    </w:p>
    <w:p w14:paraId="3C190191" w14:textId="77777777" w:rsidR="00A70C4D" w:rsidRPr="009207DF" w:rsidRDefault="00A70C4D" w:rsidP="00A70C4D">
      <w:pPr>
        <w:widowControl/>
        <w:spacing w:before="0" w:after="0" w:line="360" w:lineRule="auto"/>
        <w:rPr>
          <w:rFonts w:ascii="Arial" w:hAnsi="Arial" w:cs="Arial"/>
          <w:color w:val="000000"/>
          <w:lang w:eastAsia="pt-BR"/>
        </w:rPr>
      </w:pPr>
      <w:r w:rsidRPr="009207DF">
        <w:rPr>
          <w:rFonts w:ascii="Arial" w:hAnsi="Arial" w:cs="Arial"/>
          <w:color w:val="000000"/>
          <w:lang w:eastAsia="pt-BR"/>
        </w:rPr>
        <w:t>conforto da comunidade — Procedimento</w:t>
      </w:r>
    </w:p>
    <w:p w14:paraId="265DDA37" w14:textId="77777777" w:rsidR="00A70C4D" w:rsidRPr="009207DF" w:rsidRDefault="00A70C4D" w:rsidP="00A70C4D">
      <w:pPr>
        <w:widowControl/>
        <w:spacing w:before="0" w:after="0" w:line="360" w:lineRule="auto"/>
        <w:rPr>
          <w:rFonts w:ascii="Arial" w:hAnsi="Arial" w:cs="Arial"/>
          <w:color w:val="000000"/>
          <w:lang w:eastAsia="pt-BR"/>
        </w:rPr>
      </w:pPr>
      <w:r w:rsidRPr="009207DF">
        <w:rPr>
          <w:rFonts w:ascii="Arial" w:hAnsi="Arial" w:cs="Arial"/>
          <w:color w:val="000000"/>
          <w:lang w:eastAsia="pt-BR"/>
        </w:rPr>
        <w:t>ABNT NBR 10152 — Níveis de ruído para conforto acústico — Procedimento</w:t>
      </w:r>
    </w:p>
    <w:p w14:paraId="79892ED8" w14:textId="77777777" w:rsidR="00A70C4D" w:rsidRPr="009207DF" w:rsidRDefault="00A70C4D" w:rsidP="00A70C4D">
      <w:pPr>
        <w:widowControl/>
        <w:spacing w:before="0" w:after="0" w:line="360" w:lineRule="auto"/>
        <w:rPr>
          <w:rFonts w:ascii="Arial" w:hAnsi="Arial" w:cs="Arial"/>
          <w:color w:val="000000"/>
          <w:lang w:eastAsia="pt-BR"/>
        </w:rPr>
      </w:pPr>
      <w:r w:rsidRPr="009207DF">
        <w:rPr>
          <w:rFonts w:ascii="Arial" w:hAnsi="Arial" w:cs="Arial"/>
          <w:color w:val="000000"/>
          <w:lang w:eastAsia="pt-BR"/>
        </w:rPr>
        <w:t>ABNT NBR 10582 — Apresentação da folha para desenho técnico Procedimento</w:t>
      </w:r>
    </w:p>
    <w:p w14:paraId="1ED6FD85" w14:textId="77777777" w:rsidR="00A70C4D" w:rsidRPr="009207DF" w:rsidRDefault="00A70C4D" w:rsidP="00A70C4D">
      <w:pPr>
        <w:widowControl/>
        <w:spacing w:before="0" w:after="0" w:line="360" w:lineRule="auto"/>
        <w:rPr>
          <w:rFonts w:ascii="Arial" w:hAnsi="Arial" w:cs="Arial"/>
          <w:color w:val="000000"/>
          <w:lang w:eastAsia="pt-BR"/>
        </w:rPr>
      </w:pPr>
      <w:r w:rsidRPr="009207DF">
        <w:rPr>
          <w:rFonts w:ascii="Arial" w:hAnsi="Arial" w:cs="Arial"/>
          <w:color w:val="000000"/>
          <w:lang w:eastAsia="pt-BR"/>
        </w:rPr>
        <w:t>ABNT NBR 12179 — Tratamento acústico em recintos fechados — Procedimento</w:t>
      </w:r>
    </w:p>
    <w:p w14:paraId="38C8A445" w14:textId="77777777" w:rsidR="00A70C4D" w:rsidRPr="009207DF" w:rsidRDefault="00A70C4D" w:rsidP="00A70C4D">
      <w:pPr>
        <w:widowControl/>
        <w:spacing w:before="0" w:after="0" w:line="360" w:lineRule="auto"/>
        <w:rPr>
          <w:rFonts w:ascii="Arial" w:hAnsi="Arial" w:cs="Arial"/>
          <w:color w:val="000000"/>
          <w:lang w:eastAsia="pt-BR"/>
        </w:rPr>
      </w:pPr>
      <w:r w:rsidRPr="009207DF">
        <w:rPr>
          <w:rFonts w:ascii="Arial" w:hAnsi="Arial" w:cs="Arial"/>
          <w:color w:val="000000"/>
          <w:lang w:eastAsia="pt-BR"/>
        </w:rPr>
        <w:t>ABNT NBR 14718 - Guarda-corpo para edificação</w:t>
      </w:r>
    </w:p>
    <w:p w14:paraId="0452B373" w14:textId="77777777" w:rsidR="00A70C4D" w:rsidRPr="009207DF" w:rsidRDefault="00A70C4D" w:rsidP="00A70C4D">
      <w:pPr>
        <w:widowControl/>
        <w:spacing w:before="0" w:after="0" w:line="360" w:lineRule="auto"/>
        <w:rPr>
          <w:rFonts w:ascii="Arial" w:hAnsi="Arial" w:cs="Arial"/>
          <w:color w:val="000000"/>
          <w:lang w:eastAsia="pt-BR"/>
        </w:rPr>
      </w:pPr>
      <w:r w:rsidRPr="009207DF">
        <w:rPr>
          <w:rFonts w:ascii="Arial" w:hAnsi="Arial" w:cs="Arial"/>
          <w:color w:val="000000"/>
          <w:lang w:eastAsia="pt-BR"/>
        </w:rPr>
        <w:t>ABNT NBR 14645-1 — Elaboração do “como construído” (</w:t>
      </w:r>
      <w:r w:rsidRPr="009207DF">
        <w:rPr>
          <w:rFonts w:ascii="Arial" w:hAnsi="Arial" w:cs="Arial"/>
          <w:i/>
          <w:iCs/>
          <w:color w:val="000000"/>
          <w:lang w:eastAsia="pt-BR"/>
        </w:rPr>
        <w:t>as built</w:t>
      </w:r>
      <w:r w:rsidRPr="009207DF">
        <w:rPr>
          <w:rFonts w:ascii="Arial" w:hAnsi="Arial" w:cs="Arial"/>
          <w:color w:val="000000"/>
          <w:lang w:eastAsia="pt-BR"/>
        </w:rPr>
        <w:t>) para edificações</w:t>
      </w:r>
    </w:p>
    <w:p w14:paraId="73BB0815" w14:textId="77777777" w:rsidR="00A70C4D" w:rsidRPr="009207DF" w:rsidRDefault="00A70C4D" w:rsidP="00A70C4D">
      <w:pPr>
        <w:widowControl/>
        <w:spacing w:before="0" w:after="0" w:line="360" w:lineRule="auto"/>
        <w:rPr>
          <w:rFonts w:ascii="Arial" w:hAnsi="Arial" w:cs="Arial"/>
          <w:color w:val="000000"/>
          <w:lang w:eastAsia="pt-BR"/>
        </w:rPr>
      </w:pPr>
      <w:r w:rsidRPr="009207DF">
        <w:rPr>
          <w:rFonts w:ascii="Arial" w:hAnsi="Arial" w:cs="Arial"/>
          <w:color w:val="000000"/>
          <w:lang w:eastAsia="pt-BR"/>
        </w:rPr>
        <w:t>— Levantamento planialtimétrico e cadastral de imóvel urbanizado com área até</w:t>
      </w:r>
    </w:p>
    <w:p w14:paraId="69320E81" w14:textId="77777777" w:rsidR="00A70C4D" w:rsidRPr="009207DF" w:rsidRDefault="00A70C4D" w:rsidP="00A70C4D">
      <w:pPr>
        <w:widowControl/>
        <w:spacing w:before="0" w:after="0" w:line="360" w:lineRule="auto"/>
        <w:rPr>
          <w:rFonts w:ascii="Arial" w:hAnsi="Arial" w:cs="Arial"/>
          <w:color w:val="000000"/>
          <w:lang w:eastAsia="pt-BR"/>
        </w:rPr>
      </w:pPr>
      <w:r w:rsidRPr="009207DF">
        <w:rPr>
          <w:rFonts w:ascii="Arial" w:hAnsi="Arial" w:cs="Arial"/>
          <w:color w:val="000000"/>
          <w:lang w:eastAsia="pt-BR"/>
        </w:rPr>
        <w:t>25.000 m2, para fins de estudos, projetos e edificação - Procedimento</w:t>
      </w:r>
    </w:p>
    <w:p w14:paraId="406354E3" w14:textId="77777777" w:rsidR="00A70C4D" w:rsidRPr="009207DF" w:rsidRDefault="00A70C4D" w:rsidP="00A70C4D">
      <w:pPr>
        <w:widowControl/>
        <w:spacing w:before="0" w:after="0" w:line="360" w:lineRule="auto"/>
        <w:rPr>
          <w:rFonts w:ascii="Arial" w:hAnsi="Arial" w:cs="Arial"/>
          <w:color w:val="000000"/>
          <w:lang w:eastAsia="pt-BR"/>
        </w:rPr>
      </w:pPr>
      <w:r w:rsidRPr="009207DF">
        <w:rPr>
          <w:rFonts w:ascii="Arial" w:hAnsi="Arial" w:cs="Arial"/>
          <w:color w:val="000000"/>
          <w:lang w:eastAsia="pt-BR"/>
        </w:rPr>
        <w:t>ABNT NBR 15215-1 — Iluminação natural — Conceitos básicos e definições</w:t>
      </w:r>
    </w:p>
    <w:p w14:paraId="3DBC6321" w14:textId="77777777" w:rsidR="00A70C4D" w:rsidRPr="009207DF" w:rsidRDefault="00A70C4D" w:rsidP="00A70C4D">
      <w:pPr>
        <w:widowControl/>
        <w:spacing w:before="0" w:after="0" w:line="360" w:lineRule="auto"/>
        <w:rPr>
          <w:rFonts w:ascii="Arial" w:hAnsi="Arial" w:cs="Arial"/>
          <w:color w:val="000000"/>
          <w:lang w:eastAsia="pt-BR"/>
        </w:rPr>
      </w:pPr>
      <w:r w:rsidRPr="009207DF">
        <w:rPr>
          <w:rFonts w:ascii="Arial" w:hAnsi="Arial" w:cs="Arial"/>
          <w:color w:val="000000"/>
          <w:lang w:eastAsia="pt-BR"/>
        </w:rPr>
        <w:t>ABNT NBR 15215-2 — Iluminação natural - Procedimentos de cálculo para a</w:t>
      </w:r>
    </w:p>
    <w:p w14:paraId="7F33BA95" w14:textId="77777777" w:rsidR="00A70C4D" w:rsidRPr="009207DF" w:rsidRDefault="00A70C4D" w:rsidP="00A70C4D">
      <w:pPr>
        <w:widowControl/>
        <w:spacing w:before="0" w:after="0" w:line="360" w:lineRule="auto"/>
        <w:rPr>
          <w:rFonts w:ascii="Arial" w:hAnsi="Arial" w:cs="Arial"/>
          <w:color w:val="000000"/>
          <w:lang w:eastAsia="pt-BR"/>
        </w:rPr>
      </w:pPr>
      <w:r w:rsidRPr="009207DF">
        <w:rPr>
          <w:rFonts w:ascii="Arial" w:hAnsi="Arial" w:cs="Arial"/>
          <w:color w:val="000000"/>
          <w:lang w:eastAsia="pt-BR"/>
        </w:rPr>
        <w:t>estimativa da disponibilidade de luz natural</w:t>
      </w:r>
    </w:p>
    <w:p w14:paraId="7E89DEE9" w14:textId="77777777" w:rsidR="00A70C4D" w:rsidRPr="009207DF" w:rsidRDefault="00A70C4D" w:rsidP="00A70C4D">
      <w:pPr>
        <w:widowControl/>
        <w:spacing w:before="0" w:after="0" w:line="360" w:lineRule="auto"/>
        <w:rPr>
          <w:rFonts w:ascii="Arial" w:hAnsi="Arial" w:cs="Arial"/>
          <w:color w:val="000000"/>
          <w:lang w:eastAsia="pt-BR"/>
        </w:rPr>
      </w:pPr>
      <w:r w:rsidRPr="009207DF">
        <w:rPr>
          <w:rFonts w:ascii="Arial" w:hAnsi="Arial" w:cs="Arial"/>
          <w:color w:val="000000"/>
          <w:lang w:eastAsia="pt-BR"/>
        </w:rPr>
        <w:t>ABNT NBR 15215-3 — Iluminação natural — Procedimento de cálculo para a</w:t>
      </w:r>
    </w:p>
    <w:p w14:paraId="0A39895C" w14:textId="77777777" w:rsidR="00A70C4D" w:rsidRPr="009207DF" w:rsidRDefault="00A70C4D" w:rsidP="00A70C4D">
      <w:pPr>
        <w:widowControl/>
        <w:spacing w:before="0" w:after="0" w:line="360" w:lineRule="auto"/>
        <w:rPr>
          <w:rFonts w:ascii="Arial" w:hAnsi="Arial" w:cs="Arial"/>
          <w:color w:val="000000"/>
          <w:lang w:eastAsia="pt-BR"/>
        </w:rPr>
      </w:pPr>
      <w:r w:rsidRPr="009207DF">
        <w:rPr>
          <w:rFonts w:ascii="Arial" w:hAnsi="Arial" w:cs="Arial"/>
          <w:color w:val="000000"/>
          <w:lang w:eastAsia="pt-BR"/>
        </w:rPr>
        <w:t>determinação da iluminação natural em ambientes internos</w:t>
      </w:r>
    </w:p>
    <w:p w14:paraId="5C573383" w14:textId="77777777" w:rsidR="00A70C4D" w:rsidRPr="009207DF" w:rsidRDefault="00A70C4D" w:rsidP="00A70C4D">
      <w:pPr>
        <w:widowControl/>
        <w:spacing w:before="0" w:after="0" w:line="360" w:lineRule="auto"/>
        <w:rPr>
          <w:rFonts w:ascii="Arial" w:hAnsi="Arial" w:cs="Arial"/>
          <w:color w:val="000000"/>
          <w:lang w:eastAsia="pt-BR"/>
        </w:rPr>
      </w:pPr>
      <w:r w:rsidRPr="009207DF">
        <w:rPr>
          <w:rFonts w:ascii="Arial" w:hAnsi="Arial" w:cs="Arial"/>
          <w:color w:val="000000"/>
          <w:lang w:eastAsia="pt-BR"/>
        </w:rPr>
        <w:t>ABNT NBR 15220-3 — Desempenho térmico de edificações — Zoneamento</w:t>
      </w:r>
    </w:p>
    <w:p w14:paraId="185FFF0F" w14:textId="77777777" w:rsidR="00A70C4D" w:rsidRPr="009207DF" w:rsidRDefault="00A70C4D" w:rsidP="00A70C4D">
      <w:pPr>
        <w:widowControl/>
        <w:spacing w:before="0" w:after="0" w:line="360" w:lineRule="auto"/>
        <w:rPr>
          <w:rFonts w:ascii="Arial" w:hAnsi="Arial" w:cs="Arial"/>
          <w:color w:val="000000"/>
          <w:lang w:eastAsia="pt-BR"/>
        </w:rPr>
      </w:pPr>
      <w:r w:rsidRPr="009207DF">
        <w:rPr>
          <w:rFonts w:ascii="Arial" w:hAnsi="Arial" w:cs="Arial"/>
          <w:color w:val="000000"/>
          <w:lang w:eastAsia="pt-BR"/>
        </w:rPr>
        <w:t>bioclimático brasileiro e diretrizes construtivas para habitações unifamiliares de</w:t>
      </w:r>
    </w:p>
    <w:p w14:paraId="35C8AD74" w14:textId="77777777" w:rsidR="00A70C4D" w:rsidRPr="009207DF" w:rsidRDefault="00A70C4D" w:rsidP="00A70C4D">
      <w:pPr>
        <w:widowControl/>
        <w:spacing w:before="0" w:after="0" w:line="360" w:lineRule="auto"/>
        <w:rPr>
          <w:rFonts w:ascii="Arial" w:hAnsi="Arial" w:cs="Arial"/>
          <w:color w:val="000000"/>
          <w:lang w:eastAsia="pt-BR"/>
        </w:rPr>
      </w:pPr>
      <w:r w:rsidRPr="009207DF">
        <w:rPr>
          <w:rFonts w:ascii="Arial" w:hAnsi="Arial" w:cs="Arial"/>
          <w:color w:val="000000"/>
          <w:lang w:eastAsia="pt-BR"/>
        </w:rPr>
        <w:t>interesse social</w:t>
      </w:r>
    </w:p>
    <w:p w14:paraId="6EB30E29" w14:textId="77777777" w:rsidR="00A70C4D" w:rsidRPr="009207DF" w:rsidRDefault="00A70C4D" w:rsidP="00A70C4D">
      <w:pPr>
        <w:widowControl/>
        <w:spacing w:before="0" w:after="0" w:line="360" w:lineRule="auto"/>
        <w:rPr>
          <w:rFonts w:ascii="Arial" w:hAnsi="Arial" w:cs="Arial"/>
          <w:color w:val="000000"/>
          <w:lang w:eastAsia="pt-BR"/>
        </w:rPr>
      </w:pPr>
      <w:r w:rsidRPr="009207DF">
        <w:rPr>
          <w:rFonts w:ascii="Arial" w:hAnsi="Arial" w:cs="Arial"/>
          <w:color w:val="000000"/>
          <w:lang w:eastAsia="pt-BR"/>
        </w:rPr>
        <w:t>ABNT NBR 15575-1 — Edificações habitacionais — Desempenho — Requisitos</w:t>
      </w:r>
    </w:p>
    <w:p w14:paraId="66331E9F" w14:textId="77777777" w:rsidR="00A70C4D" w:rsidRPr="009207DF" w:rsidRDefault="00A70C4D" w:rsidP="00A70C4D">
      <w:pPr>
        <w:widowControl/>
        <w:spacing w:before="0" w:after="0" w:line="360" w:lineRule="auto"/>
        <w:rPr>
          <w:rFonts w:ascii="Arial" w:hAnsi="Arial" w:cs="Arial"/>
          <w:color w:val="000000"/>
          <w:lang w:eastAsia="pt-BR"/>
        </w:rPr>
      </w:pPr>
      <w:r w:rsidRPr="009207DF">
        <w:rPr>
          <w:rFonts w:ascii="Arial" w:hAnsi="Arial" w:cs="Arial"/>
          <w:color w:val="000000"/>
          <w:lang w:eastAsia="pt-BR"/>
        </w:rPr>
        <w:t>gerais</w:t>
      </w:r>
    </w:p>
    <w:p w14:paraId="522AB0F9" w14:textId="77777777" w:rsidR="00A70C4D" w:rsidRPr="009207DF" w:rsidRDefault="00A70C4D" w:rsidP="00A70C4D">
      <w:pPr>
        <w:widowControl/>
        <w:spacing w:before="0" w:after="0" w:line="360" w:lineRule="auto"/>
        <w:rPr>
          <w:rFonts w:ascii="Arial" w:hAnsi="Arial" w:cs="Arial"/>
          <w:color w:val="000000"/>
          <w:lang w:eastAsia="pt-BR"/>
        </w:rPr>
      </w:pPr>
      <w:r w:rsidRPr="009207DF">
        <w:rPr>
          <w:rFonts w:ascii="Arial" w:hAnsi="Arial" w:cs="Arial"/>
          <w:color w:val="000000"/>
          <w:lang w:eastAsia="pt-BR"/>
        </w:rPr>
        <w:t>ABNT NBR 16537 — Acessibilidade tátil no piso — Diretrizes para elaboração de</w:t>
      </w:r>
    </w:p>
    <w:p w14:paraId="4AD419EC" w14:textId="77777777" w:rsidR="00A70C4D" w:rsidRPr="009207DF" w:rsidRDefault="00A70C4D" w:rsidP="00A70C4D">
      <w:pPr>
        <w:widowControl/>
        <w:spacing w:before="0" w:after="0" w:line="360" w:lineRule="auto"/>
        <w:rPr>
          <w:rFonts w:ascii="Arial" w:hAnsi="Arial" w:cs="Arial"/>
          <w:color w:val="000000"/>
          <w:lang w:eastAsia="pt-BR"/>
        </w:rPr>
      </w:pPr>
      <w:r w:rsidRPr="009207DF">
        <w:rPr>
          <w:rFonts w:ascii="Arial" w:hAnsi="Arial" w:cs="Arial"/>
          <w:color w:val="000000"/>
          <w:lang w:eastAsia="pt-BR"/>
        </w:rPr>
        <w:t>projetos e instalações</w:t>
      </w:r>
    </w:p>
    <w:p w14:paraId="45F347EE" w14:textId="77777777" w:rsidR="00A70C4D" w:rsidRPr="009207DF" w:rsidRDefault="00A70C4D" w:rsidP="00A70C4D">
      <w:pPr>
        <w:widowControl/>
        <w:spacing w:before="0" w:after="0" w:line="360" w:lineRule="auto"/>
        <w:rPr>
          <w:rFonts w:ascii="Arial" w:hAnsi="Arial" w:cs="Arial"/>
          <w:color w:val="000000"/>
          <w:lang w:eastAsia="pt-BR"/>
        </w:rPr>
      </w:pPr>
      <w:r w:rsidRPr="009207DF">
        <w:rPr>
          <w:rFonts w:ascii="Arial" w:hAnsi="Arial" w:cs="Arial"/>
          <w:color w:val="000000"/>
          <w:lang w:eastAsia="pt-BR"/>
        </w:rPr>
        <w:t>ABNT NBR ISO/CIE 8995-1 - Iluminação de ambientes de trabalho — Interior</w:t>
      </w:r>
    </w:p>
    <w:bookmarkEnd w:id="163"/>
    <w:bookmarkEnd w:id="164"/>
    <w:bookmarkEnd w:id="165"/>
    <w:bookmarkEnd w:id="166"/>
    <w:bookmarkEnd w:id="167"/>
    <w:bookmarkEnd w:id="168"/>
    <w:p w14:paraId="211B3D18" w14:textId="1D11299D" w:rsidR="00A70C4D" w:rsidRDefault="00A70C4D" w:rsidP="00A70C4D">
      <w:pPr>
        <w:widowControl/>
        <w:pBdr>
          <w:top w:val="nil"/>
          <w:left w:val="nil"/>
          <w:bottom w:val="nil"/>
          <w:right w:val="nil"/>
          <w:between w:val="nil"/>
        </w:pBdr>
        <w:spacing w:before="0" w:after="0" w:line="360" w:lineRule="auto"/>
        <w:rPr>
          <w:rFonts w:asciiTheme="minorHAnsi" w:hAnsiTheme="minorHAnsi" w:cstheme="minorHAnsi"/>
          <w:b/>
          <w:bCs/>
          <w:color w:val="000000"/>
          <w:lang w:eastAsia="pt-BR"/>
        </w:rPr>
      </w:pPr>
    </w:p>
    <w:p w14:paraId="5F47C8A0" w14:textId="77777777" w:rsidR="009207DF" w:rsidRDefault="009207DF" w:rsidP="00A70C4D">
      <w:pPr>
        <w:widowControl/>
        <w:pBdr>
          <w:top w:val="nil"/>
          <w:left w:val="nil"/>
          <w:bottom w:val="nil"/>
          <w:right w:val="nil"/>
          <w:between w:val="nil"/>
        </w:pBdr>
        <w:spacing w:before="0" w:after="0" w:line="360" w:lineRule="auto"/>
        <w:rPr>
          <w:rFonts w:asciiTheme="minorHAnsi" w:hAnsiTheme="minorHAnsi" w:cstheme="minorHAnsi"/>
          <w:b/>
          <w:bCs/>
          <w:color w:val="000000"/>
          <w:lang w:eastAsia="pt-BR"/>
        </w:rPr>
      </w:pPr>
    </w:p>
    <w:p w14:paraId="30257508" w14:textId="504990C1" w:rsidR="00D117A6" w:rsidRDefault="00D117A6" w:rsidP="00D117A6">
      <w:pPr>
        <w:pStyle w:val="Recuodecorpodetexto"/>
        <w:spacing w:after="0" w:line="276" w:lineRule="auto"/>
        <w:ind w:left="0"/>
        <w:jc w:val="center"/>
        <w:rPr>
          <w:rFonts w:ascii="Arial" w:hAnsi="Arial" w:cs="Arial"/>
          <w:b/>
          <w:sz w:val="24"/>
          <w:szCs w:val="24"/>
        </w:rPr>
      </w:pPr>
      <w:r>
        <w:rPr>
          <w:rFonts w:ascii="Arial" w:hAnsi="Arial" w:cs="Arial"/>
          <w:b/>
          <w:sz w:val="24"/>
          <w:szCs w:val="24"/>
        </w:rPr>
        <w:t xml:space="preserve">MENSAGEM Nº </w:t>
      </w:r>
      <w:r w:rsidR="004F0228">
        <w:rPr>
          <w:rFonts w:ascii="Arial" w:hAnsi="Arial" w:cs="Arial"/>
          <w:b/>
          <w:sz w:val="24"/>
          <w:szCs w:val="24"/>
        </w:rPr>
        <w:t>21</w:t>
      </w:r>
      <w:r>
        <w:rPr>
          <w:rFonts w:ascii="Arial" w:hAnsi="Arial" w:cs="Arial"/>
          <w:b/>
          <w:sz w:val="24"/>
          <w:szCs w:val="24"/>
        </w:rPr>
        <w:t>/202</w:t>
      </w:r>
      <w:r w:rsidR="004F0228">
        <w:rPr>
          <w:rFonts w:ascii="Arial" w:hAnsi="Arial" w:cs="Arial"/>
          <w:b/>
          <w:sz w:val="24"/>
          <w:szCs w:val="24"/>
        </w:rPr>
        <w:t>4</w:t>
      </w:r>
    </w:p>
    <w:p w14:paraId="28078DAC" w14:textId="77777777" w:rsidR="00D117A6" w:rsidRDefault="00D117A6" w:rsidP="00D117A6">
      <w:pPr>
        <w:pStyle w:val="Recuodecorpodetexto"/>
        <w:spacing w:after="0" w:line="276" w:lineRule="auto"/>
        <w:ind w:left="0"/>
        <w:jc w:val="center"/>
        <w:rPr>
          <w:rFonts w:ascii="Arial" w:hAnsi="Arial" w:cs="Arial"/>
          <w:b/>
          <w:sz w:val="24"/>
          <w:szCs w:val="24"/>
        </w:rPr>
      </w:pPr>
    </w:p>
    <w:p w14:paraId="65A370F2" w14:textId="0DEA2B2C" w:rsidR="00D117A6" w:rsidRDefault="00D117A6" w:rsidP="009207DF">
      <w:pPr>
        <w:spacing w:line="360" w:lineRule="auto"/>
        <w:ind w:firstLine="1701"/>
        <w:rPr>
          <w:rFonts w:ascii="Arial" w:hAnsi="Arial"/>
          <w:b/>
        </w:rPr>
      </w:pPr>
      <w:r>
        <w:rPr>
          <w:rFonts w:ascii="Arial" w:hAnsi="Arial"/>
          <w:b/>
        </w:rPr>
        <w:t>Exmo. Senhor Presidente,</w:t>
      </w:r>
    </w:p>
    <w:p w14:paraId="6B86FC97" w14:textId="77777777" w:rsidR="001158B6" w:rsidRDefault="001158B6" w:rsidP="009207DF">
      <w:pPr>
        <w:spacing w:line="360" w:lineRule="auto"/>
        <w:ind w:firstLine="1701"/>
        <w:rPr>
          <w:rFonts w:ascii="Arial" w:hAnsi="Arial"/>
          <w:b/>
        </w:rPr>
      </w:pPr>
    </w:p>
    <w:p w14:paraId="7DABE3EA" w14:textId="672CC40F" w:rsidR="001158B6" w:rsidRDefault="001158B6" w:rsidP="001158B6">
      <w:pPr>
        <w:pStyle w:val="Corpodetexto"/>
        <w:spacing w:line="276" w:lineRule="auto"/>
        <w:ind w:firstLine="1843"/>
        <w:jc w:val="both"/>
        <w:rPr>
          <w:rFonts w:ascii="Arial" w:hAnsi="Arial"/>
          <w:sz w:val="24"/>
          <w:szCs w:val="24"/>
        </w:rPr>
      </w:pPr>
      <w:r>
        <w:rPr>
          <w:rFonts w:ascii="Arial" w:hAnsi="Arial"/>
          <w:sz w:val="24"/>
          <w:szCs w:val="24"/>
        </w:rPr>
        <w:t>Encaminho a Vossa Excelência, para apreciação dessa Câmara de Vereadores, Projeto de Lei que</w:t>
      </w:r>
      <w:bookmarkStart w:id="220" w:name="_Hlk132701320"/>
      <w:r w:rsidRPr="001158B6">
        <w:rPr>
          <w:rFonts w:ascii="Arial" w:hAnsi="Arial" w:cs="Arial"/>
          <w:lang w:bidi="pt-PT"/>
        </w:rPr>
        <w:t xml:space="preserve"> </w:t>
      </w:r>
      <w:r w:rsidRPr="001158B6">
        <w:rPr>
          <w:rFonts w:ascii="Arial" w:hAnsi="Arial" w:cs="Arial"/>
          <w:sz w:val="24"/>
          <w:szCs w:val="24"/>
          <w:lang w:bidi="pt-PT"/>
        </w:rPr>
        <w:t>dispõe sobre o Código de Obras e Edificações do Município de Tijucas do Sul e dá outras providências</w:t>
      </w:r>
      <w:r w:rsidRPr="001158B6">
        <w:rPr>
          <w:rFonts w:ascii="Arial" w:hAnsi="Arial" w:cs="Arial"/>
          <w:sz w:val="24"/>
          <w:szCs w:val="24"/>
          <w:lang w:eastAsia="pt-BR"/>
        </w:rPr>
        <w:t>.</w:t>
      </w:r>
    </w:p>
    <w:p w14:paraId="465386F0" w14:textId="77777777" w:rsidR="001158B6" w:rsidRDefault="001158B6" w:rsidP="001158B6">
      <w:pPr>
        <w:pStyle w:val="Corpodetexto"/>
        <w:spacing w:line="276" w:lineRule="auto"/>
        <w:ind w:firstLine="1843"/>
        <w:jc w:val="both"/>
        <w:rPr>
          <w:rFonts w:ascii="Arial" w:hAnsi="Arial" w:cs="Arial"/>
          <w:iCs/>
          <w:color w:val="000000"/>
          <w:highlight w:val="yellow"/>
        </w:rPr>
      </w:pPr>
    </w:p>
    <w:bookmarkEnd w:id="220"/>
    <w:p w14:paraId="0D6C73A4" w14:textId="225E15A0" w:rsidR="001158B6" w:rsidRDefault="001158B6" w:rsidP="001158B6">
      <w:pPr>
        <w:pStyle w:val="Corpodetexto"/>
        <w:spacing w:line="276" w:lineRule="auto"/>
        <w:ind w:firstLine="1843"/>
        <w:jc w:val="both"/>
        <w:rPr>
          <w:rFonts w:ascii="Arial" w:hAnsi="Arial" w:cs="Arial"/>
        </w:rPr>
      </w:pPr>
      <w:r>
        <w:rPr>
          <w:rFonts w:ascii="Arial" w:hAnsi="Arial" w:cs="Arial"/>
          <w:iCs/>
          <w:color w:val="000000"/>
          <w:sz w:val="24"/>
          <w:szCs w:val="24"/>
        </w:rPr>
        <w:t>Faz-se necessária e de suma importância a apreciação, dadas as mudanças indispensáveis inseridas neste Projeto de Lei, o qual determina tantos pontos essenciais na organização e desenvolvimento urbano do município. Assim,</w:t>
      </w:r>
      <w:r>
        <w:rPr>
          <w:rFonts w:ascii="Arial" w:hAnsi="Arial" w:cs="Arial"/>
          <w:sz w:val="24"/>
          <w:szCs w:val="24"/>
        </w:rPr>
        <w:t xml:space="preserve"> em razão do interesse público tutelado, espera-se a aprovação do presente projeto.</w:t>
      </w:r>
      <w:r>
        <w:rPr>
          <w:rFonts w:ascii="Arial" w:hAnsi="Arial" w:cs="Arial"/>
        </w:rPr>
        <w:t xml:space="preserve"> </w:t>
      </w:r>
    </w:p>
    <w:p w14:paraId="0E704CBB" w14:textId="053C5EDB" w:rsidR="00080F27" w:rsidRDefault="00080F27" w:rsidP="001158B6">
      <w:pPr>
        <w:pStyle w:val="Corpodetexto"/>
        <w:spacing w:line="276" w:lineRule="auto"/>
        <w:ind w:firstLine="1843"/>
        <w:jc w:val="both"/>
        <w:rPr>
          <w:rFonts w:ascii="Arial" w:hAnsi="Arial" w:cs="Arial"/>
          <w:iCs/>
          <w:color w:val="000000"/>
          <w:sz w:val="24"/>
          <w:szCs w:val="24"/>
        </w:rPr>
      </w:pPr>
    </w:p>
    <w:p w14:paraId="7E7D622B" w14:textId="309584A9" w:rsidR="00D117A6" w:rsidRDefault="00080F27" w:rsidP="00080F27">
      <w:pPr>
        <w:spacing w:line="276" w:lineRule="auto"/>
        <w:ind w:firstLine="1701"/>
        <w:rPr>
          <w:rFonts w:ascii="Arial" w:hAnsi="Arial" w:cs="Arial"/>
        </w:rPr>
      </w:pPr>
      <w:r>
        <w:rPr>
          <w:rFonts w:ascii="Arial" w:hAnsi="Arial" w:cs="Arial"/>
        </w:rPr>
        <w:t xml:space="preserve">Solicitamos que o presente projeto seja apreciado e votado em </w:t>
      </w:r>
      <w:r>
        <w:rPr>
          <w:rFonts w:ascii="Arial" w:hAnsi="Arial" w:cs="Arial"/>
          <w:b/>
          <w:u w:val="single"/>
        </w:rPr>
        <w:t>regime de urgência especial</w:t>
      </w:r>
      <w:r>
        <w:rPr>
          <w:rFonts w:ascii="Arial" w:hAnsi="Arial" w:cs="Arial"/>
        </w:rPr>
        <w:t>, como previsto no art. 113, § 1º, do Regimento Interno dessa Câmara.</w:t>
      </w:r>
    </w:p>
    <w:p w14:paraId="730F1265" w14:textId="77777777" w:rsidR="00080F27" w:rsidRPr="00080F27" w:rsidRDefault="00080F27" w:rsidP="00080F27">
      <w:pPr>
        <w:spacing w:line="276" w:lineRule="auto"/>
        <w:ind w:firstLine="1701"/>
        <w:rPr>
          <w:rFonts w:ascii="Arial" w:eastAsia="Times New Roman" w:hAnsi="Arial" w:cs="Arial"/>
        </w:rPr>
      </w:pPr>
    </w:p>
    <w:p w14:paraId="2B2BFBA4" w14:textId="77777777" w:rsidR="00D117A6" w:rsidRPr="001158B6" w:rsidRDefault="00D117A6" w:rsidP="00D117A6">
      <w:pPr>
        <w:spacing w:line="276" w:lineRule="auto"/>
        <w:ind w:firstLine="1701"/>
        <w:rPr>
          <w:rFonts w:ascii="Arial" w:hAnsi="Arial"/>
        </w:rPr>
      </w:pPr>
      <w:r w:rsidRPr="001158B6">
        <w:rPr>
          <w:rFonts w:ascii="Arial" w:hAnsi="Arial"/>
        </w:rPr>
        <w:t xml:space="preserve">Certo de contar com o apoio dos nobres integrantes dessa Casa de Leis na aprovação da proposta, renovo meus protestos de elevada estima e consideração por Vossa Excelência, subscrevendo-me. </w:t>
      </w:r>
    </w:p>
    <w:p w14:paraId="51618B55" w14:textId="77777777" w:rsidR="00D117A6" w:rsidRPr="001158B6" w:rsidRDefault="00D117A6" w:rsidP="00D117A6">
      <w:pPr>
        <w:spacing w:line="360" w:lineRule="auto"/>
        <w:ind w:firstLine="1701"/>
        <w:rPr>
          <w:rFonts w:ascii="Arial" w:hAnsi="Arial"/>
        </w:rPr>
      </w:pPr>
    </w:p>
    <w:p w14:paraId="2F827376" w14:textId="7DA8B49E" w:rsidR="00D117A6" w:rsidRPr="009207DF" w:rsidRDefault="00D117A6" w:rsidP="009207DF">
      <w:pPr>
        <w:spacing w:line="360" w:lineRule="auto"/>
        <w:ind w:firstLine="1701"/>
        <w:rPr>
          <w:rFonts w:ascii="Arial" w:hAnsi="Arial"/>
        </w:rPr>
      </w:pPr>
      <w:r w:rsidRPr="001158B6">
        <w:rPr>
          <w:rFonts w:ascii="Arial" w:hAnsi="Arial"/>
        </w:rPr>
        <w:t>Cordialmente,</w:t>
      </w:r>
    </w:p>
    <w:p w14:paraId="3A943EEC" w14:textId="77777777" w:rsidR="00D117A6" w:rsidRDefault="00D117A6" w:rsidP="00D117A6">
      <w:pPr>
        <w:spacing w:line="276" w:lineRule="auto"/>
        <w:jc w:val="center"/>
        <w:rPr>
          <w:rFonts w:ascii="Arial" w:hAnsi="Arial" w:cs="Arial"/>
          <w:b/>
        </w:rPr>
      </w:pPr>
      <w:r>
        <w:rPr>
          <w:rFonts w:ascii="Arial" w:hAnsi="Arial" w:cs="Arial"/>
          <w:b/>
        </w:rPr>
        <w:t>José Altair Moreira</w:t>
      </w:r>
    </w:p>
    <w:p w14:paraId="0D4877B8" w14:textId="643EC165" w:rsidR="00D117A6" w:rsidRDefault="00D117A6" w:rsidP="00D117A6">
      <w:pPr>
        <w:widowControl/>
        <w:pBdr>
          <w:top w:val="nil"/>
          <w:left w:val="nil"/>
          <w:bottom w:val="nil"/>
          <w:right w:val="nil"/>
          <w:between w:val="nil"/>
        </w:pBdr>
        <w:spacing w:before="0" w:after="0" w:line="360" w:lineRule="auto"/>
        <w:jc w:val="center"/>
        <w:rPr>
          <w:rFonts w:asciiTheme="minorHAnsi" w:hAnsiTheme="minorHAnsi" w:cstheme="minorHAnsi"/>
          <w:b/>
          <w:bCs/>
          <w:color w:val="000000"/>
          <w:lang w:eastAsia="pt-BR"/>
        </w:rPr>
      </w:pPr>
      <w:r>
        <w:rPr>
          <w:rFonts w:ascii="Arial" w:hAnsi="Arial" w:cs="Arial"/>
          <w:b/>
        </w:rPr>
        <w:t>Prefeito</w:t>
      </w:r>
    </w:p>
    <w:sectPr w:rsidR="00D117A6" w:rsidSect="00BF52E3">
      <w:headerReference w:type="default" r:id="rId31"/>
      <w:pgSz w:w="11906" w:h="16838"/>
      <w:pgMar w:top="1701" w:right="1418" w:bottom="1701" w:left="1418" w:header="567" w:footer="567" w:gutter="0"/>
      <w:cols w:space="720"/>
      <w:formProt w:val="0"/>
      <w:docGrid w:linePitch="326"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084CA0" w14:textId="77777777" w:rsidR="00080F27" w:rsidRDefault="00080F27" w:rsidP="00B442AD">
      <w:r>
        <w:separator/>
      </w:r>
    </w:p>
    <w:p w14:paraId="20708D90" w14:textId="77777777" w:rsidR="00080F27" w:rsidRDefault="00080F27" w:rsidP="00B442AD"/>
    <w:p w14:paraId="18F39579" w14:textId="77777777" w:rsidR="00080F27" w:rsidRDefault="00080F27" w:rsidP="00B442AD"/>
    <w:p w14:paraId="53B9F35C" w14:textId="77777777" w:rsidR="00080F27" w:rsidRDefault="00080F27"/>
    <w:p w14:paraId="1FB9F74D" w14:textId="77777777" w:rsidR="00080F27" w:rsidRDefault="00080F27"/>
  </w:endnote>
  <w:endnote w:type="continuationSeparator" w:id="0">
    <w:p w14:paraId="0B99EB75" w14:textId="77777777" w:rsidR="00080F27" w:rsidRDefault="00080F27" w:rsidP="00B442AD">
      <w:r>
        <w:continuationSeparator/>
      </w:r>
    </w:p>
    <w:p w14:paraId="2AEAAA31" w14:textId="77777777" w:rsidR="00080F27" w:rsidRDefault="00080F27" w:rsidP="00B442AD"/>
    <w:p w14:paraId="078FE69B" w14:textId="77777777" w:rsidR="00080F27" w:rsidRDefault="00080F27" w:rsidP="00B442AD"/>
    <w:p w14:paraId="368E82C1" w14:textId="77777777" w:rsidR="00080F27" w:rsidRDefault="00080F27"/>
    <w:p w14:paraId="143AF3AB" w14:textId="77777777" w:rsidR="00080F27" w:rsidRDefault="00080F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ubai">
    <w:panose1 w:val="020B0503030403030204"/>
    <w:charset w:val="00"/>
    <w:family w:val="swiss"/>
    <w:pitch w:val="variable"/>
    <w:sig w:usb0="80002067" w:usb1="80000000" w:usb2="00000008" w:usb3="00000000" w:csb0="0000004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mbolMT">
    <w:panose1 w:val="00000000000000000000"/>
    <w:charset w:val="00"/>
    <w:family w:val="roman"/>
    <w:notTrueType/>
    <w:pitch w:val="default"/>
  </w:font>
  <w:font w:name="Liberation Sans">
    <w:altName w:val="Arial"/>
    <w:panose1 w:val="020B0604020202020204"/>
    <w:charset w:val="00"/>
    <w:family w:val="swiss"/>
    <w:pitch w:val="variable"/>
    <w:sig w:usb0="E0000AFF" w:usb1="500078FF" w:usb2="00000021" w:usb3="00000000" w:csb0="000001BF" w:csb1="00000000"/>
  </w:font>
  <w:font w:name="Batang">
    <w:altName w:val="바탕"/>
    <w:panose1 w:val="02030600000101010101"/>
    <w:charset w:val="81"/>
    <w:family w:val="roman"/>
    <w:pitch w:val="variable"/>
    <w:sig w:usb0="B00002AF" w:usb1="69D77CFB" w:usb2="00000030" w:usb3="00000000" w:csb0="0008009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ff0">
    <w:charset w:val="00"/>
    <w:family w:val="auto"/>
    <w:pitch w:val="default"/>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ヒラギノ角ゴ Pro W3">
    <w:charset w:val="00"/>
    <w:family w:val="roman"/>
    <w:pitch w:val="default"/>
  </w:font>
  <w:font w:name="Lucida Console">
    <w:panose1 w:val="020B0609040504020204"/>
    <w:charset w:val="00"/>
    <w:family w:val="modern"/>
    <w:pitch w:val="fixed"/>
    <w:sig w:usb0="8000028F" w:usb1="00001800" w:usb2="00000000" w:usb3="00000000" w:csb0="0000001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20C43E" w14:textId="77777777" w:rsidR="00080F27" w:rsidRDefault="00080F27" w:rsidP="00D117A6">
    <w:pPr>
      <w:pStyle w:val="Rodap"/>
      <w:pBdr>
        <w:bottom w:val="single" w:sz="12" w:space="1" w:color="auto"/>
      </w:pBdr>
    </w:pPr>
  </w:p>
  <w:p w14:paraId="5A155C55" w14:textId="77777777" w:rsidR="00080F27" w:rsidRPr="00BA6F80" w:rsidRDefault="00080F27" w:rsidP="00D117A6">
    <w:pPr>
      <w:pStyle w:val="Rodap"/>
      <w:jc w:val="center"/>
      <w:rPr>
        <w:rFonts w:ascii="Arial Narrow" w:hAnsi="Arial Narrow"/>
        <w:sz w:val="18"/>
        <w:szCs w:val="18"/>
      </w:rPr>
    </w:pPr>
    <w:r w:rsidRPr="00BA6F80">
      <w:rPr>
        <w:rFonts w:ascii="Arial Narrow" w:hAnsi="Arial Narrow"/>
        <w:sz w:val="18"/>
        <w:szCs w:val="18"/>
      </w:rPr>
      <w:t>PREFEITURA MUNICIPAL DE TIJUCAS DO SUL – Rua XV de Novembro, 1458 – Centro – CEP 83.190-000</w:t>
    </w:r>
  </w:p>
  <w:p w14:paraId="0084129B" w14:textId="77777777" w:rsidR="00080F27" w:rsidRPr="00BA6F80" w:rsidRDefault="00080F27" w:rsidP="00D117A6">
    <w:pPr>
      <w:pStyle w:val="Rodap"/>
      <w:jc w:val="center"/>
      <w:rPr>
        <w:rFonts w:ascii="Arial Narrow" w:hAnsi="Arial Narrow"/>
        <w:sz w:val="18"/>
        <w:szCs w:val="18"/>
      </w:rPr>
    </w:pPr>
    <w:proofErr w:type="spellStart"/>
    <w:r w:rsidRPr="00BA6F80">
      <w:rPr>
        <w:rFonts w:ascii="Arial Narrow" w:hAnsi="Arial Narrow"/>
        <w:sz w:val="18"/>
        <w:szCs w:val="18"/>
      </w:rPr>
      <w:t>Tel</w:t>
    </w:r>
    <w:proofErr w:type="spellEnd"/>
    <w:r w:rsidRPr="00BA6F80">
      <w:rPr>
        <w:rFonts w:ascii="Arial Narrow" w:hAnsi="Arial Narrow"/>
        <w:sz w:val="18"/>
        <w:szCs w:val="18"/>
      </w:rPr>
      <w:t>/Fax: (41) 3629-1186 / 3629-1160 –</w:t>
    </w:r>
    <w:r>
      <w:rPr>
        <w:rFonts w:ascii="Arial Narrow" w:hAnsi="Arial Narrow"/>
        <w:sz w:val="18"/>
        <w:szCs w:val="18"/>
      </w:rPr>
      <w:t xml:space="preserve"> </w:t>
    </w:r>
    <w:proofErr w:type="spellStart"/>
    <w:r>
      <w:rPr>
        <w:rFonts w:ascii="Arial Narrow" w:hAnsi="Arial Narrow"/>
        <w:sz w:val="18"/>
        <w:szCs w:val="18"/>
      </w:rPr>
      <w:t>HomePage</w:t>
    </w:r>
    <w:proofErr w:type="spellEnd"/>
    <w:r w:rsidRPr="00BA6F80">
      <w:rPr>
        <w:rFonts w:ascii="Arial Narrow" w:hAnsi="Arial Narrow"/>
        <w:sz w:val="18"/>
        <w:szCs w:val="18"/>
      </w:rPr>
      <w:t xml:space="preserve">: pmtijucasdosul.com.br </w:t>
    </w:r>
  </w:p>
  <w:p w14:paraId="59E1A468" w14:textId="1B1CB55C" w:rsidR="00080F27" w:rsidRPr="00D117A6" w:rsidRDefault="00080F27" w:rsidP="00D117A6">
    <w:pPr>
      <w:pStyle w:val="Rodap"/>
      <w:jc w:val="center"/>
      <w:rPr>
        <w:rFonts w:ascii="Arial Narrow" w:hAnsi="Arial Narrow"/>
        <w:sz w:val="18"/>
        <w:szCs w:val="18"/>
      </w:rPr>
    </w:pPr>
    <w:r w:rsidRPr="00BA6F80">
      <w:rPr>
        <w:rFonts w:ascii="Arial Narrow" w:hAnsi="Arial Narrow"/>
        <w:sz w:val="18"/>
        <w:szCs w:val="18"/>
      </w:rPr>
      <w:t>Tijucas do Sul – Estado do Paraná</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8D2836" w14:textId="77777777" w:rsidR="00080F27" w:rsidRDefault="00080F27" w:rsidP="00B442AD">
      <w:r>
        <w:separator/>
      </w:r>
    </w:p>
  </w:footnote>
  <w:footnote w:type="continuationSeparator" w:id="0">
    <w:p w14:paraId="4B99589A" w14:textId="77777777" w:rsidR="00080F27" w:rsidRDefault="00080F27" w:rsidP="00B442AD">
      <w:r>
        <w:continuationSeparator/>
      </w:r>
    </w:p>
    <w:p w14:paraId="54E8D899" w14:textId="77777777" w:rsidR="00080F27" w:rsidRDefault="00080F27" w:rsidP="00B442AD"/>
    <w:p w14:paraId="03CA3875" w14:textId="77777777" w:rsidR="00080F27" w:rsidRDefault="00080F27" w:rsidP="00B442AD"/>
    <w:p w14:paraId="7FE48FEE" w14:textId="77777777" w:rsidR="00080F27" w:rsidRDefault="00080F27"/>
    <w:p w14:paraId="7E729CD6" w14:textId="77777777" w:rsidR="00080F27" w:rsidRDefault="00080F27"/>
  </w:footnote>
  <w:footnote w:id="1">
    <w:p w14:paraId="659CBC68" w14:textId="77777777" w:rsidR="00080F27" w:rsidRPr="001D7CEB" w:rsidRDefault="00080F27" w:rsidP="00DE4154">
      <w:r w:rsidRPr="001037B2">
        <w:rPr>
          <w:vertAlign w:val="superscript"/>
        </w:rPr>
        <w:footnoteRef/>
      </w:r>
      <w:r w:rsidRPr="001D7CEB">
        <w:t xml:space="preserve"> Parâmetros e medidas sugeridos pela Consultora, com base na legislação federal de acessibilidade e mobilidade, alterados pelo ente municipal.</w:t>
      </w:r>
    </w:p>
  </w:footnote>
  <w:footnote w:id="2">
    <w:p w14:paraId="26CB862C" w14:textId="06CC74AC" w:rsidR="00080F27" w:rsidRDefault="00080F27">
      <w:pPr>
        <w:pStyle w:val="Textodenotaderodap"/>
      </w:pPr>
      <w:r>
        <w:rPr>
          <w:rStyle w:val="Refdenotaderodap"/>
        </w:rPr>
        <w:footnoteRef/>
      </w:r>
      <w:r>
        <w:t xml:space="preserve"> Os artigos devem ser indicados no quadro quando do encaminhamento final do Projeto de Lei para a Câmara de Vereadores, visando evitar a indicação no quadro e posterior mudanças de artigos na redação.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932384" w14:textId="10F0A675" w:rsidR="00080F27" w:rsidRPr="007803B9" w:rsidRDefault="00080F27" w:rsidP="00B87423">
    <w:pPr>
      <w:pStyle w:val="Cabealho"/>
      <w:jc w:val="center"/>
      <w:rPr>
        <w:sz w:val="16"/>
        <w:szCs w:val="16"/>
      </w:rPr>
    </w:pPr>
    <w:r w:rsidRPr="007803B9">
      <w:rPr>
        <w:noProof/>
        <w:sz w:val="16"/>
        <w:szCs w:val="16"/>
      </w:rPr>
      <mc:AlternateContent>
        <mc:Choice Requires="wps">
          <w:drawing>
            <wp:anchor distT="0" distB="0" distL="114300" distR="114300" simplePos="0" relativeHeight="251778560" behindDoc="1" locked="0" layoutInCell="1" allowOverlap="1" wp14:anchorId="0734C19A" wp14:editId="23BFD239">
              <wp:simplePos x="0" y="0"/>
              <wp:positionH relativeFrom="column">
                <wp:posOffset>0</wp:posOffset>
              </wp:positionH>
              <wp:positionV relativeFrom="paragraph">
                <wp:posOffset>0</wp:posOffset>
              </wp:positionV>
              <wp:extent cx="1143000" cy="907415"/>
              <wp:effectExtent l="0" t="0" r="0" b="0"/>
              <wp:wrapTight wrapText="bothSides">
                <wp:wrapPolygon edited="0">
                  <wp:start x="0" y="0"/>
                  <wp:lineTo x="21600" y="0"/>
                  <wp:lineTo x="21600" y="21600"/>
                  <wp:lineTo x="0" y="21600"/>
                  <wp:lineTo x="0" y="0"/>
                </wp:wrapPolygon>
              </wp:wrapTight>
              <wp:docPr id="19" name="Caixa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907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C7C35A" w14:textId="00C22F86" w:rsidR="00080F27" w:rsidRDefault="00080F27" w:rsidP="00B87423">
                          <w:pPr>
                            <w:pStyle w:val="Cabealho"/>
                            <w:jc w:val="center"/>
                          </w:pPr>
                          <w:r>
                            <w:rPr>
                              <w:noProof/>
                            </w:rPr>
                            <w:drawing>
                              <wp:inline distT="0" distB="0" distL="0" distR="0" wp14:anchorId="63775369" wp14:editId="355E6129">
                                <wp:extent cx="1038225" cy="914400"/>
                                <wp:effectExtent l="0" t="0" r="9525" b="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8225" cy="9144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34C19A" id="_x0000_t202" coordsize="21600,21600" o:spt="202" path="m,l,21600r21600,l21600,xe">
              <v:stroke joinstyle="miter"/>
              <v:path gradientshapeok="t" o:connecttype="rect"/>
            </v:shapetype>
            <v:shape id="Caixa de Texto 19" o:spid="_x0000_s1026" type="#_x0000_t202" style="position:absolute;left:0;text-align:left;margin-left:0;margin-top:0;width:90pt;height:71.45pt;z-index:-25153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" filled="f" stroked="f">
              <v:textbox>
                <w:txbxContent>
                  <w:p w14:paraId="73C7C35A" w14:textId="00C22F86" w:rsidR="00080F27" w:rsidRDefault="00080F27" w:rsidP="00B87423">
                    <w:pPr>
                      <w:pStyle w:val="Cabealho"/>
                      <w:jc w:val="center"/>
                    </w:pPr>
                    <w:r>
                      <w:rPr>
                        <w:noProof/>
                      </w:rPr>
                      <w:drawing>
                        <wp:inline distT="0" distB="0" distL="0" distR="0" wp14:anchorId="63775369" wp14:editId="355E6129">
                          <wp:extent cx="1038225" cy="914400"/>
                          <wp:effectExtent l="0" t="0" r="9525" b="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8225" cy="914400"/>
                                  </a:xfrm>
                                  <a:prstGeom prst="rect">
                                    <a:avLst/>
                                  </a:prstGeom>
                                  <a:noFill/>
                                  <a:ln>
                                    <a:noFill/>
                                  </a:ln>
                                </pic:spPr>
                              </pic:pic>
                            </a:graphicData>
                          </a:graphic>
                        </wp:inline>
                      </w:drawing>
                    </w:r>
                  </w:p>
                </w:txbxContent>
              </v:textbox>
              <w10:wrap type="tight"/>
            </v:shape>
          </w:pict>
        </mc:Fallback>
      </mc:AlternateContent>
    </w:r>
  </w:p>
  <w:p w14:paraId="50C64DA1" w14:textId="77777777" w:rsidR="00080F27" w:rsidRDefault="00080F27" w:rsidP="00B87423">
    <w:pPr>
      <w:pStyle w:val="Cabealho"/>
      <w:ind w:left="2340"/>
      <w:jc w:val="center"/>
      <w:rPr>
        <w:rFonts w:ascii="Arial Narrow" w:hAnsi="Arial Narrow"/>
        <w:b w:val="0"/>
        <w:color w:val="008000"/>
      </w:rPr>
    </w:pPr>
  </w:p>
  <w:p w14:paraId="629CE8B0" w14:textId="77777777" w:rsidR="00080F27" w:rsidRPr="00B87423" w:rsidRDefault="00080F27" w:rsidP="00B87423">
    <w:pPr>
      <w:pStyle w:val="Cabealho"/>
      <w:ind w:left="1980"/>
      <w:jc w:val="center"/>
      <w:rPr>
        <w:rFonts w:ascii="Arial Narrow" w:hAnsi="Arial Narrow"/>
        <w:color w:val="000000"/>
        <w:sz w:val="28"/>
        <w:szCs w:val="28"/>
      </w:rPr>
    </w:pPr>
    <w:r w:rsidRPr="00B87423">
      <w:rPr>
        <w:rFonts w:ascii="Arial Narrow" w:hAnsi="Arial Narrow"/>
        <w:color w:val="000000"/>
        <w:sz w:val="28"/>
        <w:szCs w:val="28"/>
      </w:rPr>
      <w:t>PREFEITURA MUNICIPAL DE TIJUCAS DO SUL</w:t>
    </w:r>
  </w:p>
  <w:p w14:paraId="3897818D" w14:textId="77777777" w:rsidR="00080F27" w:rsidRPr="00B87423" w:rsidRDefault="00080F27" w:rsidP="00B87423">
    <w:pPr>
      <w:pStyle w:val="Cabealho"/>
      <w:ind w:left="1980"/>
      <w:jc w:val="center"/>
      <w:rPr>
        <w:rFonts w:ascii="Arial Narrow" w:hAnsi="Arial Narrow"/>
        <w:color w:val="008000"/>
        <w:sz w:val="28"/>
        <w:szCs w:val="28"/>
      </w:rPr>
    </w:pPr>
    <w:r w:rsidRPr="00B87423">
      <w:rPr>
        <w:rFonts w:ascii="Arial Narrow" w:hAnsi="Arial Narrow"/>
        <w:color w:val="000000"/>
        <w:sz w:val="28"/>
        <w:szCs w:val="28"/>
      </w:rPr>
      <w:t>GABINETE DO PREFEITO</w:t>
    </w:r>
  </w:p>
  <w:p w14:paraId="28CAB33E" w14:textId="37320313" w:rsidR="00080F27" w:rsidRDefault="00080F27" w:rsidP="00B87423">
    <w:pPr>
      <w:pStyle w:val="Cabealho"/>
    </w:pPr>
    <w:r>
      <w:rPr>
        <w:noProof/>
      </w:rPr>
      <w:drawing>
        <wp:inline distT="0" distB="0" distL="0" distR="0" wp14:anchorId="0DF3F7D5" wp14:editId="20BE14D5">
          <wp:extent cx="5391150" cy="85725"/>
          <wp:effectExtent l="0" t="0" r="0" b="9525"/>
          <wp:docPr id="17" name="Imagem 17" descr="j0115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j011585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91150" cy="8572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AB35F1" w14:textId="67EA686E" w:rsidR="00080F27" w:rsidRDefault="00080F27" w:rsidP="00B76F09">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A55F84" w14:textId="0F645AB5" w:rsidR="00080F27" w:rsidRDefault="00080F27" w:rsidP="00B76F09">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62A220" w14:textId="5873CEAE" w:rsidR="00080F27" w:rsidRPr="007803B9" w:rsidRDefault="00080F27" w:rsidP="008A7A00">
    <w:pPr>
      <w:pStyle w:val="Cabealho"/>
      <w:jc w:val="center"/>
      <w:rPr>
        <w:sz w:val="16"/>
        <w:szCs w:val="16"/>
      </w:rPr>
    </w:pPr>
    <w:r w:rsidRPr="007803B9">
      <w:rPr>
        <w:noProof/>
        <w:sz w:val="16"/>
        <w:szCs w:val="16"/>
      </w:rPr>
      <mc:AlternateContent>
        <mc:Choice Requires="wps">
          <w:drawing>
            <wp:anchor distT="0" distB="0" distL="114300" distR="114300" simplePos="0" relativeHeight="251770368" behindDoc="1" locked="0" layoutInCell="1" allowOverlap="1" wp14:anchorId="00D8F48C" wp14:editId="1459EA07">
              <wp:simplePos x="0" y="0"/>
              <wp:positionH relativeFrom="column">
                <wp:posOffset>0</wp:posOffset>
              </wp:positionH>
              <wp:positionV relativeFrom="paragraph">
                <wp:posOffset>0</wp:posOffset>
              </wp:positionV>
              <wp:extent cx="1143000" cy="907415"/>
              <wp:effectExtent l="0" t="0" r="0" b="0"/>
              <wp:wrapTight wrapText="bothSides">
                <wp:wrapPolygon edited="0">
                  <wp:start x="0" y="0"/>
                  <wp:lineTo x="21600" y="0"/>
                  <wp:lineTo x="21600" y="21600"/>
                  <wp:lineTo x="0" y="21600"/>
                  <wp:lineTo x="0" y="0"/>
                </wp:wrapPolygon>
              </wp:wrapTight>
              <wp:docPr id="7"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907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78A240" w14:textId="29E44906" w:rsidR="00080F27" w:rsidRDefault="00080F27" w:rsidP="008A7A00">
                          <w:pPr>
                            <w:pStyle w:val="Cabealho"/>
                            <w:jc w:val="center"/>
                          </w:pPr>
                          <w:r>
                            <w:rPr>
                              <w:noProof/>
                            </w:rPr>
                            <w:drawing>
                              <wp:inline distT="0" distB="0" distL="0" distR="0" wp14:anchorId="5ADEA54F" wp14:editId="204FA11B">
                                <wp:extent cx="1038225" cy="914400"/>
                                <wp:effectExtent l="0" t="0" r="9525"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8225" cy="9144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D8F48C" id="_x0000_t202" coordsize="21600,21600" o:spt="202" path="m,l,21600r21600,l21600,xe">
              <v:stroke joinstyle="miter"/>
              <v:path gradientshapeok="t" o:connecttype="rect"/>
            </v:shapetype>
            <v:shape id="Caixa de Texto 7" o:spid="_x0000_s1027" type="#_x0000_t202" style="position:absolute;left:0;text-align:left;margin-left:0;margin-top:0;width:90pt;height:71.45pt;z-index:-25154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" filled="f" stroked="f">
              <v:textbox>
                <w:txbxContent>
                  <w:p w14:paraId="2A78A240" w14:textId="29E44906" w:rsidR="00D117A6" w:rsidRDefault="00D117A6" w:rsidP="008A7A00">
                    <w:pPr>
                      <w:pStyle w:val="Cabealho"/>
                      <w:jc w:val="center"/>
                    </w:pPr>
                    <w:r>
                      <w:rPr>
                        <w:noProof/>
                      </w:rPr>
                      <w:drawing>
                        <wp:inline distT="0" distB="0" distL="0" distR="0" wp14:anchorId="5ADEA54F" wp14:editId="204FA11B">
                          <wp:extent cx="1038225" cy="914400"/>
                          <wp:effectExtent l="0" t="0" r="9525"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914400"/>
                                  </a:xfrm>
                                  <a:prstGeom prst="rect">
                                    <a:avLst/>
                                  </a:prstGeom>
                                  <a:noFill/>
                                  <a:ln>
                                    <a:noFill/>
                                  </a:ln>
                                </pic:spPr>
                              </pic:pic>
                            </a:graphicData>
                          </a:graphic>
                        </wp:inline>
                      </w:drawing>
                    </w:r>
                  </w:p>
                </w:txbxContent>
              </v:textbox>
              <w10:wrap type="tight"/>
            </v:shape>
          </w:pict>
        </mc:Fallback>
      </mc:AlternateContent>
    </w:r>
  </w:p>
  <w:p w14:paraId="1BF2623F" w14:textId="77777777" w:rsidR="00080F27" w:rsidRDefault="00080F27" w:rsidP="008A7A00">
    <w:pPr>
      <w:pStyle w:val="Cabealho"/>
      <w:ind w:left="2340"/>
      <w:jc w:val="center"/>
      <w:rPr>
        <w:rFonts w:ascii="Arial Narrow" w:hAnsi="Arial Narrow"/>
        <w:b w:val="0"/>
        <w:color w:val="008000"/>
      </w:rPr>
    </w:pPr>
  </w:p>
  <w:p w14:paraId="3CAFBC57" w14:textId="77777777" w:rsidR="00080F27" w:rsidRPr="008A7A00" w:rsidRDefault="00080F27" w:rsidP="008A7A00">
    <w:pPr>
      <w:pStyle w:val="Cabealho"/>
      <w:ind w:left="1980"/>
      <w:jc w:val="center"/>
      <w:rPr>
        <w:rFonts w:ascii="Arial Narrow" w:hAnsi="Arial Narrow"/>
        <w:color w:val="000000"/>
        <w:sz w:val="28"/>
        <w:szCs w:val="28"/>
      </w:rPr>
    </w:pPr>
    <w:r w:rsidRPr="008A7A00">
      <w:rPr>
        <w:rFonts w:ascii="Arial Narrow" w:hAnsi="Arial Narrow"/>
        <w:color w:val="000000"/>
        <w:sz w:val="28"/>
        <w:szCs w:val="28"/>
      </w:rPr>
      <w:t>PREFEITURA MUNICIPAL DE TIJUCAS DO SUL</w:t>
    </w:r>
  </w:p>
  <w:p w14:paraId="3CD92AF3" w14:textId="77777777" w:rsidR="00080F27" w:rsidRPr="008A7A00" w:rsidRDefault="00080F27" w:rsidP="008A7A00">
    <w:pPr>
      <w:pStyle w:val="Cabealho"/>
      <w:ind w:left="1980"/>
      <w:jc w:val="center"/>
      <w:rPr>
        <w:rFonts w:ascii="Arial Narrow" w:hAnsi="Arial Narrow"/>
        <w:color w:val="008000"/>
        <w:sz w:val="28"/>
        <w:szCs w:val="28"/>
      </w:rPr>
    </w:pPr>
    <w:r w:rsidRPr="008A7A00">
      <w:rPr>
        <w:rFonts w:ascii="Arial Narrow" w:hAnsi="Arial Narrow"/>
        <w:color w:val="000000"/>
        <w:sz w:val="28"/>
        <w:szCs w:val="28"/>
      </w:rPr>
      <w:t>GABINETE DO PREFEITO</w:t>
    </w:r>
  </w:p>
  <w:p w14:paraId="08DC638B" w14:textId="40329C0C" w:rsidR="00080F27" w:rsidRDefault="00080F27" w:rsidP="008A7A00">
    <w:pPr>
      <w:pStyle w:val="Cabealho"/>
    </w:pPr>
    <w:r>
      <w:rPr>
        <w:noProof/>
      </w:rPr>
      <w:drawing>
        <wp:inline distT="0" distB="0" distL="0" distR="0" wp14:anchorId="1E2A612C" wp14:editId="475C6F9C">
          <wp:extent cx="5391150" cy="85725"/>
          <wp:effectExtent l="0" t="0" r="0" b="9525"/>
          <wp:docPr id="5" name="Imagem 5" descr="j0115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j011585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391150" cy="857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1"/>
    <w:lvl w:ilvl="0">
      <w:start w:val="1"/>
      <w:numFmt w:val="decimal"/>
      <w:lvlText w:val="%1."/>
      <w:lvlJc w:val="left"/>
      <w:pPr>
        <w:tabs>
          <w:tab w:val="num" w:pos="6834"/>
        </w:tabs>
        <w:ind w:left="7194" w:hanging="360"/>
      </w:pPr>
    </w:lvl>
    <w:lvl w:ilvl="1">
      <w:start w:val="1"/>
      <w:numFmt w:val="decimal"/>
      <w:lvlText w:val="%1.%2."/>
      <w:lvlJc w:val="left"/>
      <w:pPr>
        <w:tabs>
          <w:tab w:val="num" w:pos="6834"/>
        </w:tabs>
        <w:ind w:left="7626" w:hanging="432"/>
      </w:pPr>
    </w:lvl>
    <w:lvl w:ilvl="2">
      <w:start w:val="1"/>
      <w:numFmt w:val="decimal"/>
      <w:lvlText w:val="%1.%2.%3."/>
      <w:lvlJc w:val="left"/>
      <w:pPr>
        <w:tabs>
          <w:tab w:val="num" w:pos="6834"/>
        </w:tabs>
        <w:ind w:left="8058" w:hanging="504"/>
      </w:pPr>
    </w:lvl>
    <w:lvl w:ilvl="3">
      <w:start w:val="1"/>
      <w:numFmt w:val="decimal"/>
      <w:lvlText w:val="%1.%2.%3.%4."/>
      <w:lvlJc w:val="left"/>
      <w:pPr>
        <w:tabs>
          <w:tab w:val="num" w:pos="6834"/>
        </w:tabs>
        <w:ind w:left="8562" w:hanging="648"/>
      </w:pPr>
    </w:lvl>
    <w:lvl w:ilvl="4">
      <w:start w:val="1"/>
      <w:numFmt w:val="decimal"/>
      <w:lvlText w:val="%1.%2.%3.%4.%5."/>
      <w:lvlJc w:val="left"/>
      <w:pPr>
        <w:tabs>
          <w:tab w:val="num" w:pos="6834"/>
        </w:tabs>
        <w:ind w:left="9066" w:hanging="792"/>
      </w:pPr>
    </w:lvl>
    <w:lvl w:ilvl="5">
      <w:start w:val="1"/>
      <w:numFmt w:val="decimal"/>
      <w:lvlText w:val="%1.%2.%3.%4.%5.%6."/>
      <w:lvlJc w:val="left"/>
      <w:pPr>
        <w:tabs>
          <w:tab w:val="num" w:pos="6834"/>
        </w:tabs>
        <w:ind w:left="9570" w:hanging="936"/>
      </w:pPr>
    </w:lvl>
    <w:lvl w:ilvl="6">
      <w:start w:val="1"/>
      <w:numFmt w:val="decimal"/>
      <w:lvlText w:val="%1.%2.%3.%4.%5.%6.%7."/>
      <w:lvlJc w:val="left"/>
      <w:pPr>
        <w:tabs>
          <w:tab w:val="num" w:pos="6834"/>
        </w:tabs>
        <w:ind w:left="10074" w:hanging="1080"/>
      </w:pPr>
    </w:lvl>
    <w:lvl w:ilvl="7">
      <w:start w:val="1"/>
      <w:numFmt w:val="decimal"/>
      <w:lvlText w:val="%1.%2.%3.%4.%5.%6.%7.%8."/>
      <w:lvlJc w:val="left"/>
      <w:pPr>
        <w:tabs>
          <w:tab w:val="num" w:pos="6834"/>
        </w:tabs>
        <w:ind w:left="10578" w:hanging="1224"/>
      </w:pPr>
    </w:lvl>
    <w:lvl w:ilvl="8">
      <w:start w:val="1"/>
      <w:numFmt w:val="decimal"/>
      <w:lvlText w:val="%1.%2.%3.%4.%5.%6.%7.%8.%9."/>
      <w:lvlJc w:val="left"/>
      <w:pPr>
        <w:tabs>
          <w:tab w:val="num" w:pos="6834"/>
        </w:tabs>
        <w:ind w:left="11154" w:hanging="1440"/>
      </w:pPr>
    </w:lvl>
  </w:abstractNum>
  <w:abstractNum w:abstractNumId="1" w15:restartNumberingAfterBreak="0">
    <w:nsid w:val="003A6A53"/>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06E28CB"/>
    <w:multiLevelType w:val="hybridMultilevel"/>
    <w:tmpl w:val="CF1848B6"/>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07E1C90"/>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0AB529A"/>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5" w15:restartNumberingAfterBreak="0">
    <w:nsid w:val="010C458E"/>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6" w15:restartNumberingAfterBreak="0">
    <w:nsid w:val="012506E8"/>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7" w15:restartNumberingAfterBreak="0">
    <w:nsid w:val="014322C6"/>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8" w15:restartNumberingAfterBreak="0">
    <w:nsid w:val="01886375"/>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9" w15:restartNumberingAfterBreak="0">
    <w:nsid w:val="01914884"/>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10" w15:restartNumberingAfterBreak="0">
    <w:nsid w:val="01AE117B"/>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11" w15:restartNumberingAfterBreak="0">
    <w:nsid w:val="01BB014F"/>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12" w15:restartNumberingAfterBreak="0">
    <w:nsid w:val="01EB4798"/>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13" w15:restartNumberingAfterBreak="0">
    <w:nsid w:val="0213429C"/>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14" w15:restartNumberingAfterBreak="0">
    <w:nsid w:val="02453BF4"/>
    <w:multiLevelType w:val="hybridMultilevel"/>
    <w:tmpl w:val="0E367316"/>
    <w:lvl w:ilvl="0" w:tplc="FFFFFFFF">
      <w:start w:val="1"/>
      <w:numFmt w:val="upperRoman"/>
      <w:lvlText w:val="%1."/>
      <w:lvlJc w:val="left"/>
      <w:pPr>
        <w:ind w:left="0" w:firstLine="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02787148"/>
    <w:multiLevelType w:val="hybridMultilevel"/>
    <w:tmpl w:val="466E43E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02D83F48"/>
    <w:multiLevelType w:val="hybridMultilevel"/>
    <w:tmpl w:val="3F923184"/>
    <w:lvl w:ilvl="0" w:tplc="FFFFFFFF">
      <w:start w:val="1"/>
      <w:numFmt w:val="ordinal"/>
      <w:lvlText w:val="§ %1"/>
      <w:lvlJc w:val="left"/>
      <w:pPr>
        <w:ind w:left="0" w:firstLine="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02F23F1A"/>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03061945"/>
    <w:multiLevelType w:val="hybridMultilevel"/>
    <w:tmpl w:val="71D45D5E"/>
    <w:lvl w:ilvl="0" w:tplc="FFFFFFFF">
      <w:start w:val="1"/>
      <w:numFmt w:val="lowerLetter"/>
      <w:lvlText w:val="%1)"/>
      <w:lvlJc w:val="left"/>
      <w:pPr>
        <w:ind w:left="720" w:hanging="360"/>
      </w:pPr>
    </w:lvl>
    <w:lvl w:ilvl="1" w:tplc="04160017">
      <w:start w:val="1"/>
      <w:numFmt w:val="lowerLetter"/>
      <w:lvlText w:val="%2)"/>
      <w:lvlJc w:val="left"/>
      <w:pPr>
        <w:ind w:left="720" w:hanging="360"/>
      </w:pPr>
    </w:lvl>
    <w:lvl w:ilvl="2" w:tplc="D0C8060A">
      <w:start w:val="1"/>
      <w:numFmt w:val="upperLetter"/>
      <w:lvlText w:val="(%3)"/>
      <w:lvlJc w:val="left"/>
      <w:pPr>
        <w:ind w:left="0" w:firstLine="0"/>
      </w:pPr>
      <w:rPr>
        <w:rFonts w:ascii="Calibri" w:eastAsia="Calibri" w:hAnsi="Calibri" w:cs="Calibri"/>
      </w:rPr>
    </w:lvl>
    <w:lvl w:ilvl="3" w:tplc="FCF8659A">
      <w:start w:val="1"/>
      <w:numFmt w:val="decimal"/>
      <w:lvlText w:val="(%4)"/>
      <w:lvlJc w:val="left"/>
      <w:pPr>
        <w:ind w:left="0" w:firstLine="0"/>
      </w:pPr>
      <w:rPr>
        <w:rFonts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03074785"/>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035D48B1"/>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21" w15:restartNumberingAfterBreak="0">
    <w:nsid w:val="039218CF"/>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03AB5D28"/>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23" w15:restartNumberingAfterBreak="0">
    <w:nsid w:val="03E774D7"/>
    <w:multiLevelType w:val="hybridMultilevel"/>
    <w:tmpl w:val="F6C44DD2"/>
    <w:lvl w:ilvl="0" w:tplc="CF66F4D8">
      <w:start w:val="1"/>
      <w:numFmt w:val="ordinal"/>
      <w:lvlText w:val="§ %1"/>
      <w:lvlJc w:val="left"/>
      <w:pPr>
        <w:ind w:left="0" w:firstLine="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03F502B7"/>
    <w:multiLevelType w:val="hybridMultilevel"/>
    <w:tmpl w:val="3F7A9936"/>
    <w:lvl w:ilvl="0" w:tplc="0416000F">
      <w:start w:val="1"/>
      <w:numFmt w:val="decimal"/>
      <w:lvlText w:val="%1."/>
      <w:lvlJc w:val="left"/>
      <w:pPr>
        <w:ind w:left="780" w:hanging="360"/>
      </w:p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25" w15:restartNumberingAfterBreak="0">
    <w:nsid w:val="04002276"/>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26" w15:restartNumberingAfterBreak="0">
    <w:nsid w:val="04252DD0"/>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05180842"/>
    <w:multiLevelType w:val="hybridMultilevel"/>
    <w:tmpl w:val="CF1848B6"/>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051E0565"/>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0524566B"/>
    <w:multiLevelType w:val="hybridMultilevel"/>
    <w:tmpl w:val="CF1848B6"/>
    <w:lvl w:ilvl="0" w:tplc="04160017">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054D0C2D"/>
    <w:multiLevelType w:val="hybridMultilevel"/>
    <w:tmpl w:val="6EA4122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05B06173"/>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32" w15:restartNumberingAfterBreak="0">
    <w:nsid w:val="060A58D1"/>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06807E9D"/>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34" w15:restartNumberingAfterBreak="0">
    <w:nsid w:val="06A940F1"/>
    <w:multiLevelType w:val="hybridMultilevel"/>
    <w:tmpl w:val="7EC4C67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06BE5409"/>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36" w15:restartNumberingAfterBreak="0">
    <w:nsid w:val="06BF00CA"/>
    <w:multiLevelType w:val="multilevel"/>
    <w:tmpl w:val="878EC6B0"/>
    <w:lvl w:ilvl="0">
      <w:start w:val="1"/>
      <w:numFmt w:val="ordinal"/>
      <w:pStyle w:val="PargrafodaLista"/>
      <w:lvlText w:val="§ %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37" w15:restartNumberingAfterBreak="0">
    <w:nsid w:val="06D31009"/>
    <w:multiLevelType w:val="hybridMultilevel"/>
    <w:tmpl w:val="E856A6FA"/>
    <w:lvl w:ilvl="0" w:tplc="425E8FDE">
      <w:start w:val="1"/>
      <w:numFmt w:val="decimal"/>
      <w:lvlText w:val="(%1)"/>
      <w:lvlJc w:val="left"/>
      <w:pPr>
        <w:ind w:left="0" w:firstLine="0"/>
      </w:pPr>
      <w:rPr>
        <w:rFont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06EA67ED"/>
    <w:multiLevelType w:val="hybridMultilevel"/>
    <w:tmpl w:val="73BEB40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06F22989"/>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07062549"/>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0732378D"/>
    <w:multiLevelType w:val="hybridMultilevel"/>
    <w:tmpl w:val="0E367316"/>
    <w:lvl w:ilvl="0" w:tplc="7D4C2850">
      <w:start w:val="1"/>
      <w:numFmt w:val="upperRoman"/>
      <w:lvlText w:val="%1."/>
      <w:lvlJc w:val="left"/>
      <w:pPr>
        <w:ind w:left="0" w:firstLine="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07527364"/>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079D4F81"/>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07DF2A09"/>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45" w15:restartNumberingAfterBreak="0">
    <w:nsid w:val="07E46D34"/>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46" w15:restartNumberingAfterBreak="0">
    <w:nsid w:val="080D0C9A"/>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47" w15:restartNumberingAfterBreak="0">
    <w:nsid w:val="084A3946"/>
    <w:multiLevelType w:val="hybridMultilevel"/>
    <w:tmpl w:val="278C7F20"/>
    <w:lvl w:ilvl="0" w:tplc="FFFFFFFF">
      <w:start w:val="1"/>
      <w:numFmt w:val="ordinal"/>
      <w:lvlText w:val="§ %1"/>
      <w:lvlJc w:val="left"/>
      <w:pPr>
        <w:ind w:left="0" w:firstLine="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086422D2"/>
    <w:multiLevelType w:val="hybridMultilevel"/>
    <w:tmpl w:val="09845E3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08AD0336"/>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08B07DD8"/>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51" w15:restartNumberingAfterBreak="0">
    <w:nsid w:val="08BA08EC"/>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52" w15:restartNumberingAfterBreak="0">
    <w:nsid w:val="08FF5820"/>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53" w15:restartNumberingAfterBreak="0">
    <w:nsid w:val="095E7B34"/>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09900691"/>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09CE5CA4"/>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56" w15:restartNumberingAfterBreak="0">
    <w:nsid w:val="09D85AFD"/>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57" w15:restartNumberingAfterBreak="0">
    <w:nsid w:val="09DB468C"/>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58" w15:restartNumberingAfterBreak="0">
    <w:nsid w:val="09F35454"/>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59" w15:restartNumberingAfterBreak="0">
    <w:nsid w:val="0A2E347A"/>
    <w:multiLevelType w:val="hybridMultilevel"/>
    <w:tmpl w:val="FFB2E6C8"/>
    <w:lvl w:ilvl="0" w:tplc="F794757A">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0A4C3857"/>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61" w15:restartNumberingAfterBreak="0">
    <w:nsid w:val="0A5C2EA3"/>
    <w:multiLevelType w:val="hybridMultilevel"/>
    <w:tmpl w:val="7FAAFBAE"/>
    <w:lvl w:ilvl="0" w:tplc="EAFE919A">
      <w:start w:val="1"/>
      <w:numFmt w:val="ordinal"/>
      <w:lvlText w:val="§ %1"/>
      <w:lvlJc w:val="left"/>
      <w:pPr>
        <w:ind w:left="0" w:firstLine="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15:restartNumberingAfterBreak="0">
    <w:nsid w:val="0A767E9D"/>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0A8B2FB3"/>
    <w:multiLevelType w:val="hybridMultilevel"/>
    <w:tmpl w:val="CF1848B6"/>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0AE059AD"/>
    <w:multiLevelType w:val="hybridMultilevel"/>
    <w:tmpl w:val="A8D0DFBE"/>
    <w:lvl w:ilvl="0" w:tplc="04160017">
      <w:start w:val="1"/>
      <w:numFmt w:val="lowerLetter"/>
      <w:lvlText w:val="%1)"/>
      <w:lvlJc w:val="left"/>
      <w:pPr>
        <w:ind w:left="927" w:hanging="360"/>
      </w:p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65" w15:restartNumberingAfterBreak="0">
    <w:nsid w:val="0AE3599F"/>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66" w15:restartNumberingAfterBreak="0">
    <w:nsid w:val="0AE701DA"/>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0AF5032D"/>
    <w:multiLevelType w:val="hybridMultilevel"/>
    <w:tmpl w:val="CAC0B878"/>
    <w:lvl w:ilvl="0" w:tplc="2EEC5ED0">
      <w:start w:val="1"/>
      <w:numFmt w:val="bullet"/>
      <w:pStyle w:val="Itemizao"/>
      <w:lvlText w:val=""/>
      <w:lvlJc w:val="left"/>
      <w:pPr>
        <w:ind w:left="720" w:hanging="360"/>
      </w:pPr>
      <w:rPr>
        <w:rFonts w:ascii="Wingdings" w:hAnsi="Wingdings"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8" w15:restartNumberingAfterBreak="0">
    <w:nsid w:val="0AFD39CA"/>
    <w:multiLevelType w:val="hybridMultilevel"/>
    <w:tmpl w:val="B7DE5B0A"/>
    <w:lvl w:ilvl="0" w:tplc="FFFFFFFF">
      <w:start w:val="1"/>
      <w:numFmt w:val="upperRoman"/>
      <w:lvlText w:val="%1."/>
      <w:lvlJc w:val="left"/>
      <w:pPr>
        <w:ind w:left="0" w:firstLine="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15:restartNumberingAfterBreak="0">
    <w:nsid w:val="0B1133A3"/>
    <w:multiLevelType w:val="hybridMultilevel"/>
    <w:tmpl w:val="7EC4C67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0B3530AA"/>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71" w15:restartNumberingAfterBreak="0">
    <w:nsid w:val="0B417933"/>
    <w:multiLevelType w:val="hybridMultilevel"/>
    <w:tmpl w:val="1BD6440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15:restartNumberingAfterBreak="0">
    <w:nsid w:val="0B5039C6"/>
    <w:multiLevelType w:val="multilevel"/>
    <w:tmpl w:val="0B6CA8A2"/>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pStyle w:val="Ttulo3"/>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3" w15:restartNumberingAfterBreak="0">
    <w:nsid w:val="0B6D7FDC"/>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74" w15:restartNumberingAfterBreak="0">
    <w:nsid w:val="0B9470F0"/>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75" w15:restartNumberingAfterBreak="0">
    <w:nsid w:val="0BDB7561"/>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15:restartNumberingAfterBreak="0">
    <w:nsid w:val="0C716FF2"/>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77" w15:restartNumberingAfterBreak="0">
    <w:nsid w:val="0C7F1866"/>
    <w:multiLevelType w:val="hybridMultilevel"/>
    <w:tmpl w:val="744C18C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8" w15:restartNumberingAfterBreak="0">
    <w:nsid w:val="0C86355B"/>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15:restartNumberingAfterBreak="0">
    <w:nsid w:val="0CF95800"/>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80" w15:restartNumberingAfterBreak="0">
    <w:nsid w:val="0D2328B4"/>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1" w15:restartNumberingAfterBreak="0">
    <w:nsid w:val="0D6343DA"/>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82" w15:restartNumberingAfterBreak="0">
    <w:nsid w:val="0D9416B4"/>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3" w15:restartNumberingAfterBreak="0">
    <w:nsid w:val="0DA34634"/>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84" w15:restartNumberingAfterBreak="0">
    <w:nsid w:val="0DBE6074"/>
    <w:multiLevelType w:val="hybridMultilevel"/>
    <w:tmpl w:val="520E7E3A"/>
    <w:lvl w:ilvl="0" w:tplc="F3A46F0C">
      <w:start w:val="1"/>
      <w:numFmt w:val="upperRoman"/>
      <w:pStyle w:val="incisolei"/>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85" w15:restartNumberingAfterBreak="0">
    <w:nsid w:val="0E1560FF"/>
    <w:multiLevelType w:val="hybridMultilevel"/>
    <w:tmpl w:val="0E367316"/>
    <w:lvl w:ilvl="0" w:tplc="FFFFFFFF">
      <w:start w:val="1"/>
      <w:numFmt w:val="upperRoman"/>
      <w:lvlText w:val="%1."/>
      <w:lvlJc w:val="left"/>
      <w:pPr>
        <w:ind w:left="0" w:firstLine="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6" w15:restartNumberingAfterBreak="0">
    <w:nsid w:val="0E230713"/>
    <w:multiLevelType w:val="hybridMultilevel"/>
    <w:tmpl w:val="0E367316"/>
    <w:lvl w:ilvl="0" w:tplc="FFFFFFFF">
      <w:start w:val="1"/>
      <w:numFmt w:val="upperRoman"/>
      <w:lvlText w:val="%1."/>
      <w:lvlJc w:val="left"/>
      <w:pPr>
        <w:ind w:left="0" w:firstLine="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7" w15:restartNumberingAfterBreak="0">
    <w:nsid w:val="0EA62FC5"/>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88" w15:restartNumberingAfterBreak="0">
    <w:nsid w:val="0F056D1A"/>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89" w15:restartNumberingAfterBreak="0">
    <w:nsid w:val="0F1A03FA"/>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0" w15:restartNumberingAfterBreak="0">
    <w:nsid w:val="0F4B71A7"/>
    <w:multiLevelType w:val="hybridMultilevel"/>
    <w:tmpl w:val="65469404"/>
    <w:lvl w:ilvl="0" w:tplc="04160017">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1" w15:restartNumberingAfterBreak="0">
    <w:nsid w:val="0F6E2A6B"/>
    <w:multiLevelType w:val="hybridMultilevel"/>
    <w:tmpl w:val="6250F800"/>
    <w:lvl w:ilvl="0" w:tplc="D58E2028">
      <w:start w:val="1"/>
      <w:numFmt w:val="upperRoman"/>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2" w15:restartNumberingAfterBreak="0">
    <w:nsid w:val="0F7D744C"/>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93" w15:restartNumberingAfterBreak="0">
    <w:nsid w:val="1088693E"/>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4" w15:restartNumberingAfterBreak="0">
    <w:nsid w:val="10A41781"/>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95" w15:restartNumberingAfterBreak="0">
    <w:nsid w:val="10BE76DA"/>
    <w:multiLevelType w:val="hybridMultilevel"/>
    <w:tmpl w:val="B7DE5B0A"/>
    <w:lvl w:ilvl="0" w:tplc="FFFFFFFF">
      <w:start w:val="1"/>
      <w:numFmt w:val="upperRoman"/>
      <w:lvlText w:val="%1."/>
      <w:lvlJc w:val="left"/>
      <w:pPr>
        <w:ind w:left="0" w:firstLine="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6" w15:restartNumberingAfterBreak="0">
    <w:nsid w:val="10CB6D17"/>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97" w15:restartNumberingAfterBreak="0">
    <w:nsid w:val="10EE36EE"/>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8" w15:restartNumberingAfterBreak="0">
    <w:nsid w:val="116211C0"/>
    <w:multiLevelType w:val="hybridMultilevel"/>
    <w:tmpl w:val="A3EE795E"/>
    <w:lvl w:ilvl="0" w:tplc="167CF67C">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99" w15:restartNumberingAfterBreak="0">
    <w:nsid w:val="120F015B"/>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100" w15:restartNumberingAfterBreak="0">
    <w:nsid w:val="12254E0C"/>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101" w15:restartNumberingAfterBreak="0">
    <w:nsid w:val="12335CD4"/>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102" w15:restartNumberingAfterBreak="0">
    <w:nsid w:val="129E58D3"/>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3" w15:restartNumberingAfterBreak="0">
    <w:nsid w:val="13066F31"/>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104" w15:restartNumberingAfterBreak="0">
    <w:nsid w:val="13310281"/>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105" w15:restartNumberingAfterBreak="0">
    <w:nsid w:val="13445DB9"/>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6" w15:restartNumberingAfterBreak="0">
    <w:nsid w:val="13736256"/>
    <w:multiLevelType w:val="multilevel"/>
    <w:tmpl w:val="46244D6E"/>
    <w:lvl w:ilvl="0">
      <w:start w:val="1"/>
      <w:numFmt w:val="ordinal"/>
      <w:lvlText w:val="§ %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107" w15:restartNumberingAfterBreak="0">
    <w:nsid w:val="13D63CA6"/>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108" w15:restartNumberingAfterBreak="0">
    <w:nsid w:val="13F133AF"/>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109" w15:restartNumberingAfterBreak="0">
    <w:nsid w:val="13FB3E2D"/>
    <w:multiLevelType w:val="multilevel"/>
    <w:tmpl w:val="AE487536"/>
    <w:lvl w:ilvl="0">
      <w:start w:val="1"/>
      <w:numFmt w:val="lowerLetter"/>
      <w:lvlText w:val="%1)"/>
      <w:lvlJc w:val="left"/>
      <w:pPr>
        <w:ind w:left="720" w:hanging="360"/>
      </w:pPr>
    </w:lvl>
    <w:lvl w:ilvl="1">
      <w:start w:val="1"/>
      <w:numFmt w:val="lowerLetter"/>
      <w:lvlText w:val="%2)"/>
      <w:lvlJc w:val="left"/>
      <w:pPr>
        <w:ind w:left="7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0" w15:restartNumberingAfterBreak="0">
    <w:nsid w:val="13FD0D15"/>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1" w15:restartNumberingAfterBreak="0">
    <w:nsid w:val="14070936"/>
    <w:multiLevelType w:val="hybridMultilevel"/>
    <w:tmpl w:val="BE9CFF82"/>
    <w:lvl w:ilvl="0" w:tplc="C17437A8">
      <w:start w:val="1"/>
      <w:numFmt w:val="ordinal"/>
      <w:lvlText w:val="§ %1"/>
      <w:lvlJc w:val="left"/>
      <w:pPr>
        <w:ind w:left="0" w:firstLine="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2" w15:restartNumberingAfterBreak="0">
    <w:nsid w:val="14622252"/>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113" w15:restartNumberingAfterBreak="0">
    <w:nsid w:val="14773CC7"/>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114" w15:restartNumberingAfterBreak="0">
    <w:nsid w:val="1482734B"/>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115" w15:restartNumberingAfterBreak="0">
    <w:nsid w:val="148D0D0B"/>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6" w15:restartNumberingAfterBreak="0">
    <w:nsid w:val="14DA2F90"/>
    <w:multiLevelType w:val="hybridMultilevel"/>
    <w:tmpl w:val="F3884876"/>
    <w:lvl w:ilvl="0" w:tplc="FFFFFFFF">
      <w:start w:val="1"/>
      <w:numFmt w:val="ordinal"/>
      <w:lvlText w:val="§ %1"/>
      <w:lvlJc w:val="left"/>
      <w:pPr>
        <w:ind w:left="0" w:firstLine="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7" w15:restartNumberingAfterBreak="0">
    <w:nsid w:val="15521BCD"/>
    <w:multiLevelType w:val="hybridMultilevel"/>
    <w:tmpl w:val="F3884876"/>
    <w:lvl w:ilvl="0" w:tplc="FFFFFFFF">
      <w:start w:val="1"/>
      <w:numFmt w:val="ordinal"/>
      <w:lvlText w:val="§ %1"/>
      <w:lvlJc w:val="left"/>
      <w:pPr>
        <w:ind w:left="0" w:firstLine="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8" w15:restartNumberingAfterBreak="0">
    <w:nsid w:val="156D33DE"/>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9" w15:restartNumberingAfterBreak="0">
    <w:nsid w:val="158826D1"/>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120" w15:restartNumberingAfterBreak="0">
    <w:nsid w:val="15C737F2"/>
    <w:multiLevelType w:val="hybridMultilevel"/>
    <w:tmpl w:val="CF1848B6"/>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1" w15:restartNumberingAfterBreak="0">
    <w:nsid w:val="15FC0BB6"/>
    <w:multiLevelType w:val="hybridMultilevel"/>
    <w:tmpl w:val="71FC319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2" w15:restartNumberingAfterBreak="0">
    <w:nsid w:val="162949D2"/>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123" w15:restartNumberingAfterBreak="0">
    <w:nsid w:val="164C1CD1"/>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4" w15:restartNumberingAfterBreak="0">
    <w:nsid w:val="16711AE8"/>
    <w:multiLevelType w:val="hybridMultilevel"/>
    <w:tmpl w:val="B7DE5B0A"/>
    <w:lvl w:ilvl="0" w:tplc="FFFFFFFF">
      <w:start w:val="1"/>
      <w:numFmt w:val="upperRoman"/>
      <w:lvlText w:val="%1."/>
      <w:lvlJc w:val="left"/>
      <w:pPr>
        <w:ind w:left="0" w:firstLine="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5" w15:restartNumberingAfterBreak="0">
    <w:nsid w:val="16963FDC"/>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6" w15:restartNumberingAfterBreak="0">
    <w:nsid w:val="169910A9"/>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127" w15:restartNumberingAfterBreak="0">
    <w:nsid w:val="170D11CA"/>
    <w:multiLevelType w:val="hybridMultilevel"/>
    <w:tmpl w:val="999EBC78"/>
    <w:lvl w:ilvl="0" w:tplc="D0026B9A">
      <w:start w:val="1"/>
      <w:numFmt w:val="ordinal"/>
      <w:lvlText w:val="§ %1"/>
      <w:lvlJc w:val="left"/>
      <w:pPr>
        <w:ind w:left="0" w:firstLine="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8" w15:restartNumberingAfterBreak="0">
    <w:nsid w:val="17140D80"/>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129" w15:restartNumberingAfterBreak="0">
    <w:nsid w:val="172817CD"/>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130" w15:restartNumberingAfterBreak="0">
    <w:nsid w:val="17541C51"/>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1" w15:restartNumberingAfterBreak="0">
    <w:nsid w:val="17636C48"/>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132" w15:restartNumberingAfterBreak="0">
    <w:nsid w:val="17CA6811"/>
    <w:multiLevelType w:val="hybridMultilevel"/>
    <w:tmpl w:val="B7DE5B0A"/>
    <w:lvl w:ilvl="0" w:tplc="47F00E4E">
      <w:start w:val="1"/>
      <w:numFmt w:val="upperRoman"/>
      <w:lvlText w:val="%1."/>
      <w:lvlJc w:val="left"/>
      <w:pPr>
        <w:ind w:left="0" w:firstLine="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3" w15:restartNumberingAfterBreak="0">
    <w:nsid w:val="18024869"/>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4" w15:restartNumberingAfterBreak="0">
    <w:nsid w:val="185E1269"/>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135" w15:restartNumberingAfterBreak="0">
    <w:nsid w:val="18B5028E"/>
    <w:multiLevelType w:val="multilevel"/>
    <w:tmpl w:val="DF8A5892"/>
    <w:lvl w:ilvl="0">
      <w:start w:val="1"/>
      <w:numFmt w:val="upperRoman"/>
      <w:lvlText w:val="%1."/>
      <w:lvlJc w:val="left"/>
      <w:pPr>
        <w:ind w:left="0" w:firstLine="0"/>
      </w:pPr>
      <w:rPr>
        <w:rFonts w:hint="default"/>
        <w:b w:val="0"/>
        <w:bCs w:val="0"/>
      </w:rPr>
    </w:lvl>
    <w:lvl w:ilvl="1">
      <w:start w:val="1"/>
      <w:numFmt w:val="decimal"/>
      <w:isLgl/>
      <w:lvlText w:val="%1.%2"/>
      <w:lvlJc w:val="left"/>
      <w:pPr>
        <w:ind w:left="643" w:hanging="360"/>
      </w:pPr>
      <w:rPr>
        <w:rFonts w:hint="default"/>
      </w:rPr>
    </w:lvl>
    <w:lvl w:ilvl="2">
      <w:start w:val="1"/>
      <w:numFmt w:val="decimal"/>
      <w:isLgl/>
      <w:lvlText w:val="%1.%2.%3"/>
      <w:lvlJc w:val="left"/>
      <w:pPr>
        <w:ind w:left="1286" w:hanging="720"/>
      </w:pPr>
      <w:rPr>
        <w:rFonts w:hint="default"/>
      </w:rPr>
    </w:lvl>
    <w:lvl w:ilvl="3">
      <w:start w:val="1"/>
      <w:numFmt w:val="decimal"/>
      <w:isLgl/>
      <w:lvlText w:val="%1.%2.%3.%4"/>
      <w:lvlJc w:val="left"/>
      <w:pPr>
        <w:ind w:left="1929" w:hanging="1080"/>
      </w:pPr>
      <w:rPr>
        <w:rFonts w:hint="default"/>
      </w:rPr>
    </w:lvl>
    <w:lvl w:ilvl="4">
      <w:start w:val="1"/>
      <w:numFmt w:val="decimal"/>
      <w:isLgl/>
      <w:lvlText w:val="%1.%2.%3.%4.%5"/>
      <w:lvlJc w:val="left"/>
      <w:pPr>
        <w:ind w:left="2212" w:hanging="1080"/>
      </w:pPr>
      <w:rPr>
        <w:rFonts w:hint="default"/>
      </w:rPr>
    </w:lvl>
    <w:lvl w:ilvl="5">
      <w:start w:val="1"/>
      <w:numFmt w:val="decimal"/>
      <w:isLgl/>
      <w:lvlText w:val="%1.%2.%3.%4.%5.%6"/>
      <w:lvlJc w:val="left"/>
      <w:pPr>
        <w:ind w:left="2855" w:hanging="1440"/>
      </w:pPr>
      <w:rPr>
        <w:rFonts w:hint="default"/>
      </w:rPr>
    </w:lvl>
    <w:lvl w:ilvl="6">
      <w:start w:val="1"/>
      <w:numFmt w:val="decimal"/>
      <w:isLgl/>
      <w:lvlText w:val="%1.%2.%3.%4.%5.%6.%7"/>
      <w:lvlJc w:val="left"/>
      <w:pPr>
        <w:ind w:left="3138" w:hanging="1440"/>
      </w:pPr>
      <w:rPr>
        <w:rFonts w:hint="default"/>
      </w:rPr>
    </w:lvl>
    <w:lvl w:ilvl="7">
      <w:start w:val="1"/>
      <w:numFmt w:val="decimal"/>
      <w:isLgl/>
      <w:lvlText w:val="%1.%2.%3.%4.%5.%6.%7.%8"/>
      <w:lvlJc w:val="left"/>
      <w:pPr>
        <w:ind w:left="3781" w:hanging="1800"/>
      </w:pPr>
      <w:rPr>
        <w:rFonts w:hint="default"/>
      </w:rPr>
    </w:lvl>
    <w:lvl w:ilvl="8">
      <w:start w:val="1"/>
      <w:numFmt w:val="decimal"/>
      <w:isLgl/>
      <w:lvlText w:val="%1.%2.%3.%4.%5.%6.%7.%8.%9"/>
      <w:lvlJc w:val="left"/>
      <w:pPr>
        <w:ind w:left="4064" w:hanging="1800"/>
      </w:pPr>
      <w:rPr>
        <w:rFonts w:hint="default"/>
      </w:rPr>
    </w:lvl>
  </w:abstractNum>
  <w:abstractNum w:abstractNumId="136" w15:restartNumberingAfterBreak="0">
    <w:nsid w:val="18BF7D5E"/>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137" w15:restartNumberingAfterBreak="0">
    <w:nsid w:val="18EB259F"/>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8" w15:restartNumberingAfterBreak="0">
    <w:nsid w:val="191C07D2"/>
    <w:multiLevelType w:val="hybridMultilevel"/>
    <w:tmpl w:val="0E367316"/>
    <w:lvl w:ilvl="0" w:tplc="FFFFFFFF">
      <w:start w:val="1"/>
      <w:numFmt w:val="upperRoman"/>
      <w:lvlText w:val="%1."/>
      <w:lvlJc w:val="left"/>
      <w:pPr>
        <w:ind w:left="0" w:firstLine="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9" w15:restartNumberingAfterBreak="0">
    <w:nsid w:val="19837E89"/>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140" w15:restartNumberingAfterBreak="0">
    <w:nsid w:val="19935414"/>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141" w15:restartNumberingAfterBreak="0">
    <w:nsid w:val="19936527"/>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142" w15:restartNumberingAfterBreak="0">
    <w:nsid w:val="19C43389"/>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143" w15:restartNumberingAfterBreak="0">
    <w:nsid w:val="1A2B24DF"/>
    <w:multiLevelType w:val="hybridMultilevel"/>
    <w:tmpl w:val="CF1848B6"/>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4" w15:restartNumberingAfterBreak="0">
    <w:nsid w:val="1A3E6E94"/>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145" w15:restartNumberingAfterBreak="0">
    <w:nsid w:val="1A3F1A30"/>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6" w15:restartNumberingAfterBreak="0">
    <w:nsid w:val="1A415A47"/>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147" w15:restartNumberingAfterBreak="0">
    <w:nsid w:val="1AA15599"/>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148" w15:restartNumberingAfterBreak="0">
    <w:nsid w:val="1AF30D9F"/>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149" w15:restartNumberingAfterBreak="0">
    <w:nsid w:val="1B0006EA"/>
    <w:multiLevelType w:val="hybridMultilevel"/>
    <w:tmpl w:val="E496DC48"/>
    <w:lvl w:ilvl="0" w:tplc="C8585C96">
      <w:start w:val="5"/>
      <w:numFmt w:val="ordinal"/>
      <w:lvlText w:val="§ %1"/>
      <w:lvlJc w:val="left"/>
      <w:pPr>
        <w:ind w:left="0" w:firstLine="0"/>
      </w:pPr>
      <w:rPr>
        <w:rFont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0" w15:restartNumberingAfterBreak="0">
    <w:nsid w:val="1B164D30"/>
    <w:multiLevelType w:val="hybridMultilevel"/>
    <w:tmpl w:val="71FC319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1" w15:restartNumberingAfterBreak="0">
    <w:nsid w:val="1B245B4C"/>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152" w15:restartNumberingAfterBreak="0">
    <w:nsid w:val="1B431240"/>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153" w15:restartNumberingAfterBreak="0">
    <w:nsid w:val="1BA65FF3"/>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154" w15:restartNumberingAfterBreak="0">
    <w:nsid w:val="1BC754E5"/>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5" w15:restartNumberingAfterBreak="0">
    <w:nsid w:val="1BE3038D"/>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156" w15:restartNumberingAfterBreak="0">
    <w:nsid w:val="1BF546F6"/>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157" w15:restartNumberingAfterBreak="0">
    <w:nsid w:val="1BFB1941"/>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158" w15:restartNumberingAfterBreak="0">
    <w:nsid w:val="1C0B016B"/>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159" w15:restartNumberingAfterBreak="0">
    <w:nsid w:val="1CF650B3"/>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160" w15:restartNumberingAfterBreak="0">
    <w:nsid w:val="1D2300CA"/>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161" w15:restartNumberingAfterBreak="0">
    <w:nsid w:val="1D684A0F"/>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162" w15:restartNumberingAfterBreak="0">
    <w:nsid w:val="1D8C45CD"/>
    <w:multiLevelType w:val="hybridMultilevel"/>
    <w:tmpl w:val="8FAAE00A"/>
    <w:lvl w:ilvl="0" w:tplc="FFFFFFFF">
      <w:start w:val="1"/>
      <w:numFmt w:val="upperRoman"/>
      <w:lvlText w:val="%1."/>
      <w:lvlJc w:val="left"/>
      <w:pPr>
        <w:ind w:left="0" w:firstLine="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3" w15:restartNumberingAfterBreak="0">
    <w:nsid w:val="1D9F1130"/>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164" w15:restartNumberingAfterBreak="0">
    <w:nsid w:val="1E1B38D7"/>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5" w15:restartNumberingAfterBreak="0">
    <w:nsid w:val="1E51498A"/>
    <w:multiLevelType w:val="hybridMultilevel"/>
    <w:tmpl w:val="0AB41F24"/>
    <w:lvl w:ilvl="0" w:tplc="120EEDCA">
      <w:start w:val="5"/>
      <w:numFmt w:val="ordinal"/>
      <w:lvlText w:val="§ %1"/>
      <w:lvlJc w:val="left"/>
      <w:pPr>
        <w:ind w:left="0" w:firstLine="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6" w15:restartNumberingAfterBreak="0">
    <w:nsid w:val="1E654E1F"/>
    <w:multiLevelType w:val="multilevel"/>
    <w:tmpl w:val="3E8E410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7" w15:restartNumberingAfterBreak="0">
    <w:nsid w:val="1E9C75E8"/>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8" w15:restartNumberingAfterBreak="0">
    <w:nsid w:val="1EBA002E"/>
    <w:multiLevelType w:val="hybridMultilevel"/>
    <w:tmpl w:val="D6342DA6"/>
    <w:lvl w:ilvl="0" w:tplc="9BBAC2D0">
      <w:start w:val="1"/>
      <w:numFmt w:val="ordinal"/>
      <w:lvlText w:val="§ %1"/>
      <w:lvlJc w:val="left"/>
      <w:pPr>
        <w:ind w:left="0" w:firstLine="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9" w15:restartNumberingAfterBreak="0">
    <w:nsid w:val="1ED45541"/>
    <w:multiLevelType w:val="hybridMultilevel"/>
    <w:tmpl w:val="C7ACA710"/>
    <w:lvl w:ilvl="0" w:tplc="FFFFFFFF">
      <w:start w:val="1"/>
      <w:numFmt w:val="ordinal"/>
      <w:lvlText w:val="§ %1"/>
      <w:lvlJc w:val="left"/>
      <w:pPr>
        <w:ind w:left="0" w:firstLine="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0" w15:restartNumberingAfterBreak="0">
    <w:nsid w:val="1EF009C1"/>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1" w15:restartNumberingAfterBreak="0">
    <w:nsid w:val="1EFA24E8"/>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172" w15:restartNumberingAfterBreak="0">
    <w:nsid w:val="1F0D715F"/>
    <w:multiLevelType w:val="hybridMultilevel"/>
    <w:tmpl w:val="8FAAE00A"/>
    <w:lvl w:ilvl="0" w:tplc="6B38A912">
      <w:start w:val="1"/>
      <w:numFmt w:val="upperRoman"/>
      <w:lvlText w:val="%1."/>
      <w:lvlJc w:val="left"/>
      <w:pPr>
        <w:ind w:left="0" w:firstLine="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3" w15:restartNumberingAfterBreak="0">
    <w:nsid w:val="1F1C2EF4"/>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174" w15:restartNumberingAfterBreak="0">
    <w:nsid w:val="1F4600E2"/>
    <w:multiLevelType w:val="hybridMultilevel"/>
    <w:tmpl w:val="CF1848B6"/>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5" w15:restartNumberingAfterBreak="0">
    <w:nsid w:val="1F4D72C3"/>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6" w15:restartNumberingAfterBreak="0">
    <w:nsid w:val="1F745425"/>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177" w15:restartNumberingAfterBreak="0">
    <w:nsid w:val="1F761717"/>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8" w15:restartNumberingAfterBreak="0">
    <w:nsid w:val="1FE72A86"/>
    <w:multiLevelType w:val="hybridMultilevel"/>
    <w:tmpl w:val="B7DE5B0A"/>
    <w:lvl w:ilvl="0" w:tplc="FFFFFFFF">
      <w:start w:val="1"/>
      <w:numFmt w:val="upperRoman"/>
      <w:lvlText w:val="%1."/>
      <w:lvlJc w:val="left"/>
      <w:pPr>
        <w:ind w:left="0" w:firstLine="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9" w15:restartNumberingAfterBreak="0">
    <w:nsid w:val="1FFC30BC"/>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180" w15:restartNumberingAfterBreak="0">
    <w:nsid w:val="20B9090A"/>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1" w15:restartNumberingAfterBreak="0">
    <w:nsid w:val="20BD21D6"/>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2" w15:restartNumberingAfterBreak="0">
    <w:nsid w:val="20C02B47"/>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3" w15:restartNumberingAfterBreak="0">
    <w:nsid w:val="20E520BB"/>
    <w:multiLevelType w:val="hybridMultilevel"/>
    <w:tmpl w:val="0E367316"/>
    <w:lvl w:ilvl="0" w:tplc="FFFFFFFF">
      <w:start w:val="1"/>
      <w:numFmt w:val="upperRoman"/>
      <w:lvlText w:val="%1."/>
      <w:lvlJc w:val="left"/>
      <w:pPr>
        <w:ind w:left="0" w:firstLine="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4" w15:restartNumberingAfterBreak="0">
    <w:nsid w:val="2167231C"/>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185" w15:restartNumberingAfterBreak="0">
    <w:nsid w:val="2190458B"/>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6" w15:restartNumberingAfterBreak="0">
    <w:nsid w:val="21FC7179"/>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7" w15:restartNumberingAfterBreak="0">
    <w:nsid w:val="22083FDC"/>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8" w15:restartNumberingAfterBreak="0">
    <w:nsid w:val="22137906"/>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9" w15:restartNumberingAfterBreak="0">
    <w:nsid w:val="22AD768B"/>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190" w15:restartNumberingAfterBreak="0">
    <w:nsid w:val="22D3208B"/>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191" w15:restartNumberingAfterBreak="0">
    <w:nsid w:val="22F36AD1"/>
    <w:multiLevelType w:val="hybridMultilevel"/>
    <w:tmpl w:val="CFB03CB8"/>
    <w:lvl w:ilvl="0" w:tplc="C3900B02">
      <w:start w:val="10"/>
      <w:numFmt w:val="decimal"/>
      <w:pStyle w:val="00ARTIGO10"/>
      <w:lvlText w:val="Art. %1"/>
      <w:lvlJc w:val="left"/>
      <w:pPr>
        <w:ind w:left="0" w:firstLine="0"/>
      </w:pPr>
      <w:rPr>
        <w:rFonts w:ascii="Arial" w:hAnsi="Arial" w:cs="Arial" w:hint="default"/>
        <w:b/>
        <w:bCs/>
        <w:i w:val="0"/>
        <w:color w:val="auto"/>
        <w:sz w:val="24"/>
        <w:szCs w:val="28"/>
      </w:rPr>
    </w:lvl>
    <w:lvl w:ilvl="1" w:tplc="04160019" w:tentative="1">
      <w:start w:val="1"/>
      <w:numFmt w:val="lowerLetter"/>
      <w:lvlText w:val="%2."/>
      <w:lvlJc w:val="left"/>
      <w:pPr>
        <w:ind w:left="-3239" w:hanging="360"/>
      </w:pPr>
    </w:lvl>
    <w:lvl w:ilvl="2" w:tplc="0416001B" w:tentative="1">
      <w:start w:val="1"/>
      <w:numFmt w:val="lowerRoman"/>
      <w:lvlText w:val="%3."/>
      <w:lvlJc w:val="right"/>
      <w:pPr>
        <w:ind w:left="-2519" w:hanging="180"/>
      </w:pPr>
    </w:lvl>
    <w:lvl w:ilvl="3" w:tplc="0416000F" w:tentative="1">
      <w:start w:val="1"/>
      <w:numFmt w:val="decimal"/>
      <w:lvlText w:val="%4."/>
      <w:lvlJc w:val="left"/>
      <w:pPr>
        <w:ind w:left="-1799" w:hanging="360"/>
      </w:pPr>
    </w:lvl>
    <w:lvl w:ilvl="4" w:tplc="04160019" w:tentative="1">
      <w:start w:val="1"/>
      <w:numFmt w:val="lowerLetter"/>
      <w:lvlText w:val="%5."/>
      <w:lvlJc w:val="left"/>
      <w:pPr>
        <w:ind w:left="-1079" w:hanging="360"/>
      </w:pPr>
    </w:lvl>
    <w:lvl w:ilvl="5" w:tplc="0416001B" w:tentative="1">
      <w:start w:val="1"/>
      <w:numFmt w:val="lowerRoman"/>
      <w:lvlText w:val="%6."/>
      <w:lvlJc w:val="right"/>
      <w:pPr>
        <w:ind w:left="-359" w:hanging="180"/>
      </w:pPr>
    </w:lvl>
    <w:lvl w:ilvl="6" w:tplc="0416000F" w:tentative="1">
      <w:start w:val="1"/>
      <w:numFmt w:val="decimal"/>
      <w:lvlText w:val="%7."/>
      <w:lvlJc w:val="left"/>
      <w:pPr>
        <w:ind w:left="361" w:hanging="360"/>
      </w:pPr>
    </w:lvl>
    <w:lvl w:ilvl="7" w:tplc="04160019" w:tentative="1">
      <w:start w:val="1"/>
      <w:numFmt w:val="lowerLetter"/>
      <w:lvlText w:val="%8."/>
      <w:lvlJc w:val="left"/>
      <w:pPr>
        <w:ind w:left="1081" w:hanging="360"/>
      </w:pPr>
    </w:lvl>
    <w:lvl w:ilvl="8" w:tplc="0416001B" w:tentative="1">
      <w:start w:val="1"/>
      <w:numFmt w:val="lowerRoman"/>
      <w:lvlText w:val="%9."/>
      <w:lvlJc w:val="right"/>
      <w:pPr>
        <w:ind w:left="1801" w:hanging="180"/>
      </w:pPr>
    </w:lvl>
  </w:abstractNum>
  <w:abstractNum w:abstractNumId="192" w15:restartNumberingAfterBreak="0">
    <w:nsid w:val="23802F97"/>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193" w15:restartNumberingAfterBreak="0">
    <w:nsid w:val="23BE63B4"/>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194" w15:restartNumberingAfterBreak="0">
    <w:nsid w:val="23DF4CB2"/>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5" w15:restartNumberingAfterBreak="0">
    <w:nsid w:val="241A2F1F"/>
    <w:multiLevelType w:val="hybridMultilevel"/>
    <w:tmpl w:val="8FAAE00A"/>
    <w:lvl w:ilvl="0" w:tplc="FFFFFFFF">
      <w:start w:val="1"/>
      <w:numFmt w:val="upperRoman"/>
      <w:lvlText w:val="%1."/>
      <w:lvlJc w:val="left"/>
      <w:pPr>
        <w:ind w:left="0" w:firstLine="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6" w15:restartNumberingAfterBreak="0">
    <w:nsid w:val="2433718E"/>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197" w15:restartNumberingAfterBreak="0">
    <w:nsid w:val="24591678"/>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8" w15:restartNumberingAfterBreak="0">
    <w:nsid w:val="247F4CE3"/>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199" w15:restartNumberingAfterBreak="0">
    <w:nsid w:val="248A69FE"/>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0" w15:restartNumberingAfterBreak="0">
    <w:nsid w:val="24CA1B1C"/>
    <w:multiLevelType w:val="multilevel"/>
    <w:tmpl w:val="96ACC3D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pStyle w:val="Novo5"/>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1" w15:restartNumberingAfterBreak="0">
    <w:nsid w:val="25210985"/>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2" w15:restartNumberingAfterBreak="0">
    <w:nsid w:val="255A3218"/>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3" w15:restartNumberingAfterBreak="0">
    <w:nsid w:val="25846121"/>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4" w15:restartNumberingAfterBreak="0">
    <w:nsid w:val="25A1520B"/>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205" w15:restartNumberingAfterBreak="0">
    <w:nsid w:val="25AC7E90"/>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6" w15:restartNumberingAfterBreak="0">
    <w:nsid w:val="26571B7B"/>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207" w15:restartNumberingAfterBreak="0">
    <w:nsid w:val="26705E32"/>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208" w15:restartNumberingAfterBreak="0">
    <w:nsid w:val="268B67E2"/>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9" w15:restartNumberingAfterBreak="0">
    <w:nsid w:val="26A4132A"/>
    <w:multiLevelType w:val="hybridMultilevel"/>
    <w:tmpl w:val="CF1848B6"/>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0" w15:restartNumberingAfterBreak="0">
    <w:nsid w:val="26DA26F4"/>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1" w15:restartNumberingAfterBreak="0">
    <w:nsid w:val="274A03EB"/>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2" w15:restartNumberingAfterBreak="0">
    <w:nsid w:val="277B59E1"/>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213" w15:restartNumberingAfterBreak="0">
    <w:nsid w:val="27900B16"/>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214" w15:restartNumberingAfterBreak="0">
    <w:nsid w:val="284F1A49"/>
    <w:multiLevelType w:val="hybridMultilevel"/>
    <w:tmpl w:val="27809D0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5" w15:restartNumberingAfterBreak="0">
    <w:nsid w:val="28656AC8"/>
    <w:multiLevelType w:val="hybridMultilevel"/>
    <w:tmpl w:val="CF1848B6"/>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6" w15:restartNumberingAfterBreak="0">
    <w:nsid w:val="28B85A41"/>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217" w15:restartNumberingAfterBreak="0">
    <w:nsid w:val="28C42EA6"/>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8" w15:restartNumberingAfterBreak="0">
    <w:nsid w:val="29363EA9"/>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219" w15:restartNumberingAfterBreak="0">
    <w:nsid w:val="29943DE8"/>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220" w15:restartNumberingAfterBreak="0">
    <w:nsid w:val="29CC44A6"/>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221" w15:restartNumberingAfterBreak="0">
    <w:nsid w:val="29F96B32"/>
    <w:multiLevelType w:val="hybridMultilevel"/>
    <w:tmpl w:val="E702B73A"/>
    <w:lvl w:ilvl="0" w:tplc="E8C6A1A2">
      <w:start w:val="1"/>
      <w:numFmt w:val="decimal"/>
      <w:pStyle w:val="Artigon"/>
      <w:lvlText w:val="Art. %1º"/>
      <w:lvlJc w:val="left"/>
      <w:rPr>
        <w:rFonts w:ascii="Calibri" w:hAnsi="Calibri" w:hint="default"/>
        <w:b/>
        <w:i w:val="0"/>
        <w:color w:val="auto"/>
        <w:position w:val="0"/>
        <w:sz w:val="24"/>
        <w:szCs w:val="28"/>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22" w15:restartNumberingAfterBreak="0">
    <w:nsid w:val="2A040A5F"/>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223" w15:restartNumberingAfterBreak="0">
    <w:nsid w:val="2AA1222F"/>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4" w15:restartNumberingAfterBreak="0">
    <w:nsid w:val="2B1050D0"/>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225" w15:restartNumberingAfterBreak="0">
    <w:nsid w:val="2B3120CC"/>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6" w15:restartNumberingAfterBreak="0">
    <w:nsid w:val="2BCE2820"/>
    <w:multiLevelType w:val="hybridMultilevel"/>
    <w:tmpl w:val="CF4E781E"/>
    <w:lvl w:ilvl="0" w:tplc="FFFFFFFF">
      <w:start w:val="1"/>
      <w:numFmt w:val="ordinal"/>
      <w:lvlText w:val="§ %1"/>
      <w:lvlJc w:val="left"/>
      <w:pPr>
        <w:ind w:left="0" w:firstLine="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7" w15:restartNumberingAfterBreak="0">
    <w:nsid w:val="2BD4264F"/>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228" w15:restartNumberingAfterBreak="0">
    <w:nsid w:val="2C1849E0"/>
    <w:multiLevelType w:val="hybridMultilevel"/>
    <w:tmpl w:val="DC540A6E"/>
    <w:lvl w:ilvl="0" w:tplc="FFFFFFFF">
      <w:start w:val="1"/>
      <w:numFmt w:val="lowerLetter"/>
      <w:lvlText w:val="%1)"/>
      <w:lvlJc w:val="left"/>
      <w:pPr>
        <w:ind w:left="927" w:hanging="360"/>
      </w:p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29" w15:restartNumberingAfterBreak="0">
    <w:nsid w:val="2C296D79"/>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230" w15:restartNumberingAfterBreak="0">
    <w:nsid w:val="2C602688"/>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231" w15:restartNumberingAfterBreak="0">
    <w:nsid w:val="2C631D26"/>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2" w15:restartNumberingAfterBreak="0">
    <w:nsid w:val="2CA022D4"/>
    <w:multiLevelType w:val="hybridMultilevel"/>
    <w:tmpl w:val="B7DE5B0A"/>
    <w:lvl w:ilvl="0" w:tplc="FFFFFFFF">
      <w:start w:val="1"/>
      <w:numFmt w:val="upperRoman"/>
      <w:lvlText w:val="%1."/>
      <w:lvlJc w:val="left"/>
      <w:pPr>
        <w:ind w:left="0" w:firstLine="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3" w15:restartNumberingAfterBreak="0">
    <w:nsid w:val="2D2071BB"/>
    <w:multiLevelType w:val="hybridMultilevel"/>
    <w:tmpl w:val="7C2ACD48"/>
    <w:lvl w:ilvl="0" w:tplc="A606E3E8">
      <w:start w:val="1"/>
      <w:numFmt w:val="ordinal"/>
      <w:lvlText w:val="§ %1"/>
      <w:lvlJc w:val="left"/>
      <w:pPr>
        <w:ind w:left="0" w:firstLine="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4" w15:restartNumberingAfterBreak="0">
    <w:nsid w:val="2D2A67C5"/>
    <w:multiLevelType w:val="hybridMultilevel"/>
    <w:tmpl w:val="7EC4C67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5" w15:restartNumberingAfterBreak="0">
    <w:nsid w:val="2D3F0DE8"/>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236" w15:restartNumberingAfterBreak="0">
    <w:nsid w:val="2D41622F"/>
    <w:multiLevelType w:val="hybridMultilevel"/>
    <w:tmpl w:val="4FA01A8E"/>
    <w:lvl w:ilvl="0" w:tplc="FFFFFFFF">
      <w:start w:val="1"/>
      <w:numFmt w:val="lowerLetter"/>
      <w:lvlText w:val="%1)"/>
      <w:lvlJc w:val="left"/>
      <w:pPr>
        <w:ind w:left="720" w:hanging="360"/>
      </w:pPr>
    </w:lvl>
    <w:lvl w:ilvl="1" w:tplc="04160017">
      <w:start w:val="1"/>
      <w:numFmt w:val="lowerLetter"/>
      <w:lvlText w:val="%2)"/>
      <w:lvlJc w:val="left"/>
      <w:pPr>
        <w:ind w:left="720" w:hanging="360"/>
      </w:pPr>
    </w:lvl>
    <w:lvl w:ilvl="2" w:tplc="06AE9B80">
      <w:start w:val="1"/>
      <w:numFmt w:val="decimal"/>
      <w:lvlText w:val="(%3)"/>
      <w:lvlJc w:val="left"/>
      <w:pPr>
        <w:ind w:left="0" w:firstLine="0"/>
      </w:pPr>
      <w:rPr>
        <w:rFonts w:ascii="Calibri" w:eastAsia="Calibri" w:hAnsi="Calibri" w:cs="Times New Roman"/>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7" w15:restartNumberingAfterBreak="0">
    <w:nsid w:val="2D4B5128"/>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8" w15:restartNumberingAfterBreak="0">
    <w:nsid w:val="2DA837BC"/>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9" w15:restartNumberingAfterBreak="0">
    <w:nsid w:val="2E4F46D2"/>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0" w15:restartNumberingAfterBreak="0">
    <w:nsid w:val="2E551E36"/>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241" w15:restartNumberingAfterBreak="0">
    <w:nsid w:val="2EA3676C"/>
    <w:multiLevelType w:val="hybridMultilevel"/>
    <w:tmpl w:val="CF1848B6"/>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2" w15:restartNumberingAfterBreak="0">
    <w:nsid w:val="2EC911EE"/>
    <w:multiLevelType w:val="multilevel"/>
    <w:tmpl w:val="584CCFE8"/>
    <w:lvl w:ilvl="0">
      <w:start w:val="2"/>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243" w15:restartNumberingAfterBreak="0">
    <w:nsid w:val="2ED72DBD"/>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4" w15:restartNumberingAfterBreak="0">
    <w:nsid w:val="2EDD14A7"/>
    <w:multiLevelType w:val="hybridMultilevel"/>
    <w:tmpl w:val="EEACF0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5" w15:restartNumberingAfterBreak="0">
    <w:nsid w:val="2F1F6190"/>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246" w15:restartNumberingAfterBreak="0">
    <w:nsid w:val="2F244679"/>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247" w15:restartNumberingAfterBreak="0">
    <w:nsid w:val="2F451A30"/>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8" w15:restartNumberingAfterBreak="0">
    <w:nsid w:val="2F7E35D3"/>
    <w:multiLevelType w:val="hybridMultilevel"/>
    <w:tmpl w:val="4B824BE2"/>
    <w:lvl w:ilvl="0" w:tplc="15FE1098">
      <w:start w:val="2"/>
      <w:numFmt w:val="ordinal"/>
      <w:lvlText w:val="Art. %1"/>
      <w:lvlJc w:val="left"/>
      <w:pPr>
        <w:ind w:left="0" w:firstLine="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9" w15:restartNumberingAfterBreak="0">
    <w:nsid w:val="2FD41E8B"/>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0" w15:restartNumberingAfterBreak="0">
    <w:nsid w:val="302C4293"/>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251" w15:restartNumberingAfterBreak="0">
    <w:nsid w:val="305556CC"/>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252" w15:restartNumberingAfterBreak="0">
    <w:nsid w:val="30642A51"/>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253" w15:restartNumberingAfterBreak="0">
    <w:nsid w:val="307C462E"/>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254" w15:restartNumberingAfterBreak="0">
    <w:nsid w:val="30957767"/>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5" w15:restartNumberingAfterBreak="0">
    <w:nsid w:val="30B42003"/>
    <w:multiLevelType w:val="multilevel"/>
    <w:tmpl w:val="AE487536"/>
    <w:lvl w:ilvl="0">
      <w:start w:val="1"/>
      <w:numFmt w:val="lowerLetter"/>
      <w:lvlText w:val="%1)"/>
      <w:lvlJc w:val="left"/>
      <w:pPr>
        <w:ind w:left="720" w:hanging="360"/>
      </w:pPr>
    </w:lvl>
    <w:lvl w:ilvl="1">
      <w:start w:val="1"/>
      <w:numFmt w:val="lowerLetter"/>
      <w:lvlText w:val="%2)"/>
      <w:lvlJc w:val="left"/>
      <w:pPr>
        <w:ind w:left="7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6" w15:restartNumberingAfterBreak="0">
    <w:nsid w:val="30D1757D"/>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7" w15:restartNumberingAfterBreak="0">
    <w:nsid w:val="30E32A23"/>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8" w15:restartNumberingAfterBreak="0">
    <w:nsid w:val="30EC1623"/>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259" w15:restartNumberingAfterBreak="0">
    <w:nsid w:val="31247DF3"/>
    <w:multiLevelType w:val="hybridMultilevel"/>
    <w:tmpl w:val="1BD64404"/>
    <w:lvl w:ilvl="0" w:tplc="0416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0" w15:restartNumberingAfterBreak="0">
    <w:nsid w:val="314855BD"/>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1" w15:restartNumberingAfterBreak="0">
    <w:nsid w:val="317A4F99"/>
    <w:multiLevelType w:val="hybridMultilevel"/>
    <w:tmpl w:val="84A4E9E0"/>
    <w:lvl w:ilvl="0" w:tplc="04160013">
      <w:start w:val="1"/>
      <w:numFmt w:val="upperRoman"/>
      <w:lvlText w:val="%1."/>
      <w:lvlJc w:val="right"/>
      <w:pPr>
        <w:ind w:left="0" w:firstLine="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2" w15:restartNumberingAfterBreak="0">
    <w:nsid w:val="31954FA0"/>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263" w15:restartNumberingAfterBreak="0">
    <w:nsid w:val="319C789D"/>
    <w:multiLevelType w:val="hybridMultilevel"/>
    <w:tmpl w:val="F7F893A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4" w15:restartNumberingAfterBreak="0">
    <w:nsid w:val="31DB61CB"/>
    <w:multiLevelType w:val="multilevel"/>
    <w:tmpl w:val="46244D6E"/>
    <w:lvl w:ilvl="0">
      <w:start w:val="1"/>
      <w:numFmt w:val="ordinal"/>
      <w:lvlText w:val="§ %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265" w15:restartNumberingAfterBreak="0">
    <w:nsid w:val="32035C3E"/>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266" w15:restartNumberingAfterBreak="0">
    <w:nsid w:val="32150266"/>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267" w15:restartNumberingAfterBreak="0">
    <w:nsid w:val="32342D72"/>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8" w15:restartNumberingAfterBreak="0">
    <w:nsid w:val="32797E34"/>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269" w15:restartNumberingAfterBreak="0">
    <w:nsid w:val="329E221B"/>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270" w15:restartNumberingAfterBreak="0">
    <w:nsid w:val="32CA38B4"/>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1" w15:restartNumberingAfterBreak="0">
    <w:nsid w:val="32E774C0"/>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272" w15:restartNumberingAfterBreak="0">
    <w:nsid w:val="3318503C"/>
    <w:multiLevelType w:val="hybridMultilevel"/>
    <w:tmpl w:val="0E367316"/>
    <w:lvl w:ilvl="0" w:tplc="FFFFFFFF">
      <w:start w:val="1"/>
      <w:numFmt w:val="upperRoman"/>
      <w:lvlText w:val="%1."/>
      <w:lvlJc w:val="left"/>
      <w:pPr>
        <w:ind w:left="0" w:firstLine="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3" w15:restartNumberingAfterBreak="0">
    <w:nsid w:val="33197C4D"/>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4" w15:restartNumberingAfterBreak="0">
    <w:nsid w:val="331B59AB"/>
    <w:multiLevelType w:val="hybridMultilevel"/>
    <w:tmpl w:val="D6D2D28E"/>
    <w:lvl w:ilvl="0" w:tplc="EF18F1EC">
      <w:start w:val="1"/>
      <w:numFmt w:val="ordinal"/>
      <w:lvlText w:val="§ %1"/>
      <w:lvlJc w:val="left"/>
      <w:pPr>
        <w:ind w:left="0" w:firstLine="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5" w15:restartNumberingAfterBreak="0">
    <w:nsid w:val="332C5745"/>
    <w:multiLevelType w:val="hybridMultilevel"/>
    <w:tmpl w:val="512ED7B2"/>
    <w:lvl w:ilvl="0" w:tplc="5B9CE508">
      <w:start w:val="1"/>
      <w:numFmt w:val="decimal"/>
      <w:lvlText w:val="%1."/>
      <w:lvlJc w:val="left"/>
      <w:pPr>
        <w:ind w:left="720" w:hanging="360"/>
      </w:pPr>
      <w:rPr>
        <w:rFonts w:asciiTheme="minorHAnsi" w:hAnsiTheme="minorHAnsi" w:cs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6" w15:restartNumberingAfterBreak="0">
    <w:nsid w:val="336D1F30"/>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7" w15:restartNumberingAfterBreak="0">
    <w:nsid w:val="3398093E"/>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278" w15:restartNumberingAfterBreak="0">
    <w:nsid w:val="33A5705E"/>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279" w15:restartNumberingAfterBreak="0">
    <w:nsid w:val="34537FC1"/>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280" w15:restartNumberingAfterBreak="0">
    <w:nsid w:val="348A562D"/>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281" w15:restartNumberingAfterBreak="0">
    <w:nsid w:val="34D50879"/>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282" w15:restartNumberingAfterBreak="0">
    <w:nsid w:val="353F6568"/>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3" w15:restartNumberingAfterBreak="0">
    <w:nsid w:val="355F2B76"/>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284" w15:restartNumberingAfterBreak="0">
    <w:nsid w:val="35B341CF"/>
    <w:multiLevelType w:val="hybridMultilevel"/>
    <w:tmpl w:val="F3884876"/>
    <w:lvl w:ilvl="0" w:tplc="FFFFFFFF">
      <w:start w:val="1"/>
      <w:numFmt w:val="ordinal"/>
      <w:lvlText w:val="§ %1"/>
      <w:lvlJc w:val="left"/>
      <w:pPr>
        <w:ind w:left="0" w:firstLine="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5" w15:restartNumberingAfterBreak="0">
    <w:nsid w:val="36017AAC"/>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6" w15:restartNumberingAfterBreak="0">
    <w:nsid w:val="363F3CAB"/>
    <w:multiLevelType w:val="hybridMultilevel"/>
    <w:tmpl w:val="0E367316"/>
    <w:lvl w:ilvl="0" w:tplc="FFFFFFFF">
      <w:start w:val="1"/>
      <w:numFmt w:val="upperRoman"/>
      <w:lvlText w:val="%1."/>
      <w:lvlJc w:val="left"/>
      <w:pPr>
        <w:ind w:left="0" w:firstLine="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7" w15:restartNumberingAfterBreak="0">
    <w:nsid w:val="36F45FA1"/>
    <w:multiLevelType w:val="multilevel"/>
    <w:tmpl w:val="4F861788"/>
    <w:lvl w:ilvl="0">
      <w:start w:val="1"/>
      <w:numFmt w:val="decimal"/>
      <w:pStyle w:val="Ttulo1"/>
      <w:lvlText w:val="%1."/>
      <w:lvlJc w:val="left"/>
      <w:pPr>
        <w:ind w:left="643" w:hanging="360"/>
      </w:pPr>
      <w:rPr>
        <w:rFonts w:ascii="Dubai" w:eastAsiaTheme="majorEastAsia" w:hAnsi="Dubai" w:cs="Dubai" w:hint="cs"/>
      </w:rPr>
    </w:lvl>
    <w:lvl w:ilvl="1">
      <w:start w:val="1"/>
      <w:numFmt w:val="decimal"/>
      <w:pStyle w:val="Titulo4Subseo"/>
      <w:isLgl/>
      <w:lvlText w:val="%1.%2."/>
      <w:lvlJc w:val="left"/>
      <w:pPr>
        <w:ind w:left="2705" w:hanging="720"/>
      </w:pPr>
      <w:rPr>
        <w:rFonts w:hint="default"/>
        <w:i w:val="0"/>
        <w:iCs w:val="0"/>
      </w:rPr>
    </w:lvl>
    <w:lvl w:ilvl="2">
      <w:start w:val="1"/>
      <w:numFmt w:val="decimal"/>
      <w:isLgl/>
      <w:lvlText w:val="%1.%2.%3."/>
      <w:lvlJc w:val="left"/>
      <w:pPr>
        <w:ind w:left="4548"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88" w15:restartNumberingAfterBreak="0">
    <w:nsid w:val="370575CD"/>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289" w15:restartNumberingAfterBreak="0">
    <w:nsid w:val="37172710"/>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0" w15:restartNumberingAfterBreak="0">
    <w:nsid w:val="37207EE4"/>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1" w15:restartNumberingAfterBreak="0">
    <w:nsid w:val="372A0CD4"/>
    <w:multiLevelType w:val="hybridMultilevel"/>
    <w:tmpl w:val="3F923184"/>
    <w:lvl w:ilvl="0" w:tplc="FFFFFFFF">
      <w:start w:val="1"/>
      <w:numFmt w:val="ordinal"/>
      <w:lvlText w:val="§ %1"/>
      <w:lvlJc w:val="left"/>
      <w:pPr>
        <w:ind w:left="0" w:firstLine="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2" w15:restartNumberingAfterBreak="0">
    <w:nsid w:val="37340FED"/>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293" w15:restartNumberingAfterBreak="0">
    <w:nsid w:val="37614E8A"/>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294" w15:restartNumberingAfterBreak="0">
    <w:nsid w:val="377B1672"/>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295" w15:restartNumberingAfterBreak="0">
    <w:nsid w:val="37B02B84"/>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296" w15:restartNumberingAfterBreak="0">
    <w:nsid w:val="37C53732"/>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297" w15:restartNumberingAfterBreak="0">
    <w:nsid w:val="37EC1C28"/>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298" w15:restartNumberingAfterBreak="0">
    <w:nsid w:val="382940BB"/>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299" w15:restartNumberingAfterBreak="0">
    <w:nsid w:val="38CB01B6"/>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300" w15:restartNumberingAfterBreak="0">
    <w:nsid w:val="38E02BEF"/>
    <w:multiLevelType w:val="hybridMultilevel"/>
    <w:tmpl w:val="278C7F20"/>
    <w:lvl w:ilvl="0" w:tplc="FFFFFFFF">
      <w:start w:val="1"/>
      <w:numFmt w:val="ordinal"/>
      <w:lvlText w:val="§ %1"/>
      <w:lvlJc w:val="left"/>
      <w:pPr>
        <w:ind w:left="0" w:firstLine="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1" w15:restartNumberingAfterBreak="0">
    <w:nsid w:val="39500216"/>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302" w15:restartNumberingAfterBreak="0">
    <w:nsid w:val="395246E4"/>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303" w15:restartNumberingAfterBreak="0">
    <w:nsid w:val="395654AC"/>
    <w:multiLevelType w:val="hybridMultilevel"/>
    <w:tmpl w:val="F3884876"/>
    <w:lvl w:ilvl="0" w:tplc="FFFFFFFF">
      <w:start w:val="1"/>
      <w:numFmt w:val="ordinal"/>
      <w:lvlText w:val="§ %1"/>
      <w:lvlJc w:val="left"/>
      <w:pPr>
        <w:ind w:left="0" w:firstLine="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4" w15:restartNumberingAfterBreak="0">
    <w:nsid w:val="395D5CFB"/>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5" w15:restartNumberingAfterBreak="0">
    <w:nsid w:val="399F5B2A"/>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6" w15:restartNumberingAfterBreak="0">
    <w:nsid w:val="39A12450"/>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7" w15:restartNumberingAfterBreak="0">
    <w:nsid w:val="39BB7076"/>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8" w15:restartNumberingAfterBreak="0">
    <w:nsid w:val="3A9473C8"/>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309" w15:restartNumberingAfterBreak="0">
    <w:nsid w:val="3B1E3BCF"/>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310" w15:restartNumberingAfterBreak="0">
    <w:nsid w:val="3B2829B2"/>
    <w:multiLevelType w:val="hybridMultilevel"/>
    <w:tmpl w:val="0F069564"/>
    <w:lvl w:ilvl="0" w:tplc="FFFFFFFF">
      <w:start w:val="1"/>
      <w:numFmt w:val="ordinal"/>
      <w:lvlText w:val="§ %1"/>
      <w:lvlJc w:val="left"/>
      <w:pPr>
        <w:ind w:left="0" w:firstLine="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1" w15:restartNumberingAfterBreak="0">
    <w:nsid w:val="3B463497"/>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312" w15:restartNumberingAfterBreak="0">
    <w:nsid w:val="3B4765A3"/>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313" w15:restartNumberingAfterBreak="0">
    <w:nsid w:val="3B7B2069"/>
    <w:multiLevelType w:val="hybridMultilevel"/>
    <w:tmpl w:val="0E367316"/>
    <w:lvl w:ilvl="0" w:tplc="FFFFFFFF">
      <w:start w:val="1"/>
      <w:numFmt w:val="upperRoman"/>
      <w:lvlText w:val="%1."/>
      <w:lvlJc w:val="left"/>
      <w:pPr>
        <w:ind w:left="0" w:firstLine="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4" w15:restartNumberingAfterBreak="0">
    <w:nsid w:val="3B933CED"/>
    <w:multiLevelType w:val="hybridMultilevel"/>
    <w:tmpl w:val="F3884876"/>
    <w:lvl w:ilvl="0" w:tplc="FFFFFFFF">
      <w:start w:val="1"/>
      <w:numFmt w:val="ordinal"/>
      <w:lvlText w:val="§ %1"/>
      <w:lvlJc w:val="left"/>
      <w:pPr>
        <w:ind w:left="0" w:firstLine="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5" w15:restartNumberingAfterBreak="0">
    <w:nsid w:val="3BC83061"/>
    <w:multiLevelType w:val="hybridMultilevel"/>
    <w:tmpl w:val="CF1848B6"/>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6" w15:restartNumberingAfterBreak="0">
    <w:nsid w:val="3C0557A7"/>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317" w15:restartNumberingAfterBreak="0">
    <w:nsid w:val="3C8E5755"/>
    <w:multiLevelType w:val="multilevel"/>
    <w:tmpl w:val="AE487536"/>
    <w:lvl w:ilvl="0">
      <w:start w:val="1"/>
      <w:numFmt w:val="lowerLetter"/>
      <w:lvlText w:val="%1)"/>
      <w:lvlJc w:val="left"/>
      <w:pPr>
        <w:ind w:left="720" w:hanging="360"/>
      </w:pPr>
    </w:lvl>
    <w:lvl w:ilvl="1">
      <w:start w:val="1"/>
      <w:numFmt w:val="lowerLetter"/>
      <w:lvlText w:val="%2)"/>
      <w:lvlJc w:val="left"/>
      <w:pPr>
        <w:ind w:left="7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8" w15:restartNumberingAfterBreak="0">
    <w:nsid w:val="3C985779"/>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319" w15:restartNumberingAfterBreak="0">
    <w:nsid w:val="3CB110FA"/>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320" w15:restartNumberingAfterBreak="0">
    <w:nsid w:val="3CC22BE2"/>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1" w15:restartNumberingAfterBreak="0">
    <w:nsid w:val="3CD03B7E"/>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2" w15:restartNumberingAfterBreak="0">
    <w:nsid w:val="3CD62005"/>
    <w:multiLevelType w:val="hybridMultilevel"/>
    <w:tmpl w:val="7EC4C67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3" w15:restartNumberingAfterBreak="0">
    <w:nsid w:val="3CDB66B7"/>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324" w15:restartNumberingAfterBreak="0">
    <w:nsid w:val="3D4E2A3B"/>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5" w15:restartNumberingAfterBreak="0">
    <w:nsid w:val="3D576F68"/>
    <w:multiLevelType w:val="hybridMultilevel"/>
    <w:tmpl w:val="4F84CF80"/>
    <w:lvl w:ilvl="0" w:tplc="FFFFFFFF">
      <w:start w:val="1"/>
      <w:numFmt w:val="lowerLetter"/>
      <w:lvlText w:val="%1)"/>
      <w:lvlJc w:val="left"/>
      <w:pPr>
        <w:ind w:left="720" w:hanging="360"/>
      </w:pPr>
    </w:lvl>
    <w:lvl w:ilvl="1" w:tplc="04160017">
      <w:start w:val="1"/>
      <w:numFmt w:val="low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6" w15:restartNumberingAfterBreak="0">
    <w:nsid w:val="3DDA118A"/>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327" w15:restartNumberingAfterBreak="0">
    <w:nsid w:val="3DDD13B4"/>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328" w15:restartNumberingAfterBreak="0">
    <w:nsid w:val="3E0A4190"/>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329" w15:restartNumberingAfterBreak="0">
    <w:nsid w:val="3E284EEA"/>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330" w15:restartNumberingAfterBreak="0">
    <w:nsid w:val="3EE75B5A"/>
    <w:multiLevelType w:val="multilevel"/>
    <w:tmpl w:val="46244D6E"/>
    <w:lvl w:ilvl="0">
      <w:start w:val="1"/>
      <w:numFmt w:val="ordinal"/>
      <w:lvlText w:val="§ %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331" w15:restartNumberingAfterBreak="0">
    <w:nsid w:val="3EFB64CC"/>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332" w15:restartNumberingAfterBreak="0">
    <w:nsid w:val="3FB07A25"/>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333" w15:restartNumberingAfterBreak="0">
    <w:nsid w:val="3FBA122C"/>
    <w:multiLevelType w:val="hybridMultilevel"/>
    <w:tmpl w:val="CF4E781E"/>
    <w:lvl w:ilvl="0" w:tplc="FFFFFFFF">
      <w:start w:val="1"/>
      <w:numFmt w:val="ordinal"/>
      <w:lvlText w:val="§ %1"/>
      <w:lvlJc w:val="left"/>
      <w:pPr>
        <w:ind w:left="0" w:firstLine="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4" w15:restartNumberingAfterBreak="0">
    <w:nsid w:val="3FBA721F"/>
    <w:multiLevelType w:val="hybridMultilevel"/>
    <w:tmpl w:val="1FFC4928"/>
    <w:lvl w:ilvl="0" w:tplc="090C7802">
      <w:start w:val="1"/>
      <w:numFmt w:val="upperRoman"/>
      <w:pStyle w:val="Lei"/>
      <w:lvlText w:val="%1"/>
      <w:lvlJc w:val="left"/>
      <w:pPr>
        <w:ind w:left="0"/>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1" w:tplc="2B26B0E0">
      <w:start w:val="1"/>
      <w:numFmt w:val="lowerLetter"/>
      <w:lvlText w:val="%2"/>
      <w:lvlJc w:val="left"/>
      <w:pPr>
        <w:ind w:left="1788"/>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2" w:tplc="F0F21EDE">
      <w:start w:val="1"/>
      <w:numFmt w:val="lowerRoman"/>
      <w:lvlText w:val="%3"/>
      <w:lvlJc w:val="left"/>
      <w:pPr>
        <w:ind w:left="2508"/>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3" w:tplc="825211CE">
      <w:start w:val="1"/>
      <w:numFmt w:val="decimal"/>
      <w:lvlText w:val="%4"/>
      <w:lvlJc w:val="left"/>
      <w:pPr>
        <w:ind w:left="3228"/>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4" w:tplc="6AD8720A">
      <w:start w:val="1"/>
      <w:numFmt w:val="lowerLetter"/>
      <w:lvlText w:val="%5"/>
      <w:lvlJc w:val="left"/>
      <w:pPr>
        <w:ind w:left="3948"/>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5" w:tplc="459CDC22">
      <w:start w:val="1"/>
      <w:numFmt w:val="lowerRoman"/>
      <w:lvlText w:val="%6"/>
      <w:lvlJc w:val="left"/>
      <w:pPr>
        <w:ind w:left="4668"/>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6" w:tplc="C546B72A">
      <w:start w:val="1"/>
      <w:numFmt w:val="decimal"/>
      <w:lvlText w:val="%7"/>
      <w:lvlJc w:val="left"/>
      <w:pPr>
        <w:ind w:left="5388"/>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7" w:tplc="7514E5C4">
      <w:start w:val="1"/>
      <w:numFmt w:val="lowerLetter"/>
      <w:lvlText w:val="%8"/>
      <w:lvlJc w:val="left"/>
      <w:pPr>
        <w:ind w:left="6108"/>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lvl w:ilvl="8" w:tplc="2D405AC8">
      <w:start w:val="1"/>
      <w:numFmt w:val="lowerRoman"/>
      <w:lvlText w:val="%9"/>
      <w:lvlJc w:val="left"/>
      <w:pPr>
        <w:ind w:left="6828"/>
      </w:pPr>
      <w:rPr>
        <w:rFonts w:ascii="Trebuchet MS" w:eastAsia="Trebuchet MS" w:hAnsi="Trebuchet MS" w:cs="Trebuchet MS"/>
        <w:b w:val="0"/>
        <w:i w:val="0"/>
        <w:strike w:val="0"/>
        <w:dstrike w:val="0"/>
        <w:color w:val="000000"/>
        <w:sz w:val="20"/>
        <w:szCs w:val="20"/>
        <w:u w:val="none" w:color="000000"/>
        <w:bdr w:val="none" w:sz="0" w:space="0" w:color="auto"/>
        <w:shd w:val="clear" w:color="auto" w:fill="auto"/>
        <w:vertAlign w:val="baseline"/>
      </w:rPr>
    </w:lvl>
  </w:abstractNum>
  <w:abstractNum w:abstractNumId="335" w15:restartNumberingAfterBreak="0">
    <w:nsid w:val="3FCC4009"/>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6" w15:restartNumberingAfterBreak="0">
    <w:nsid w:val="402921D9"/>
    <w:multiLevelType w:val="hybridMultilevel"/>
    <w:tmpl w:val="0E367316"/>
    <w:lvl w:ilvl="0" w:tplc="FFFFFFFF">
      <w:start w:val="1"/>
      <w:numFmt w:val="upperRoman"/>
      <w:lvlText w:val="%1."/>
      <w:lvlJc w:val="left"/>
      <w:pPr>
        <w:ind w:left="0" w:firstLine="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7" w15:restartNumberingAfterBreak="0">
    <w:nsid w:val="403D3208"/>
    <w:multiLevelType w:val="hybridMultilevel"/>
    <w:tmpl w:val="B20C0D8E"/>
    <w:lvl w:ilvl="0" w:tplc="3CFCE65A">
      <w:start w:val="1"/>
      <w:numFmt w:val="decimal"/>
      <w:lvlText w:val="%1."/>
      <w:lvlJc w:val="left"/>
      <w:pPr>
        <w:ind w:left="720" w:hanging="360"/>
      </w:pPr>
      <w:rPr>
        <w:rFonts w:asciiTheme="minorHAnsi" w:hAnsiTheme="minorHAnsi" w:cs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8" w15:restartNumberingAfterBreak="0">
    <w:nsid w:val="40A24590"/>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9" w15:restartNumberingAfterBreak="0">
    <w:nsid w:val="40C051D1"/>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340" w15:restartNumberingAfterBreak="0">
    <w:nsid w:val="40C32A4B"/>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341" w15:restartNumberingAfterBreak="0">
    <w:nsid w:val="40FB2A84"/>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342" w15:restartNumberingAfterBreak="0">
    <w:nsid w:val="41325F4D"/>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3" w15:restartNumberingAfterBreak="0">
    <w:nsid w:val="41411C18"/>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344" w15:restartNumberingAfterBreak="0">
    <w:nsid w:val="416750AC"/>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345" w15:restartNumberingAfterBreak="0">
    <w:nsid w:val="41B57A32"/>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346" w15:restartNumberingAfterBreak="0">
    <w:nsid w:val="41DB2D3E"/>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347" w15:restartNumberingAfterBreak="0">
    <w:nsid w:val="423938C4"/>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348" w15:restartNumberingAfterBreak="0">
    <w:nsid w:val="425C0774"/>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9" w15:restartNumberingAfterBreak="0">
    <w:nsid w:val="427B1D10"/>
    <w:multiLevelType w:val="hybridMultilevel"/>
    <w:tmpl w:val="D7B01446"/>
    <w:lvl w:ilvl="0" w:tplc="F7EA897C">
      <w:start w:val="1"/>
      <w:numFmt w:val="ordinal"/>
      <w:lvlText w:val="§ %1"/>
      <w:lvlJc w:val="left"/>
      <w:pPr>
        <w:ind w:left="0" w:firstLine="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0" w15:restartNumberingAfterBreak="0">
    <w:nsid w:val="42B96608"/>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1" w15:restartNumberingAfterBreak="0">
    <w:nsid w:val="43264992"/>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352" w15:restartNumberingAfterBreak="0">
    <w:nsid w:val="435A0401"/>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353" w15:restartNumberingAfterBreak="0">
    <w:nsid w:val="437E0A08"/>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354" w15:restartNumberingAfterBreak="0">
    <w:nsid w:val="43BF2830"/>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5" w15:restartNumberingAfterBreak="0">
    <w:nsid w:val="43C8173A"/>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6" w15:restartNumberingAfterBreak="0">
    <w:nsid w:val="44036B45"/>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357" w15:restartNumberingAfterBreak="0">
    <w:nsid w:val="442925B5"/>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358" w15:restartNumberingAfterBreak="0">
    <w:nsid w:val="446D3EC2"/>
    <w:multiLevelType w:val="hybridMultilevel"/>
    <w:tmpl w:val="0E367316"/>
    <w:lvl w:ilvl="0" w:tplc="FFFFFFFF">
      <w:start w:val="1"/>
      <w:numFmt w:val="upperRoman"/>
      <w:lvlText w:val="%1."/>
      <w:lvlJc w:val="left"/>
      <w:pPr>
        <w:ind w:left="0" w:firstLine="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9" w15:restartNumberingAfterBreak="0">
    <w:nsid w:val="452150DF"/>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0" w15:restartNumberingAfterBreak="0">
    <w:nsid w:val="458D78F0"/>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361" w15:restartNumberingAfterBreak="0">
    <w:nsid w:val="46091A3F"/>
    <w:multiLevelType w:val="hybridMultilevel"/>
    <w:tmpl w:val="71FC319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2" w15:restartNumberingAfterBreak="0">
    <w:nsid w:val="460E496F"/>
    <w:multiLevelType w:val="hybridMultilevel"/>
    <w:tmpl w:val="B64E76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3" w15:restartNumberingAfterBreak="0">
    <w:nsid w:val="46242137"/>
    <w:multiLevelType w:val="hybridMultilevel"/>
    <w:tmpl w:val="8FAAE00A"/>
    <w:lvl w:ilvl="0" w:tplc="FFFFFFFF">
      <w:start w:val="1"/>
      <w:numFmt w:val="upperRoman"/>
      <w:lvlText w:val="%1."/>
      <w:lvlJc w:val="left"/>
      <w:pPr>
        <w:ind w:left="0" w:firstLine="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4" w15:restartNumberingAfterBreak="0">
    <w:nsid w:val="46416BE5"/>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5" w15:restartNumberingAfterBreak="0">
    <w:nsid w:val="466C6AC1"/>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366" w15:restartNumberingAfterBreak="0">
    <w:nsid w:val="4692155D"/>
    <w:multiLevelType w:val="hybridMultilevel"/>
    <w:tmpl w:val="CF1848B6"/>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7" w15:restartNumberingAfterBreak="0">
    <w:nsid w:val="46950698"/>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368" w15:restartNumberingAfterBreak="0">
    <w:nsid w:val="470002CD"/>
    <w:multiLevelType w:val="hybridMultilevel"/>
    <w:tmpl w:val="46EC1F64"/>
    <w:lvl w:ilvl="0" w:tplc="6EB6C986">
      <w:start w:val="1"/>
      <w:numFmt w:val="ordinal"/>
      <w:lvlText w:val="§ %1"/>
      <w:lvlJc w:val="left"/>
      <w:pPr>
        <w:ind w:left="0" w:firstLine="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9" w15:restartNumberingAfterBreak="0">
    <w:nsid w:val="477B6E08"/>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370" w15:restartNumberingAfterBreak="0">
    <w:nsid w:val="47BF32D8"/>
    <w:multiLevelType w:val="hybridMultilevel"/>
    <w:tmpl w:val="F3884876"/>
    <w:lvl w:ilvl="0" w:tplc="FFFFFFFF">
      <w:start w:val="1"/>
      <w:numFmt w:val="ordinal"/>
      <w:lvlText w:val="§ %1"/>
      <w:lvlJc w:val="left"/>
      <w:pPr>
        <w:ind w:left="0" w:firstLine="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1" w15:restartNumberingAfterBreak="0">
    <w:nsid w:val="483029D2"/>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2" w15:restartNumberingAfterBreak="0">
    <w:nsid w:val="48594307"/>
    <w:multiLevelType w:val="hybridMultilevel"/>
    <w:tmpl w:val="F3884876"/>
    <w:lvl w:ilvl="0" w:tplc="FFFFFFFF">
      <w:start w:val="1"/>
      <w:numFmt w:val="ordinal"/>
      <w:lvlText w:val="§ %1"/>
      <w:lvlJc w:val="left"/>
      <w:pPr>
        <w:ind w:left="0" w:firstLine="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3" w15:restartNumberingAfterBreak="0">
    <w:nsid w:val="48675C83"/>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374" w15:restartNumberingAfterBreak="0">
    <w:nsid w:val="48F35535"/>
    <w:multiLevelType w:val="hybridMultilevel"/>
    <w:tmpl w:val="3AFC32A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5" w15:restartNumberingAfterBreak="0">
    <w:nsid w:val="49C015E7"/>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376" w15:restartNumberingAfterBreak="0">
    <w:nsid w:val="49E23528"/>
    <w:multiLevelType w:val="hybridMultilevel"/>
    <w:tmpl w:val="BFACD47E"/>
    <w:lvl w:ilvl="0" w:tplc="9F5872EE">
      <w:start w:val="1"/>
      <w:numFmt w:val="decimal"/>
      <w:lvlText w:val="(%1)"/>
      <w:lvlJc w:val="left"/>
      <w:pPr>
        <w:ind w:left="0" w:firstLine="0"/>
      </w:pPr>
      <w:rPr>
        <w:rFonts w:hint="default"/>
        <w:b w:val="0"/>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77" w15:restartNumberingAfterBreak="0">
    <w:nsid w:val="4A3C2B15"/>
    <w:multiLevelType w:val="hybridMultilevel"/>
    <w:tmpl w:val="CF1848B6"/>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8" w15:restartNumberingAfterBreak="0">
    <w:nsid w:val="4A4D2E4C"/>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379" w15:restartNumberingAfterBreak="0">
    <w:nsid w:val="4A6A10FC"/>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380" w15:restartNumberingAfterBreak="0">
    <w:nsid w:val="4A6D71EF"/>
    <w:multiLevelType w:val="hybridMultilevel"/>
    <w:tmpl w:val="0E367316"/>
    <w:lvl w:ilvl="0" w:tplc="FFFFFFFF">
      <w:start w:val="1"/>
      <w:numFmt w:val="upperRoman"/>
      <w:lvlText w:val="%1."/>
      <w:lvlJc w:val="left"/>
      <w:pPr>
        <w:ind w:left="0" w:firstLine="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1" w15:restartNumberingAfterBreak="0">
    <w:nsid w:val="4AB548DF"/>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2" w15:restartNumberingAfterBreak="0">
    <w:nsid w:val="4ABF3527"/>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3" w15:restartNumberingAfterBreak="0">
    <w:nsid w:val="4AFB4CF9"/>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384" w15:restartNumberingAfterBreak="0">
    <w:nsid w:val="4B414BA8"/>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385" w15:restartNumberingAfterBreak="0">
    <w:nsid w:val="4B4E3F70"/>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386" w15:restartNumberingAfterBreak="0">
    <w:nsid w:val="4BA411B7"/>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7" w15:restartNumberingAfterBreak="0">
    <w:nsid w:val="4C2C05C1"/>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388" w15:restartNumberingAfterBreak="0">
    <w:nsid w:val="4C62107E"/>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9" w15:restartNumberingAfterBreak="0">
    <w:nsid w:val="4C7D2113"/>
    <w:multiLevelType w:val="hybridMultilevel"/>
    <w:tmpl w:val="EF2AD36A"/>
    <w:lvl w:ilvl="0" w:tplc="93548740">
      <w:start w:val="1"/>
      <w:numFmt w:val="ordinal"/>
      <w:lvlText w:val="§ %1"/>
      <w:lvlJc w:val="left"/>
      <w:pPr>
        <w:ind w:left="0" w:firstLine="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0" w15:restartNumberingAfterBreak="0">
    <w:nsid w:val="4C9079B2"/>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391" w15:restartNumberingAfterBreak="0">
    <w:nsid w:val="4CB20849"/>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2" w15:restartNumberingAfterBreak="0">
    <w:nsid w:val="4CEE0B1C"/>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3" w15:restartNumberingAfterBreak="0">
    <w:nsid w:val="4D477299"/>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394" w15:restartNumberingAfterBreak="0">
    <w:nsid w:val="4D592709"/>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395" w15:restartNumberingAfterBreak="0">
    <w:nsid w:val="4D6A2410"/>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396" w15:restartNumberingAfterBreak="0">
    <w:nsid w:val="4D8C468F"/>
    <w:multiLevelType w:val="hybridMultilevel"/>
    <w:tmpl w:val="DC540A6E"/>
    <w:lvl w:ilvl="0" w:tplc="FFFFFFFF">
      <w:start w:val="1"/>
      <w:numFmt w:val="lowerLetter"/>
      <w:lvlText w:val="%1)"/>
      <w:lvlJc w:val="left"/>
      <w:pPr>
        <w:ind w:left="927" w:hanging="360"/>
      </w:p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397" w15:restartNumberingAfterBreak="0">
    <w:nsid w:val="4DE47006"/>
    <w:multiLevelType w:val="hybridMultilevel"/>
    <w:tmpl w:val="CF1848B6"/>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8" w15:restartNumberingAfterBreak="0">
    <w:nsid w:val="4E2C4339"/>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399" w15:restartNumberingAfterBreak="0">
    <w:nsid w:val="4E9038B8"/>
    <w:multiLevelType w:val="hybridMultilevel"/>
    <w:tmpl w:val="31E0DC10"/>
    <w:lvl w:ilvl="0" w:tplc="F1CEFCE4">
      <w:start w:val="11"/>
      <w:numFmt w:val="decimal"/>
      <w:pStyle w:val="art100"/>
      <w:lvlText w:val="Art. %1  "/>
      <w:lvlJc w:val="left"/>
      <w:pPr>
        <w:ind w:left="928" w:hanging="360"/>
      </w:pPr>
      <w:rPr>
        <w:rFonts w:ascii="Calibri" w:hAnsi="Calibri" w:hint="default"/>
        <w:b/>
        <w:i w:val="0"/>
        <w:sz w:val="24"/>
        <w:szCs w:val="28"/>
      </w:rPr>
    </w:lvl>
    <w:lvl w:ilvl="1" w:tplc="04160019" w:tentative="1">
      <w:start w:val="1"/>
      <w:numFmt w:val="lowerLetter"/>
      <w:lvlText w:val="%2."/>
      <w:lvlJc w:val="left"/>
      <w:pPr>
        <w:ind w:left="7394" w:hanging="360"/>
      </w:pPr>
    </w:lvl>
    <w:lvl w:ilvl="2" w:tplc="0416001B" w:tentative="1">
      <w:start w:val="1"/>
      <w:numFmt w:val="lowerRoman"/>
      <w:lvlText w:val="%3."/>
      <w:lvlJc w:val="right"/>
      <w:pPr>
        <w:ind w:left="8114" w:hanging="180"/>
      </w:pPr>
    </w:lvl>
    <w:lvl w:ilvl="3" w:tplc="0416000F" w:tentative="1">
      <w:start w:val="1"/>
      <w:numFmt w:val="decimal"/>
      <w:lvlText w:val="%4."/>
      <w:lvlJc w:val="left"/>
      <w:pPr>
        <w:ind w:left="8834" w:hanging="360"/>
      </w:pPr>
    </w:lvl>
    <w:lvl w:ilvl="4" w:tplc="04160019" w:tentative="1">
      <w:start w:val="1"/>
      <w:numFmt w:val="lowerLetter"/>
      <w:lvlText w:val="%5."/>
      <w:lvlJc w:val="left"/>
      <w:pPr>
        <w:ind w:left="9554" w:hanging="360"/>
      </w:pPr>
    </w:lvl>
    <w:lvl w:ilvl="5" w:tplc="0416001B" w:tentative="1">
      <w:start w:val="1"/>
      <w:numFmt w:val="lowerRoman"/>
      <w:lvlText w:val="%6."/>
      <w:lvlJc w:val="right"/>
      <w:pPr>
        <w:ind w:left="10274" w:hanging="180"/>
      </w:pPr>
    </w:lvl>
    <w:lvl w:ilvl="6" w:tplc="0416000F" w:tentative="1">
      <w:start w:val="1"/>
      <w:numFmt w:val="decimal"/>
      <w:lvlText w:val="%7."/>
      <w:lvlJc w:val="left"/>
      <w:pPr>
        <w:ind w:left="10994" w:hanging="360"/>
      </w:pPr>
    </w:lvl>
    <w:lvl w:ilvl="7" w:tplc="04160019" w:tentative="1">
      <w:start w:val="1"/>
      <w:numFmt w:val="lowerLetter"/>
      <w:lvlText w:val="%8."/>
      <w:lvlJc w:val="left"/>
      <w:pPr>
        <w:ind w:left="11714" w:hanging="360"/>
      </w:pPr>
    </w:lvl>
    <w:lvl w:ilvl="8" w:tplc="0416001B" w:tentative="1">
      <w:start w:val="1"/>
      <w:numFmt w:val="lowerRoman"/>
      <w:lvlText w:val="%9."/>
      <w:lvlJc w:val="right"/>
      <w:pPr>
        <w:ind w:left="12434" w:hanging="180"/>
      </w:pPr>
    </w:lvl>
  </w:abstractNum>
  <w:abstractNum w:abstractNumId="400" w15:restartNumberingAfterBreak="0">
    <w:nsid w:val="4F2E4DEE"/>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401" w15:restartNumberingAfterBreak="0">
    <w:nsid w:val="4F4846A4"/>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402" w15:restartNumberingAfterBreak="0">
    <w:nsid w:val="4F843CD6"/>
    <w:multiLevelType w:val="hybridMultilevel"/>
    <w:tmpl w:val="3BA2350A"/>
    <w:lvl w:ilvl="0" w:tplc="30FE1012">
      <w:start w:val="6"/>
      <w:numFmt w:val="ordinal"/>
      <w:lvlText w:val="§ %1"/>
      <w:lvlJc w:val="left"/>
      <w:pPr>
        <w:ind w:left="0" w:firstLine="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3" w15:restartNumberingAfterBreak="0">
    <w:nsid w:val="500921E6"/>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4" w15:restartNumberingAfterBreak="0">
    <w:nsid w:val="500C2AE8"/>
    <w:multiLevelType w:val="hybridMultilevel"/>
    <w:tmpl w:val="278C7F20"/>
    <w:lvl w:ilvl="0" w:tplc="7E146706">
      <w:start w:val="1"/>
      <w:numFmt w:val="ordinal"/>
      <w:lvlText w:val="§ %1"/>
      <w:lvlJc w:val="left"/>
      <w:pPr>
        <w:ind w:left="0" w:firstLine="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5" w15:restartNumberingAfterBreak="0">
    <w:nsid w:val="504E75BA"/>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406" w15:restartNumberingAfterBreak="0">
    <w:nsid w:val="50A174AD"/>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7" w15:restartNumberingAfterBreak="0">
    <w:nsid w:val="51782EE2"/>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408" w15:restartNumberingAfterBreak="0">
    <w:nsid w:val="517E159E"/>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409" w15:restartNumberingAfterBreak="0">
    <w:nsid w:val="518E6CA6"/>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410" w15:restartNumberingAfterBreak="0">
    <w:nsid w:val="51BC4CF1"/>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411" w15:restartNumberingAfterBreak="0">
    <w:nsid w:val="51BD188D"/>
    <w:multiLevelType w:val="multilevel"/>
    <w:tmpl w:val="5ABE97F8"/>
    <w:lvl w:ilvl="0">
      <w:start w:val="1"/>
      <w:numFmt w:val="lowerLetter"/>
      <w:lvlText w:val="%1)"/>
      <w:lvlJc w:val="left"/>
      <w:pPr>
        <w:ind w:left="720" w:hanging="360"/>
      </w:pPr>
    </w:lvl>
    <w:lvl w:ilvl="1">
      <w:start w:val="1"/>
      <w:numFmt w:val="lowerLetter"/>
      <w:lvlText w:val="%2)"/>
      <w:lvlJc w:val="left"/>
      <w:pPr>
        <w:ind w:left="720" w:hanging="360"/>
      </w:pPr>
      <w:rPr>
        <w:b w:val="0"/>
        <w:bC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2" w15:restartNumberingAfterBreak="0">
    <w:nsid w:val="51F441F9"/>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3" w15:restartNumberingAfterBreak="0">
    <w:nsid w:val="52827DC0"/>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414" w15:restartNumberingAfterBreak="0">
    <w:nsid w:val="52A83B2D"/>
    <w:multiLevelType w:val="hybridMultilevel"/>
    <w:tmpl w:val="070E277A"/>
    <w:lvl w:ilvl="0" w:tplc="197AC7AC">
      <w:start w:val="1"/>
      <w:numFmt w:val="ordinal"/>
      <w:lvlText w:val="§ %1"/>
      <w:lvlJc w:val="left"/>
      <w:pPr>
        <w:ind w:left="0" w:firstLine="0"/>
      </w:pPr>
      <w:rPr>
        <w:rFonts w:hint="default"/>
      </w:rPr>
    </w:lvl>
    <w:lvl w:ilvl="1" w:tplc="04160019" w:tentative="1">
      <w:start w:val="1"/>
      <w:numFmt w:val="lowerLetter"/>
      <w:lvlText w:val="%2."/>
      <w:lvlJc w:val="left"/>
      <w:pPr>
        <w:ind w:left="1504" w:hanging="360"/>
      </w:pPr>
    </w:lvl>
    <w:lvl w:ilvl="2" w:tplc="0416001B" w:tentative="1">
      <w:start w:val="1"/>
      <w:numFmt w:val="lowerRoman"/>
      <w:lvlText w:val="%3."/>
      <w:lvlJc w:val="right"/>
      <w:pPr>
        <w:ind w:left="2224" w:hanging="180"/>
      </w:pPr>
    </w:lvl>
    <w:lvl w:ilvl="3" w:tplc="0416000F" w:tentative="1">
      <w:start w:val="1"/>
      <w:numFmt w:val="decimal"/>
      <w:lvlText w:val="%4."/>
      <w:lvlJc w:val="left"/>
      <w:pPr>
        <w:ind w:left="2944" w:hanging="360"/>
      </w:pPr>
    </w:lvl>
    <w:lvl w:ilvl="4" w:tplc="04160019" w:tentative="1">
      <w:start w:val="1"/>
      <w:numFmt w:val="lowerLetter"/>
      <w:lvlText w:val="%5."/>
      <w:lvlJc w:val="left"/>
      <w:pPr>
        <w:ind w:left="3664" w:hanging="360"/>
      </w:pPr>
    </w:lvl>
    <w:lvl w:ilvl="5" w:tplc="0416001B" w:tentative="1">
      <w:start w:val="1"/>
      <w:numFmt w:val="lowerRoman"/>
      <w:lvlText w:val="%6."/>
      <w:lvlJc w:val="right"/>
      <w:pPr>
        <w:ind w:left="4384" w:hanging="180"/>
      </w:pPr>
    </w:lvl>
    <w:lvl w:ilvl="6" w:tplc="0416000F" w:tentative="1">
      <w:start w:val="1"/>
      <w:numFmt w:val="decimal"/>
      <w:lvlText w:val="%7."/>
      <w:lvlJc w:val="left"/>
      <w:pPr>
        <w:ind w:left="5104" w:hanging="360"/>
      </w:pPr>
    </w:lvl>
    <w:lvl w:ilvl="7" w:tplc="04160019" w:tentative="1">
      <w:start w:val="1"/>
      <w:numFmt w:val="lowerLetter"/>
      <w:lvlText w:val="%8."/>
      <w:lvlJc w:val="left"/>
      <w:pPr>
        <w:ind w:left="5824" w:hanging="360"/>
      </w:pPr>
    </w:lvl>
    <w:lvl w:ilvl="8" w:tplc="0416001B" w:tentative="1">
      <w:start w:val="1"/>
      <w:numFmt w:val="lowerRoman"/>
      <w:lvlText w:val="%9."/>
      <w:lvlJc w:val="right"/>
      <w:pPr>
        <w:ind w:left="6544" w:hanging="180"/>
      </w:pPr>
    </w:lvl>
  </w:abstractNum>
  <w:abstractNum w:abstractNumId="415" w15:restartNumberingAfterBreak="0">
    <w:nsid w:val="52FB3B5E"/>
    <w:multiLevelType w:val="hybridMultilevel"/>
    <w:tmpl w:val="CF1848B6"/>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6" w15:restartNumberingAfterBreak="0">
    <w:nsid w:val="53010E88"/>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417" w15:restartNumberingAfterBreak="0">
    <w:nsid w:val="530D542D"/>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8" w15:restartNumberingAfterBreak="0">
    <w:nsid w:val="536E5782"/>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419" w15:restartNumberingAfterBreak="0">
    <w:nsid w:val="53761613"/>
    <w:multiLevelType w:val="hybridMultilevel"/>
    <w:tmpl w:val="C9FC566A"/>
    <w:lvl w:ilvl="0" w:tplc="0416000F">
      <w:start w:val="1"/>
      <w:numFmt w:val="decimal"/>
      <w:lvlText w:val="%1."/>
      <w:lvlJc w:val="lef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420" w15:restartNumberingAfterBreak="0">
    <w:nsid w:val="53A82A58"/>
    <w:multiLevelType w:val="hybridMultilevel"/>
    <w:tmpl w:val="7EC4C67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1" w15:restartNumberingAfterBreak="0">
    <w:nsid w:val="53E07408"/>
    <w:multiLevelType w:val="hybridMultilevel"/>
    <w:tmpl w:val="1E38A560"/>
    <w:lvl w:ilvl="0" w:tplc="30EACA7E">
      <w:start w:val="1"/>
      <w:numFmt w:val="ordinal"/>
      <w:lvlText w:val="§ %1"/>
      <w:lvlJc w:val="left"/>
      <w:pPr>
        <w:ind w:left="0" w:firstLine="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2" w15:restartNumberingAfterBreak="0">
    <w:nsid w:val="53E1184C"/>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3" w15:restartNumberingAfterBreak="0">
    <w:nsid w:val="53E255AE"/>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424" w15:restartNumberingAfterBreak="0">
    <w:nsid w:val="53F80FEF"/>
    <w:multiLevelType w:val="hybridMultilevel"/>
    <w:tmpl w:val="0E367316"/>
    <w:lvl w:ilvl="0" w:tplc="FFFFFFFF">
      <w:start w:val="1"/>
      <w:numFmt w:val="upperRoman"/>
      <w:lvlText w:val="%1."/>
      <w:lvlJc w:val="left"/>
      <w:pPr>
        <w:ind w:left="0" w:firstLine="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5" w15:restartNumberingAfterBreak="0">
    <w:nsid w:val="540757E7"/>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6" w15:restartNumberingAfterBreak="0">
    <w:nsid w:val="541B5188"/>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7" w15:restartNumberingAfterBreak="0">
    <w:nsid w:val="541F7199"/>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8" w15:restartNumberingAfterBreak="0">
    <w:nsid w:val="54300CD0"/>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429" w15:restartNumberingAfterBreak="0">
    <w:nsid w:val="54656BE8"/>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430" w15:restartNumberingAfterBreak="0">
    <w:nsid w:val="551C6204"/>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431" w15:restartNumberingAfterBreak="0">
    <w:nsid w:val="555573DF"/>
    <w:multiLevelType w:val="hybridMultilevel"/>
    <w:tmpl w:val="0F069564"/>
    <w:lvl w:ilvl="0" w:tplc="32FEA4DE">
      <w:start w:val="1"/>
      <w:numFmt w:val="ordinal"/>
      <w:lvlText w:val="§ %1"/>
      <w:lvlJc w:val="left"/>
      <w:pPr>
        <w:ind w:left="0" w:firstLine="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2" w15:restartNumberingAfterBreak="0">
    <w:nsid w:val="55723688"/>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3" w15:restartNumberingAfterBreak="0">
    <w:nsid w:val="557D6D4E"/>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4" w15:restartNumberingAfterBreak="0">
    <w:nsid w:val="562B08A5"/>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5" w15:restartNumberingAfterBreak="0">
    <w:nsid w:val="56455E77"/>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436" w15:restartNumberingAfterBreak="0">
    <w:nsid w:val="56B357BD"/>
    <w:multiLevelType w:val="hybridMultilevel"/>
    <w:tmpl w:val="3F923184"/>
    <w:lvl w:ilvl="0" w:tplc="FFFFFFFF">
      <w:start w:val="1"/>
      <w:numFmt w:val="ordinal"/>
      <w:lvlText w:val="§ %1"/>
      <w:lvlJc w:val="left"/>
      <w:pPr>
        <w:ind w:left="0" w:firstLine="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7" w15:restartNumberingAfterBreak="0">
    <w:nsid w:val="56D145BA"/>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438" w15:restartNumberingAfterBreak="0">
    <w:nsid w:val="56E13F23"/>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439" w15:restartNumberingAfterBreak="0">
    <w:nsid w:val="56F3755C"/>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440" w15:restartNumberingAfterBreak="0">
    <w:nsid w:val="571045C9"/>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441" w15:restartNumberingAfterBreak="0">
    <w:nsid w:val="57424B04"/>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442" w15:restartNumberingAfterBreak="0">
    <w:nsid w:val="579127A3"/>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443" w15:restartNumberingAfterBreak="0">
    <w:nsid w:val="57CF5B77"/>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4" w15:restartNumberingAfterBreak="0">
    <w:nsid w:val="57D6004D"/>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445" w15:restartNumberingAfterBreak="0">
    <w:nsid w:val="57DD14DE"/>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446" w15:restartNumberingAfterBreak="0">
    <w:nsid w:val="57F0538A"/>
    <w:multiLevelType w:val="hybridMultilevel"/>
    <w:tmpl w:val="0E367316"/>
    <w:lvl w:ilvl="0" w:tplc="FFFFFFFF">
      <w:start w:val="1"/>
      <w:numFmt w:val="upperRoman"/>
      <w:lvlText w:val="%1."/>
      <w:lvlJc w:val="left"/>
      <w:pPr>
        <w:ind w:left="0" w:firstLine="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7" w15:restartNumberingAfterBreak="0">
    <w:nsid w:val="581566E9"/>
    <w:multiLevelType w:val="hybridMultilevel"/>
    <w:tmpl w:val="CF1848B6"/>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8" w15:restartNumberingAfterBreak="0">
    <w:nsid w:val="582D777A"/>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449" w15:restartNumberingAfterBreak="0">
    <w:nsid w:val="58324AD0"/>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0" w15:restartNumberingAfterBreak="0">
    <w:nsid w:val="583777D6"/>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1" w15:restartNumberingAfterBreak="0">
    <w:nsid w:val="58493D6A"/>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452" w15:restartNumberingAfterBreak="0">
    <w:nsid w:val="58544675"/>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3" w15:restartNumberingAfterBreak="0">
    <w:nsid w:val="588F2B49"/>
    <w:multiLevelType w:val="hybridMultilevel"/>
    <w:tmpl w:val="7DB2BB94"/>
    <w:lvl w:ilvl="0" w:tplc="E252F14A">
      <w:start w:val="1"/>
      <w:numFmt w:val="ordinal"/>
      <w:lvlText w:val="§ %1"/>
      <w:lvlJc w:val="left"/>
      <w:pPr>
        <w:ind w:left="0" w:firstLine="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4" w15:restartNumberingAfterBreak="0">
    <w:nsid w:val="58A33B12"/>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5" w15:restartNumberingAfterBreak="0">
    <w:nsid w:val="58A62885"/>
    <w:multiLevelType w:val="hybridMultilevel"/>
    <w:tmpl w:val="CAE8DD6E"/>
    <w:lvl w:ilvl="0" w:tplc="0FCC775C">
      <w:start w:val="1"/>
      <w:numFmt w:val="ordinal"/>
      <w:lvlText w:val="§ %1"/>
      <w:lvlJc w:val="left"/>
      <w:pPr>
        <w:ind w:left="0" w:firstLine="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6" w15:restartNumberingAfterBreak="0">
    <w:nsid w:val="58D65525"/>
    <w:multiLevelType w:val="hybridMultilevel"/>
    <w:tmpl w:val="0298CB7E"/>
    <w:lvl w:ilvl="0" w:tplc="FFFFFFFF">
      <w:start w:val="1"/>
      <w:numFmt w:val="ordinal"/>
      <w:lvlText w:val="§ %1"/>
      <w:lvlJc w:val="left"/>
      <w:pPr>
        <w:ind w:left="0" w:firstLine="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7" w15:restartNumberingAfterBreak="0">
    <w:nsid w:val="58DE7624"/>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458" w15:restartNumberingAfterBreak="0">
    <w:nsid w:val="59025E45"/>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459" w15:restartNumberingAfterBreak="0">
    <w:nsid w:val="59333E39"/>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460" w15:restartNumberingAfterBreak="0">
    <w:nsid w:val="59491B32"/>
    <w:multiLevelType w:val="hybridMultilevel"/>
    <w:tmpl w:val="441C48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1" w15:restartNumberingAfterBreak="0">
    <w:nsid w:val="595A1411"/>
    <w:multiLevelType w:val="hybridMultilevel"/>
    <w:tmpl w:val="A8D0DFBE"/>
    <w:lvl w:ilvl="0" w:tplc="FFFFFFFF">
      <w:start w:val="1"/>
      <w:numFmt w:val="lowerLetter"/>
      <w:lvlText w:val="%1)"/>
      <w:lvlJc w:val="left"/>
      <w:pPr>
        <w:ind w:left="927" w:hanging="360"/>
      </w:p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462" w15:restartNumberingAfterBreak="0">
    <w:nsid w:val="5966740F"/>
    <w:multiLevelType w:val="hybridMultilevel"/>
    <w:tmpl w:val="7EC4C67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3" w15:restartNumberingAfterBreak="0">
    <w:nsid w:val="596E25DC"/>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464" w15:restartNumberingAfterBreak="0">
    <w:nsid w:val="59C77384"/>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465" w15:restartNumberingAfterBreak="0">
    <w:nsid w:val="59E151C0"/>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6" w15:restartNumberingAfterBreak="0">
    <w:nsid w:val="59E27B52"/>
    <w:multiLevelType w:val="hybridMultilevel"/>
    <w:tmpl w:val="9752D138"/>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67" w15:restartNumberingAfterBreak="0">
    <w:nsid w:val="59E85B98"/>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8" w15:restartNumberingAfterBreak="0">
    <w:nsid w:val="59EF5F3B"/>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469" w15:restartNumberingAfterBreak="0">
    <w:nsid w:val="5AAC4DA6"/>
    <w:multiLevelType w:val="hybridMultilevel"/>
    <w:tmpl w:val="71FC319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0" w15:restartNumberingAfterBreak="0">
    <w:nsid w:val="5AEC5AF7"/>
    <w:multiLevelType w:val="hybridMultilevel"/>
    <w:tmpl w:val="476AFBA6"/>
    <w:lvl w:ilvl="0" w:tplc="737A8588">
      <w:start w:val="1"/>
      <w:numFmt w:val="ordinal"/>
      <w:lvlText w:val="§ %1"/>
      <w:lvlJc w:val="left"/>
      <w:pPr>
        <w:ind w:left="0" w:firstLine="0"/>
      </w:pPr>
      <w:rPr>
        <w:rFonts w:hint="default"/>
        <w:b w:val="0"/>
        <w:bCs/>
        <w:i w:val="0"/>
        <w:color w:val="auto"/>
        <w:sz w:val="24"/>
        <w:szCs w:val="28"/>
      </w:rPr>
    </w:lvl>
    <w:lvl w:ilvl="1" w:tplc="FFFFFFFF" w:tentative="1">
      <w:start w:val="1"/>
      <w:numFmt w:val="lowerLetter"/>
      <w:lvlText w:val="%2."/>
      <w:lvlJc w:val="left"/>
      <w:pPr>
        <w:ind w:left="-3239" w:hanging="360"/>
      </w:pPr>
    </w:lvl>
    <w:lvl w:ilvl="2" w:tplc="FFFFFFFF" w:tentative="1">
      <w:start w:val="1"/>
      <w:numFmt w:val="lowerRoman"/>
      <w:lvlText w:val="%3."/>
      <w:lvlJc w:val="right"/>
      <w:pPr>
        <w:ind w:left="-2519" w:hanging="180"/>
      </w:pPr>
    </w:lvl>
    <w:lvl w:ilvl="3" w:tplc="FFFFFFFF" w:tentative="1">
      <w:start w:val="1"/>
      <w:numFmt w:val="decimal"/>
      <w:lvlText w:val="%4."/>
      <w:lvlJc w:val="left"/>
      <w:pPr>
        <w:ind w:left="-1799" w:hanging="360"/>
      </w:pPr>
    </w:lvl>
    <w:lvl w:ilvl="4" w:tplc="FFFFFFFF" w:tentative="1">
      <w:start w:val="1"/>
      <w:numFmt w:val="lowerLetter"/>
      <w:lvlText w:val="%5."/>
      <w:lvlJc w:val="left"/>
      <w:pPr>
        <w:ind w:left="-1079" w:hanging="360"/>
      </w:pPr>
    </w:lvl>
    <w:lvl w:ilvl="5" w:tplc="FFFFFFFF" w:tentative="1">
      <w:start w:val="1"/>
      <w:numFmt w:val="lowerRoman"/>
      <w:lvlText w:val="%6."/>
      <w:lvlJc w:val="right"/>
      <w:pPr>
        <w:ind w:left="-359" w:hanging="180"/>
      </w:pPr>
    </w:lvl>
    <w:lvl w:ilvl="6" w:tplc="FFFFFFFF" w:tentative="1">
      <w:start w:val="1"/>
      <w:numFmt w:val="decimal"/>
      <w:lvlText w:val="%7."/>
      <w:lvlJc w:val="left"/>
      <w:pPr>
        <w:ind w:left="361" w:hanging="360"/>
      </w:pPr>
    </w:lvl>
    <w:lvl w:ilvl="7" w:tplc="FFFFFFFF" w:tentative="1">
      <w:start w:val="1"/>
      <w:numFmt w:val="lowerLetter"/>
      <w:lvlText w:val="%8."/>
      <w:lvlJc w:val="left"/>
      <w:pPr>
        <w:ind w:left="1081" w:hanging="360"/>
      </w:pPr>
    </w:lvl>
    <w:lvl w:ilvl="8" w:tplc="FFFFFFFF" w:tentative="1">
      <w:start w:val="1"/>
      <w:numFmt w:val="lowerRoman"/>
      <w:lvlText w:val="%9."/>
      <w:lvlJc w:val="right"/>
      <w:pPr>
        <w:ind w:left="1801" w:hanging="180"/>
      </w:pPr>
    </w:lvl>
  </w:abstractNum>
  <w:abstractNum w:abstractNumId="471" w15:restartNumberingAfterBreak="0">
    <w:nsid w:val="5B5B7946"/>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2" w15:restartNumberingAfterBreak="0">
    <w:nsid w:val="5B702D16"/>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3" w15:restartNumberingAfterBreak="0">
    <w:nsid w:val="5B8960DA"/>
    <w:multiLevelType w:val="hybridMultilevel"/>
    <w:tmpl w:val="D43EDA0A"/>
    <w:lvl w:ilvl="0" w:tplc="3A1A6D14">
      <w:start w:val="1"/>
      <w:numFmt w:val="decimal"/>
      <w:pStyle w:val="Art1A9"/>
      <w:lvlText w:val="Art. %1º"/>
      <w:lvlJc w:val="left"/>
      <w:pPr>
        <w:ind w:left="6313" w:hanging="360"/>
      </w:pPr>
      <w:rPr>
        <w:rFonts w:ascii="Calibri" w:hAnsi="Calibri" w:hint="default"/>
        <w:b w:val="0"/>
        <w:bCs/>
        <w:i w:val="0"/>
        <w:color w:val="auto"/>
        <w:sz w:val="24"/>
        <w:szCs w:val="2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4" w15:restartNumberingAfterBreak="0">
    <w:nsid w:val="5B9106BF"/>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475" w15:restartNumberingAfterBreak="0">
    <w:nsid w:val="5BB32CB8"/>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6" w15:restartNumberingAfterBreak="0">
    <w:nsid w:val="5BBE4201"/>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477" w15:restartNumberingAfterBreak="0">
    <w:nsid w:val="5BCC5C1B"/>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478" w15:restartNumberingAfterBreak="0">
    <w:nsid w:val="5BEB1DAC"/>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9" w15:restartNumberingAfterBreak="0">
    <w:nsid w:val="5C04594D"/>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0" w15:restartNumberingAfterBreak="0">
    <w:nsid w:val="5C2F30A8"/>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481" w15:restartNumberingAfterBreak="0">
    <w:nsid w:val="5C7F359C"/>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482" w15:restartNumberingAfterBreak="0">
    <w:nsid w:val="5CC130DD"/>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483" w15:restartNumberingAfterBreak="0">
    <w:nsid w:val="5D1365BA"/>
    <w:multiLevelType w:val="hybridMultilevel"/>
    <w:tmpl w:val="CA245336"/>
    <w:lvl w:ilvl="0" w:tplc="94D673C8">
      <w:start w:val="1"/>
      <w:numFmt w:val="upperRoman"/>
      <w:pStyle w:val="ItemizaodasAtividades"/>
      <w:lvlText w:val="%1."/>
      <w:lvlJc w:val="right"/>
      <w:pPr>
        <w:ind w:left="360" w:hanging="360"/>
      </w:pPr>
      <w:rPr>
        <w:rFont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484" w15:restartNumberingAfterBreak="0">
    <w:nsid w:val="5D250F24"/>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5" w15:restartNumberingAfterBreak="0">
    <w:nsid w:val="5D886603"/>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486" w15:restartNumberingAfterBreak="0">
    <w:nsid w:val="5DCE60B3"/>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487" w15:restartNumberingAfterBreak="0">
    <w:nsid w:val="5DD87D19"/>
    <w:multiLevelType w:val="multilevel"/>
    <w:tmpl w:val="7B4A2D0C"/>
    <w:styleLink w:val="Estilo2"/>
    <w:lvl w:ilvl="0">
      <w:start w:val="1"/>
      <w:numFmt w:val="decimal"/>
      <w:lvlText w:val="Art. %1º"/>
      <w:lvlJc w:val="left"/>
      <w:pPr>
        <w:ind w:left="502" w:hanging="360"/>
      </w:pPr>
      <w:rPr>
        <w:rFonts w:ascii="Calibri" w:hAnsi="Calibri" w:hint="default"/>
        <w:b/>
        <w:i w:val="0"/>
        <w:sz w:val="24"/>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488" w15:restartNumberingAfterBreak="0">
    <w:nsid w:val="5F046662"/>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489" w15:restartNumberingAfterBreak="0">
    <w:nsid w:val="5F120844"/>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0" w15:restartNumberingAfterBreak="0">
    <w:nsid w:val="5F4650B0"/>
    <w:multiLevelType w:val="hybridMultilevel"/>
    <w:tmpl w:val="7BC2497A"/>
    <w:lvl w:ilvl="0" w:tplc="882439FC">
      <w:start w:val="1"/>
      <w:numFmt w:val="ordinal"/>
      <w:lvlText w:val="§ %1"/>
      <w:lvlJc w:val="left"/>
      <w:pPr>
        <w:ind w:left="0" w:firstLine="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1" w15:restartNumberingAfterBreak="0">
    <w:nsid w:val="5F8374F0"/>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2" w15:restartNumberingAfterBreak="0">
    <w:nsid w:val="5F8A6DF9"/>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493" w15:restartNumberingAfterBreak="0">
    <w:nsid w:val="5F8E224F"/>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494" w15:restartNumberingAfterBreak="0">
    <w:nsid w:val="60060F95"/>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495" w15:restartNumberingAfterBreak="0">
    <w:nsid w:val="60225433"/>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6" w15:restartNumberingAfterBreak="0">
    <w:nsid w:val="605B5544"/>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497" w15:restartNumberingAfterBreak="0">
    <w:nsid w:val="606250D1"/>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8" w15:restartNumberingAfterBreak="0">
    <w:nsid w:val="60666AEF"/>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499" w15:restartNumberingAfterBreak="0">
    <w:nsid w:val="607003C0"/>
    <w:multiLevelType w:val="hybridMultilevel"/>
    <w:tmpl w:val="FA3A4822"/>
    <w:lvl w:ilvl="0" w:tplc="06AE9B80">
      <w:start w:val="1"/>
      <w:numFmt w:val="decimal"/>
      <w:lvlText w:val="(%1)"/>
      <w:lvlJc w:val="left"/>
      <w:pPr>
        <w:ind w:left="0" w:firstLine="0"/>
      </w:pPr>
      <w:rPr>
        <w:rFonts w:ascii="Calibri" w:eastAsia="Calibri" w:hAnsi="Calibri" w:cs="Times New Roman"/>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0" w15:restartNumberingAfterBreak="0">
    <w:nsid w:val="60904191"/>
    <w:multiLevelType w:val="hybridMultilevel"/>
    <w:tmpl w:val="3F923184"/>
    <w:lvl w:ilvl="0" w:tplc="7F568188">
      <w:start w:val="1"/>
      <w:numFmt w:val="ordinal"/>
      <w:lvlText w:val="§ %1"/>
      <w:lvlJc w:val="left"/>
      <w:pPr>
        <w:ind w:left="0" w:firstLine="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1" w15:restartNumberingAfterBreak="0">
    <w:nsid w:val="60974273"/>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502" w15:restartNumberingAfterBreak="0">
    <w:nsid w:val="611946D5"/>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503" w15:restartNumberingAfterBreak="0">
    <w:nsid w:val="615B207F"/>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4" w15:restartNumberingAfterBreak="0">
    <w:nsid w:val="61B22454"/>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505" w15:restartNumberingAfterBreak="0">
    <w:nsid w:val="61D56536"/>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6" w15:restartNumberingAfterBreak="0">
    <w:nsid w:val="620A71D2"/>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7" w15:restartNumberingAfterBreak="0">
    <w:nsid w:val="624A014A"/>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8" w15:restartNumberingAfterBreak="0">
    <w:nsid w:val="62615DE5"/>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509" w15:restartNumberingAfterBreak="0">
    <w:nsid w:val="62814DC9"/>
    <w:multiLevelType w:val="hybridMultilevel"/>
    <w:tmpl w:val="27809D0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0" w15:restartNumberingAfterBreak="0">
    <w:nsid w:val="62896828"/>
    <w:multiLevelType w:val="hybridMultilevel"/>
    <w:tmpl w:val="C7ACA710"/>
    <w:lvl w:ilvl="0" w:tplc="B1FED330">
      <w:start w:val="1"/>
      <w:numFmt w:val="ordinal"/>
      <w:lvlText w:val="§ %1"/>
      <w:lvlJc w:val="left"/>
      <w:pPr>
        <w:ind w:left="0" w:firstLine="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1" w15:restartNumberingAfterBreak="0">
    <w:nsid w:val="6375518B"/>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512" w15:restartNumberingAfterBreak="0">
    <w:nsid w:val="63AE4AC5"/>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513" w15:restartNumberingAfterBreak="0">
    <w:nsid w:val="63C55679"/>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514" w15:restartNumberingAfterBreak="0">
    <w:nsid w:val="640C6EAC"/>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515" w15:restartNumberingAfterBreak="0">
    <w:nsid w:val="640E449B"/>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6" w15:restartNumberingAfterBreak="0">
    <w:nsid w:val="64A014DD"/>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517" w15:restartNumberingAfterBreak="0">
    <w:nsid w:val="64A961D0"/>
    <w:multiLevelType w:val="hybridMultilevel"/>
    <w:tmpl w:val="95568F64"/>
    <w:lvl w:ilvl="0" w:tplc="99F4D326">
      <w:start w:val="1"/>
      <w:numFmt w:val="lowerLetter"/>
      <w:pStyle w:val="Alnea"/>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8" w15:restartNumberingAfterBreak="0">
    <w:nsid w:val="64AC5829"/>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9" w15:restartNumberingAfterBreak="0">
    <w:nsid w:val="652E6FB5"/>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0" w15:restartNumberingAfterBreak="0">
    <w:nsid w:val="659C691B"/>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521" w15:restartNumberingAfterBreak="0">
    <w:nsid w:val="65A236B4"/>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522" w15:restartNumberingAfterBreak="0">
    <w:nsid w:val="65C741F1"/>
    <w:multiLevelType w:val="multilevel"/>
    <w:tmpl w:val="FF4467E4"/>
    <w:lvl w:ilvl="0">
      <w:start w:val="2"/>
      <w:numFmt w:val="decimal"/>
      <w:lvlText w:val="%1"/>
      <w:lvlJc w:val="left"/>
      <w:pPr>
        <w:ind w:left="360" w:hanging="360"/>
      </w:pPr>
      <w:rPr>
        <w:rFonts w:hint="default"/>
      </w:rPr>
    </w:lvl>
    <w:lvl w:ilvl="1">
      <w:start w:val="1"/>
      <w:numFmt w:val="decimal"/>
      <w:lvlText w:val="%1.%2"/>
      <w:lvlJc w:val="left"/>
      <w:pPr>
        <w:ind w:left="1003" w:hanging="360"/>
      </w:pPr>
      <w:rPr>
        <w:rFonts w:hint="default"/>
      </w:rPr>
    </w:lvl>
    <w:lvl w:ilvl="2">
      <w:start w:val="1"/>
      <w:numFmt w:val="decimal"/>
      <w:lvlText w:val="%1.%2.%3"/>
      <w:lvlJc w:val="left"/>
      <w:pPr>
        <w:ind w:left="2006" w:hanging="720"/>
      </w:pPr>
      <w:rPr>
        <w:rFonts w:hint="default"/>
      </w:rPr>
    </w:lvl>
    <w:lvl w:ilvl="3">
      <w:start w:val="1"/>
      <w:numFmt w:val="decimal"/>
      <w:lvlText w:val="%1.%2.%3.%4"/>
      <w:lvlJc w:val="left"/>
      <w:pPr>
        <w:ind w:left="3009" w:hanging="108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655" w:hanging="144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6301" w:hanging="1800"/>
      </w:pPr>
      <w:rPr>
        <w:rFonts w:hint="default"/>
      </w:rPr>
    </w:lvl>
    <w:lvl w:ilvl="8">
      <w:start w:val="1"/>
      <w:numFmt w:val="decimal"/>
      <w:lvlText w:val="%1.%2.%3.%4.%5.%6.%7.%8.%9"/>
      <w:lvlJc w:val="left"/>
      <w:pPr>
        <w:ind w:left="6944" w:hanging="1800"/>
      </w:pPr>
      <w:rPr>
        <w:rFonts w:hint="default"/>
      </w:rPr>
    </w:lvl>
  </w:abstractNum>
  <w:abstractNum w:abstractNumId="523" w15:restartNumberingAfterBreak="0">
    <w:nsid w:val="65FC51C2"/>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524" w15:restartNumberingAfterBreak="0">
    <w:nsid w:val="660A5CDA"/>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525" w15:restartNumberingAfterBreak="0">
    <w:nsid w:val="662D227C"/>
    <w:multiLevelType w:val="hybridMultilevel"/>
    <w:tmpl w:val="AEA0CD08"/>
    <w:lvl w:ilvl="0" w:tplc="9F145BD6">
      <w:start w:val="1"/>
      <w:numFmt w:val="ordinal"/>
      <w:lvlText w:val="§ %1"/>
      <w:lvlJc w:val="left"/>
      <w:pPr>
        <w:ind w:left="0" w:firstLine="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6" w15:restartNumberingAfterBreak="0">
    <w:nsid w:val="663246C3"/>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527" w15:restartNumberingAfterBreak="0">
    <w:nsid w:val="663257A5"/>
    <w:multiLevelType w:val="hybridMultilevel"/>
    <w:tmpl w:val="CF1848B6"/>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8" w15:restartNumberingAfterBreak="0">
    <w:nsid w:val="66517845"/>
    <w:multiLevelType w:val="hybridMultilevel"/>
    <w:tmpl w:val="3F923184"/>
    <w:lvl w:ilvl="0" w:tplc="FFFFFFFF">
      <w:start w:val="1"/>
      <w:numFmt w:val="ordinal"/>
      <w:lvlText w:val="§ %1"/>
      <w:lvlJc w:val="left"/>
      <w:pPr>
        <w:ind w:left="0" w:firstLine="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9" w15:restartNumberingAfterBreak="0">
    <w:nsid w:val="66813C70"/>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0" w15:restartNumberingAfterBreak="0">
    <w:nsid w:val="66CA20C6"/>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531" w15:restartNumberingAfterBreak="0">
    <w:nsid w:val="66D544E2"/>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2" w15:restartNumberingAfterBreak="0">
    <w:nsid w:val="670F03C9"/>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533" w15:restartNumberingAfterBreak="0">
    <w:nsid w:val="67225A30"/>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4" w15:restartNumberingAfterBreak="0">
    <w:nsid w:val="67625CFB"/>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5" w15:restartNumberingAfterBreak="0">
    <w:nsid w:val="67B72567"/>
    <w:multiLevelType w:val="hybridMultilevel"/>
    <w:tmpl w:val="3F923184"/>
    <w:lvl w:ilvl="0" w:tplc="FFFFFFFF">
      <w:start w:val="1"/>
      <w:numFmt w:val="ordinal"/>
      <w:lvlText w:val="§ %1"/>
      <w:lvlJc w:val="left"/>
      <w:pPr>
        <w:ind w:left="0" w:firstLine="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6" w15:restartNumberingAfterBreak="0">
    <w:nsid w:val="67C707A3"/>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537" w15:restartNumberingAfterBreak="0">
    <w:nsid w:val="67E86E44"/>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8" w15:restartNumberingAfterBreak="0">
    <w:nsid w:val="67FD23AB"/>
    <w:multiLevelType w:val="hybridMultilevel"/>
    <w:tmpl w:val="CF1848B6"/>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9" w15:restartNumberingAfterBreak="0">
    <w:nsid w:val="68012BA5"/>
    <w:multiLevelType w:val="hybridMultilevel"/>
    <w:tmpl w:val="0E367316"/>
    <w:lvl w:ilvl="0" w:tplc="FFFFFFFF">
      <w:start w:val="1"/>
      <w:numFmt w:val="upperRoman"/>
      <w:lvlText w:val="%1."/>
      <w:lvlJc w:val="left"/>
      <w:pPr>
        <w:ind w:left="0" w:firstLine="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0" w15:restartNumberingAfterBreak="0">
    <w:nsid w:val="68204E9A"/>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541" w15:restartNumberingAfterBreak="0">
    <w:nsid w:val="68803327"/>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542" w15:restartNumberingAfterBreak="0">
    <w:nsid w:val="68803961"/>
    <w:multiLevelType w:val="hybridMultilevel"/>
    <w:tmpl w:val="74660E28"/>
    <w:lvl w:ilvl="0" w:tplc="66E84B1E">
      <w:start w:val="1"/>
      <w:numFmt w:val="ordinal"/>
      <w:lvlText w:val="§ %1"/>
      <w:lvlJc w:val="left"/>
      <w:pPr>
        <w:ind w:left="0" w:firstLine="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3" w15:restartNumberingAfterBreak="0">
    <w:nsid w:val="68845014"/>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544" w15:restartNumberingAfterBreak="0">
    <w:nsid w:val="68A848FD"/>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5" w15:restartNumberingAfterBreak="0">
    <w:nsid w:val="68B243A1"/>
    <w:multiLevelType w:val="multilevel"/>
    <w:tmpl w:val="91B2E196"/>
    <w:lvl w:ilvl="0">
      <w:start w:val="1"/>
      <w:numFmt w:val="decimal"/>
      <w:lvlText w:val="%1."/>
      <w:lvlJc w:val="left"/>
      <w:pPr>
        <w:tabs>
          <w:tab w:val="num" w:pos="720"/>
        </w:tabs>
        <w:ind w:left="720" w:hanging="720"/>
      </w:pPr>
    </w:lvl>
    <w:lvl w:ilvl="1">
      <w:start w:val="1"/>
      <w:numFmt w:val="decimal"/>
      <w:pStyle w:val="leiab"/>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46" w15:restartNumberingAfterBreak="0">
    <w:nsid w:val="69011D33"/>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547" w15:restartNumberingAfterBreak="0">
    <w:nsid w:val="695121DC"/>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548" w15:restartNumberingAfterBreak="0">
    <w:nsid w:val="696356C5"/>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9" w15:restartNumberingAfterBreak="0">
    <w:nsid w:val="69792344"/>
    <w:multiLevelType w:val="hybridMultilevel"/>
    <w:tmpl w:val="7EC4C67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0" w15:restartNumberingAfterBreak="0">
    <w:nsid w:val="699D7B4F"/>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1" w15:restartNumberingAfterBreak="0">
    <w:nsid w:val="69A07E69"/>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552" w15:restartNumberingAfterBreak="0">
    <w:nsid w:val="69A34E53"/>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553" w15:restartNumberingAfterBreak="0">
    <w:nsid w:val="6A285AA2"/>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4" w15:restartNumberingAfterBreak="0">
    <w:nsid w:val="6A7314D1"/>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555" w15:restartNumberingAfterBreak="0">
    <w:nsid w:val="6AB90A45"/>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556" w15:restartNumberingAfterBreak="0">
    <w:nsid w:val="6ACB4655"/>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557" w15:restartNumberingAfterBreak="0">
    <w:nsid w:val="6ACC74BF"/>
    <w:multiLevelType w:val="hybridMultilevel"/>
    <w:tmpl w:val="0172CA46"/>
    <w:lvl w:ilvl="0" w:tplc="9BF0EAA4">
      <w:start w:val="10"/>
      <w:numFmt w:val="decimal"/>
      <w:pStyle w:val="Art10URBTEC"/>
      <w:lvlText w:val="Art. %1"/>
      <w:lvlJc w:val="left"/>
      <w:pPr>
        <w:ind w:left="1070" w:hanging="360"/>
      </w:pPr>
      <w:rPr>
        <w:rFonts w:ascii="Calibri" w:hAnsi="Calibri" w:hint="default"/>
        <w:b/>
        <w:i w:val="0"/>
        <w:sz w:val="24"/>
        <w:szCs w:val="24"/>
      </w:rPr>
    </w:lvl>
    <w:lvl w:ilvl="1" w:tplc="685C182C">
      <w:numFmt w:val="bullet"/>
      <w:lvlText w:val="•"/>
      <w:lvlJc w:val="left"/>
      <w:pPr>
        <w:ind w:left="1440" w:hanging="360"/>
      </w:pPr>
      <w:rPr>
        <w:rFonts w:ascii="Arial" w:eastAsia="Arial" w:hAnsi="Arial" w:cs="Arial"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8" w15:restartNumberingAfterBreak="0">
    <w:nsid w:val="6AEF2483"/>
    <w:multiLevelType w:val="hybridMultilevel"/>
    <w:tmpl w:val="F3884876"/>
    <w:lvl w:ilvl="0" w:tplc="FFFFFFFF">
      <w:start w:val="1"/>
      <w:numFmt w:val="ordinal"/>
      <w:lvlText w:val="§ %1"/>
      <w:lvlJc w:val="left"/>
      <w:pPr>
        <w:ind w:left="0" w:firstLine="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9" w15:restartNumberingAfterBreak="0">
    <w:nsid w:val="6B0E3A00"/>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0" w15:restartNumberingAfterBreak="0">
    <w:nsid w:val="6B224B03"/>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561" w15:restartNumberingAfterBreak="0">
    <w:nsid w:val="6B4D409F"/>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2" w15:restartNumberingAfterBreak="0">
    <w:nsid w:val="6B5A3BCC"/>
    <w:multiLevelType w:val="multilevel"/>
    <w:tmpl w:val="B2FA9156"/>
    <w:lvl w:ilvl="0">
      <w:start w:val="1"/>
      <w:numFmt w:val="upperRoman"/>
      <w:lvlText w:val="%1."/>
      <w:lvlJc w:val="left"/>
      <w:pPr>
        <w:ind w:left="0" w:firstLine="0"/>
      </w:pPr>
      <w:rPr>
        <w:rFonts w:hint="default"/>
        <w:b w:val="0"/>
        <w:i w:val="0"/>
        <w:color w:val="000000"/>
        <w:sz w:val="22"/>
        <w:szCs w:val="24"/>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563" w15:restartNumberingAfterBreak="0">
    <w:nsid w:val="6B7C43B0"/>
    <w:multiLevelType w:val="hybridMultilevel"/>
    <w:tmpl w:val="F3884876"/>
    <w:lvl w:ilvl="0" w:tplc="FFFFFFFF">
      <w:start w:val="1"/>
      <w:numFmt w:val="ordinal"/>
      <w:lvlText w:val="§ %1"/>
      <w:lvlJc w:val="left"/>
      <w:pPr>
        <w:ind w:left="0" w:firstLine="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4" w15:restartNumberingAfterBreak="0">
    <w:nsid w:val="6B8B7445"/>
    <w:multiLevelType w:val="hybridMultilevel"/>
    <w:tmpl w:val="F3884876"/>
    <w:lvl w:ilvl="0" w:tplc="FFFFFFFF">
      <w:start w:val="1"/>
      <w:numFmt w:val="ordinal"/>
      <w:lvlText w:val="§ %1"/>
      <w:lvlJc w:val="left"/>
      <w:pPr>
        <w:ind w:left="0" w:firstLine="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5" w15:restartNumberingAfterBreak="0">
    <w:nsid w:val="6BDF2322"/>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566" w15:restartNumberingAfterBreak="0">
    <w:nsid w:val="6BE61FFB"/>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7" w15:restartNumberingAfterBreak="0">
    <w:nsid w:val="6C565D75"/>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568" w15:restartNumberingAfterBreak="0">
    <w:nsid w:val="6C5E1079"/>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569" w15:restartNumberingAfterBreak="0">
    <w:nsid w:val="6CA13BC1"/>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570" w15:restartNumberingAfterBreak="0">
    <w:nsid w:val="6CDC701C"/>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571" w15:restartNumberingAfterBreak="0">
    <w:nsid w:val="6D082CD8"/>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2" w15:restartNumberingAfterBreak="0">
    <w:nsid w:val="6D145D32"/>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3" w15:restartNumberingAfterBreak="0">
    <w:nsid w:val="6D465EC7"/>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574" w15:restartNumberingAfterBreak="0">
    <w:nsid w:val="6D5C316C"/>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575" w15:restartNumberingAfterBreak="0">
    <w:nsid w:val="6DE41F3C"/>
    <w:multiLevelType w:val="hybridMultilevel"/>
    <w:tmpl w:val="CF4E781E"/>
    <w:lvl w:ilvl="0" w:tplc="FFFFFFFF">
      <w:start w:val="1"/>
      <w:numFmt w:val="ordinal"/>
      <w:lvlText w:val="§ %1"/>
      <w:lvlJc w:val="left"/>
      <w:pPr>
        <w:ind w:left="0" w:firstLine="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6" w15:restartNumberingAfterBreak="0">
    <w:nsid w:val="6E144302"/>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577" w15:restartNumberingAfterBreak="0">
    <w:nsid w:val="6E1E4FF7"/>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578" w15:restartNumberingAfterBreak="0">
    <w:nsid w:val="6E464804"/>
    <w:multiLevelType w:val="hybridMultilevel"/>
    <w:tmpl w:val="CF4E781E"/>
    <w:lvl w:ilvl="0" w:tplc="FFFFFFFF">
      <w:start w:val="1"/>
      <w:numFmt w:val="ordinal"/>
      <w:lvlText w:val="§ %1"/>
      <w:lvlJc w:val="left"/>
      <w:pPr>
        <w:ind w:left="0" w:firstLine="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9" w15:restartNumberingAfterBreak="0">
    <w:nsid w:val="6ED07D0F"/>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580" w15:restartNumberingAfterBreak="0">
    <w:nsid w:val="6ED22DE4"/>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581" w15:restartNumberingAfterBreak="0">
    <w:nsid w:val="6EE812F5"/>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2" w15:restartNumberingAfterBreak="0">
    <w:nsid w:val="6F182A9E"/>
    <w:multiLevelType w:val="hybridMultilevel"/>
    <w:tmpl w:val="71FC319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3" w15:restartNumberingAfterBreak="0">
    <w:nsid w:val="6F4D1ED8"/>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584" w15:restartNumberingAfterBreak="0">
    <w:nsid w:val="6FBF418A"/>
    <w:multiLevelType w:val="hybridMultilevel"/>
    <w:tmpl w:val="CF1848B6"/>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5" w15:restartNumberingAfterBreak="0">
    <w:nsid w:val="6FC93A6A"/>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586" w15:restartNumberingAfterBreak="0">
    <w:nsid w:val="70177A91"/>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7" w15:restartNumberingAfterBreak="0">
    <w:nsid w:val="70203943"/>
    <w:multiLevelType w:val="hybridMultilevel"/>
    <w:tmpl w:val="D3F4E852"/>
    <w:lvl w:ilvl="0" w:tplc="9C969634">
      <w:start w:val="1"/>
      <w:numFmt w:val="bullet"/>
      <w:pStyle w:val="Estilordr"/>
      <w:lvlText w:val="o"/>
      <w:lvlJc w:val="left"/>
      <w:pPr>
        <w:tabs>
          <w:tab w:val="num" w:pos="360"/>
        </w:tabs>
        <w:ind w:left="360" w:hanging="360"/>
      </w:pPr>
      <w:rPr>
        <w:rFonts w:ascii="Courier New" w:hAnsi="Courier New" w:hint="default"/>
      </w:rPr>
    </w:lvl>
    <w:lvl w:ilvl="1" w:tplc="04160003" w:tentative="1">
      <w:start w:val="1"/>
      <w:numFmt w:val="bullet"/>
      <w:lvlText w:val="o"/>
      <w:lvlJc w:val="left"/>
      <w:pPr>
        <w:tabs>
          <w:tab w:val="num" w:pos="1080"/>
        </w:tabs>
        <w:ind w:left="1080" w:hanging="360"/>
      </w:pPr>
      <w:rPr>
        <w:rFonts w:ascii="Courier New" w:hAnsi="Courier New" w:cs="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cs="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cs="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588" w15:restartNumberingAfterBreak="0">
    <w:nsid w:val="70651B54"/>
    <w:multiLevelType w:val="hybridMultilevel"/>
    <w:tmpl w:val="83BA0A7E"/>
    <w:lvl w:ilvl="0" w:tplc="0F8A8708">
      <w:start w:val="1"/>
      <w:numFmt w:val="upperRoman"/>
      <w:lvlText w:val="%1."/>
      <w:lvlJc w:val="left"/>
      <w:pPr>
        <w:ind w:left="0" w:firstLine="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9" w15:restartNumberingAfterBreak="0">
    <w:nsid w:val="708F5FE8"/>
    <w:multiLevelType w:val="hybridMultilevel"/>
    <w:tmpl w:val="0F56A10E"/>
    <w:lvl w:ilvl="0" w:tplc="FCF8659A">
      <w:start w:val="1"/>
      <w:numFmt w:val="decimal"/>
      <w:lvlText w:val="(%1)"/>
      <w:lvlJc w:val="left"/>
      <w:pPr>
        <w:ind w:left="0" w:firstLine="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0" w15:restartNumberingAfterBreak="0">
    <w:nsid w:val="70B81170"/>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591" w15:restartNumberingAfterBreak="0">
    <w:nsid w:val="71BB54EC"/>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592" w15:restartNumberingAfterBreak="0">
    <w:nsid w:val="724A3F84"/>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593" w15:restartNumberingAfterBreak="0">
    <w:nsid w:val="72894170"/>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594" w15:restartNumberingAfterBreak="0">
    <w:nsid w:val="72D056E0"/>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595" w15:restartNumberingAfterBreak="0">
    <w:nsid w:val="732D480F"/>
    <w:multiLevelType w:val="hybridMultilevel"/>
    <w:tmpl w:val="A3D47F46"/>
    <w:lvl w:ilvl="0" w:tplc="1D98BCBE">
      <w:start w:val="1"/>
      <w:numFmt w:val="decimal"/>
      <w:pStyle w:val="ARTIGOSMINUTASs"/>
      <w:lvlText w:val="Art. %1º"/>
      <w:lvlJc w:val="left"/>
      <w:pPr>
        <w:ind w:left="0" w:firstLine="0"/>
      </w:pPr>
      <w:rPr>
        <w:rFonts w:ascii="Arial" w:hAnsi="Arial" w:cs="Arial" w:hint="default"/>
        <w:b/>
        <w:bCs w:val="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6" w15:restartNumberingAfterBreak="0">
    <w:nsid w:val="73490FB1"/>
    <w:multiLevelType w:val="hybridMultilevel"/>
    <w:tmpl w:val="CC3001DA"/>
    <w:lvl w:ilvl="0" w:tplc="0416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7" w15:restartNumberingAfterBreak="0">
    <w:nsid w:val="7367139B"/>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8" w15:restartNumberingAfterBreak="0">
    <w:nsid w:val="73AB3150"/>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599" w15:restartNumberingAfterBreak="0">
    <w:nsid w:val="73D050C7"/>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600" w15:restartNumberingAfterBreak="0">
    <w:nsid w:val="7404032E"/>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601" w15:restartNumberingAfterBreak="0">
    <w:nsid w:val="74215A65"/>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2" w15:restartNumberingAfterBreak="0">
    <w:nsid w:val="742872F6"/>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603" w15:restartNumberingAfterBreak="0">
    <w:nsid w:val="749D7B40"/>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604" w15:restartNumberingAfterBreak="0">
    <w:nsid w:val="74E711DE"/>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605" w15:restartNumberingAfterBreak="0">
    <w:nsid w:val="752C7D1F"/>
    <w:multiLevelType w:val="hybridMultilevel"/>
    <w:tmpl w:val="D7C6639E"/>
    <w:lvl w:ilvl="0" w:tplc="04160017">
      <w:start w:val="1"/>
      <w:numFmt w:val="lowerLetter"/>
      <w:lvlText w:val="%1)"/>
      <w:lvlJc w:val="left"/>
      <w:pPr>
        <w:ind w:left="810" w:hanging="45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6" w15:restartNumberingAfterBreak="0">
    <w:nsid w:val="753C4DF2"/>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607" w15:restartNumberingAfterBreak="0">
    <w:nsid w:val="756C0B77"/>
    <w:multiLevelType w:val="hybridMultilevel"/>
    <w:tmpl w:val="71FC319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8" w15:restartNumberingAfterBreak="0">
    <w:nsid w:val="757C6C8C"/>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9" w15:restartNumberingAfterBreak="0">
    <w:nsid w:val="75883B23"/>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610" w15:restartNumberingAfterBreak="0">
    <w:nsid w:val="75A2210E"/>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1" w15:restartNumberingAfterBreak="0">
    <w:nsid w:val="75C25E47"/>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612" w15:restartNumberingAfterBreak="0">
    <w:nsid w:val="75CF4B93"/>
    <w:multiLevelType w:val="hybridMultilevel"/>
    <w:tmpl w:val="3F923184"/>
    <w:lvl w:ilvl="0" w:tplc="FFFFFFFF">
      <w:start w:val="1"/>
      <w:numFmt w:val="ordinal"/>
      <w:lvlText w:val="§ %1"/>
      <w:lvlJc w:val="left"/>
      <w:pPr>
        <w:ind w:left="0" w:firstLine="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3" w15:restartNumberingAfterBreak="0">
    <w:nsid w:val="75E770E0"/>
    <w:multiLevelType w:val="hybridMultilevel"/>
    <w:tmpl w:val="0298CB7E"/>
    <w:lvl w:ilvl="0" w:tplc="E71EEB3E">
      <w:start w:val="1"/>
      <w:numFmt w:val="ordinal"/>
      <w:lvlText w:val="§ %1"/>
      <w:lvlJc w:val="left"/>
      <w:pPr>
        <w:ind w:left="0" w:firstLine="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4" w15:restartNumberingAfterBreak="0">
    <w:nsid w:val="75EA616E"/>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5" w15:restartNumberingAfterBreak="0">
    <w:nsid w:val="76BB41DC"/>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616" w15:restartNumberingAfterBreak="0">
    <w:nsid w:val="76BC52F4"/>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7" w15:restartNumberingAfterBreak="0">
    <w:nsid w:val="76DC260D"/>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618" w15:restartNumberingAfterBreak="0">
    <w:nsid w:val="76FC0516"/>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9" w15:restartNumberingAfterBreak="0">
    <w:nsid w:val="774E5039"/>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0" w15:restartNumberingAfterBreak="0">
    <w:nsid w:val="777358BC"/>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1" w15:restartNumberingAfterBreak="0">
    <w:nsid w:val="779C73C7"/>
    <w:multiLevelType w:val="hybridMultilevel"/>
    <w:tmpl w:val="71FC319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2" w15:restartNumberingAfterBreak="0">
    <w:nsid w:val="780D67C7"/>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623" w15:restartNumberingAfterBreak="0">
    <w:nsid w:val="782F7516"/>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624" w15:restartNumberingAfterBreak="0">
    <w:nsid w:val="786101FC"/>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5" w15:restartNumberingAfterBreak="0">
    <w:nsid w:val="78C202A0"/>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626" w15:restartNumberingAfterBreak="0">
    <w:nsid w:val="78CE585A"/>
    <w:multiLevelType w:val="multilevel"/>
    <w:tmpl w:val="AE487536"/>
    <w:lvl w:ilvl="0">
      <w:start w:val="1"/>
      <w:numFmt w:val="lowerLetter"/>
      <w:lvlText w:val="%1)"/>
      <w:lvlJc w:val="left"/>
      <w:pPr>
        <w:ind w:left="720" w:hanging="360"/>
      </w:pPr>
    </w:lvl>
    <w:lvl w:ilvl="1">
      <w:start w:val="1"/>
      <w:numFmt w:val="lowerLetter"/>
      <w:lvlText w:val="%2)"/>
      <w:lvlJc w:val="left"/>
      <w:pPr>
        <w:ind w:left="7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7" w15:restartNumberingAfterBreak="0">
    <w:nsid w:val="78D95F6B"/>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628" w15:restartNumberingAfterBreak="0">
    <w:nsid w:val="78FB041F"/>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629" w15:restartNumberingAfterBreak="0">
    <w:nsid w:val="79730B27"/>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630" w15:restartNumberingAfterBreak="0">
    <w:nsid w:val="799B7874"/>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631" w15:restartNumberingAfterBreak="0">
    <w:nsid w:val="7A0144E7"/>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632" w15:restartNumberingAfterBreak="0">
    <w:nsid w:val="7AAE2B69"/>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633" w15:restartNumberingAfterBreak="0">
    <w:nsid w:val="7ADC2188"/>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634" w15:restartNumberingAfterBreak="0">
    <w:nsid w:val="7B75108B"/>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635" w15:restartNumberingAfterBreak="0">
    <w:nsid w:val="7B816756"/>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6" w15:restartNumberingAfterBreak="0">
    <w:nsid w:val="7BF96494"/>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637" w15:restartNumberingAfterBreak="0">
    <w:nsid w:val="7BFE029E"/>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8" w15:restartNumberingAfterBreak="0">
    <w:nsid w:val="7C483B22"/>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9" w15:restartNumberingAfterBreak="0">
    <w:nsid w:val="7C510BE9"/>
    <w:multiLevelType w:val="hybridMultilevel"/>
    <w:tmpl w:val="A8D0DFBE"/>
    <w:lvl w:ilvl="0" w:tplc="FFFFFFFF">
      <w:start w:val="1"/>
      <w:numFmt w:val="lowerLetter"/>
      <w:lvlText w:val="%1)"/>
      <w:lvlJc w:val="left"/>
      <w:pPr>
        <w:ind w:left="927" w:hanging="360"/>
      </w:p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640" w15:restartNumberingAfterBreak="0">
    <w:nsid w:val="7C93782F"/>
    <w:multiLevelType w:val="multilevel"/>
    <w:tmpl w:val="8F843D1A"/>
    <w:lvl w:ilvl="0">
      <w:start w:val="1"/>
      <w:numFmt w:val="decimal"/>
      <w:lvlText w:val="Art. %1º"/>
      <w:lvlJc w:val="left"/>
      <w:pPr>
        <w:ind w:left="0" w:firstLine="0"/>
      </w:pPr>
      <w:rPr>
        <w:rFonts w:hint="default"/>
      </w:rPr>
    </w:lvl>
    <w:lvl w:ilvl="1">
      <w:start w:val="1"/>
      <w:numFmt w:val="lowerLetter"/>
      <w:lvlText w:val="%2."/>
      <w:lvlJc w:val="left"/>
      <w:pPr>
        <w:ind w:left="0" w:firstLine="0"/>
      </w:pPr>
      <w:rPr>
        <w:rFonts w:hint="default"/>
      </w:rPr>
    </w:lvl>
    <w:lvl w:ilvl="2">
      <w:start w:val="1"/>
      <w:numFmt w:val="lowerRoman"/>
      <w:lvlText w:val="%3."/>
      <w:lvlJc w:val="righ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641" w15:restartNumberingAfterBreak="0">
    <w:nsid w:val="7C981D0A"/>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2" w15:restartNumberingAfterBreak="0">
    <w:nsid w:val="7C995EB8"/>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643" w15:restartNumberingAfterBreak="0">
    <w:nsid w:val="7C9B0C4F"/>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644" w15:restartNumberingAfterBreak="0">
    <w:nsid w:val="7D4D5217"/>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5" w15:restartNumberingAfterBreak="0">
    <w:nsid w:val="7D922D08"/>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646" w15:restartNumberingAfterBreak="0">
    <w:nsid w:val="7DCE13C6"/>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7" w15:restartNumberingAfterBreak="0">
    <w:nsid w:val="7E8E6D6C"/>
    <w:multiLevelType w:val="hybridMultilevel"/>
    <w:tmpl w:val="8FAAE00A"/>
    <w:lvl w:ilvl="0" w:tplc="FFFFFFFF">
      <w:start w:val="1"/>
      <w:numFmt w:val="upperRoman"/>
      <w:lvlText w:val="%1."/>
      <w:lvlJc w:val="left"/>
      <w:pPr>
        <w:ind w:left="0" w:firstLine="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8" w15:restartNumberingAfterBreak="0">
    <w:nsid w:val="7ECE0946"/>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649" w15:restartNumberingAfterBreak="0">
    <w:nsid w:val="7F1639C2"/>
    <w:multiLevelType w:val="hybridMultilevel"/>
    <w:tmpl w:val="15EC7432"/>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0" w15:restartNumberingAfterBreak="0">
    <w:nsid w:val="7F4A7E40"/>
    <w:multiLevelType w:val="multilevel"/>
    <w:tmpl w:val="CAD0222A"/>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651" w15:restartNumberingAfterBreak="0">
    <w:nsid w:val="7F704AA6"/>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2" w15:restartNumberingAfterBreak="0">
    <w:nsid w:val="7FC62318"/>
    <w:multiLevelType w:val="multilevel"/>
    <w:tmpl w:val="645CB69E"/>
    <w:lvl w:ilvl="0">
      <w:start w:val="1"/>
      <w:numFmt w:val="upperRoman"/>
      <w:lvlText w:val="%1."/>
      <w:lvlJc w:val="left"/>
      <w:pPr>
        <w:ind w:left="0" w:firstLine="0"/>
      </w:pPr>
      <w:rPr>
        <w:rFonts w:hint="default"/>
        <w:b w:val="0"/>
        <w:i w:val="0"/>
        <w:color w:val="000000"/>
      </w:rPr>
    </w:lvl>
    <w:lvl w:ilvl="1">
      <w:start w:val="1"/>
      <w:numFmt w:val="lowerLetter"/>
      <w:lvlText w:val="%2."/>
      <w:lvlJc w:val="left"/>
      <w:pPr>
        <w:ind w:left="0" w:hanging="31680"/>
      </w:pPr>
      <w:rPr>
        <w:rFonts w:hint="default"/>
      </w:rPr>
    </w:lvl>
    <w:lvl w:ilvl="2">
      <w:start w:val="1"/>
      <w:numFmt w:val="lowerRoman"/>
      <w:lvlText w:val="%3."/>
      <w:lvlJc w:val="right"/>
      <w:pPr>
        <w:ind w:left="0" w:hanging="31680"/>
      </w:pPr>
      <w:rPr>
        <w:rFonts w:hint="default"/>
      </w:rPr>
    </w:lvl>
    <w:lvl w:ilvl="3">
      <w:start w:val="1"/>
      <w:numFmt w:val="decimal"/>
      <w:lvlText w:val="%4."/>
      <w:lvlJc w:val="left"/>
      <w:pPr>
        <w:ind w:left="0" w:hanging="31680"/>
      </w:pPr>
      <w:rPr>
        <w:rFonts w:hint="default"/>
      </w:rPr>
    </w:lvl>
    <w:lvl w:ilvl="4">
      <w:start w:val="1"/>
      <w:numFmt w:val="lowerLetter"/>
      <w:lvlText w:val="%5."/>
      <w:lvlJc w:val="left"/>
      <w:pPr>
        <w:ind w:left="0" w:hanging="31680"/>
      </w:pPr>
      <w:rPr>
        <w:rFonts w:hint="default"/>
      </w:rPr>
    </w:lvl>
    <w:lvl w:ilvl="5">
      <w:start w:val="1"/>
      <w:numFmt w:val="lowerRoman"/>
      <w:lvlText w:val="%6."/>
      <w:lvlJc w:val="right"/>
      <w:pPr>
        <w:ind w:left="0" w:hanging="31680"/>
      </w:pPr>
      <w:rPr>
        <w:rFonts w:hint="default"/>
      </w:rPr>
    </w:lvl>
    <w:lvl w:ilvl="6">
      <w:start w:val="1"/>
      <w:numFmt w:val="decimal"/>
      <w:lvlText w:val="%7."/>
      <w:lvlJc w:val="left"/>
      <w:pPr>
        <w:ind w:left="0" w:hanging="31680"/>
      </w:pPr>
      <w:rPr>
        <w:rFonts w:hint="default"/>
      </w:rPr>
    </w:lvl>
    <w:lvl w:ilvl="7">
      <w:start w:val="1"/>
      <w:numFmt w:val="lowerLetter"/>
      <w:lvlText w:val="%8."/>
      <w:lvlJc w:val="left"/>
      <w:pPr>
        <w:ind w:left="0" w:hanging="31680"/>
      </w:pPr>
      <w:rPr>
        <w:rFonts w:hint="default"/>
      </w:rPr>
    </w:lvl>
    <w:lvl w:ilvl="8">
      <w:start w:val="1"/>
      <w:numFmt w:val="lowerRoman"/>
      <w:lvlText w:val="%9."/>
      <w:lvlJc w:val="right"/>
      <w:pPr>
        <w:ind w:left="0" w:hanging="31680"/>
      </w:pPr>
      <w:rPr>
        <w:rFonts w:hint="default"/>
      </w:rPr>
    </w:lvl>
  </w:abstractNum>
  <w:abstractNum w:abstractNumId="653" w15:restartNumberingAfterBreak="0">
    <w:nsid w:val="7FFC2ED5"/>
    <w:multiLevelType w:val="hybridMultilevel"/>
    <w:tmpl w:val="FFB2E6C8"/>
    <w:lvl w:ilvl="0" w:tplc="FFFFFFFF">
      <w:start w:val="1"/>
      <w:numFmt w:val="ordinal"/>
      <w:lvlText w:val="§ %1"/>
      <w:lvlJc w:val="left"/>
      <w:pPr>
        <w:ind w:left="0" w:firstLine="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287"/>
  </w:num>
  <w:num w:numId="2">
    <w:abstractNumId w:val="200"/>
  </w:num>
  <w:num w:numId="3">
    <w:abstractNumId w:val="487"/>
  </w:num>
  <w:num w:numId="4">
    <w:abstractNumId w:val="221"/>
  </w:num>
  <w:num w:numId="5">
    <w:abstractNumId w:val="473"/>
  </w:num>
  <w:num w:numId="6">
    <w:abstractNumId w:val="517"/>
  </w:num>
  <w:num w:numId="7">
    <w:abstractNumId w:val="483"/>
  </w:num>
  <w:num w:numId="8">
    <w:abstractNumId w:val="67"/>
  </w:num>
  <w:num w:numId="9">
    <w:abstractNumId w:val="587"/>
  </w:num>
  <w:num w:numId="10">
    <w:abstractNumId w:val="334"/>
  </w:num>
  <w:num w:numId="11">
    <w:abstractNumId w:val="399"/>
  </w:num>
  <w:num w:numId="12">
    <w:abstractNumId w:val="84"/>
  </w:num>
  <w:num w:numId="13">
    <w:abstractNumId w:val="376"/>
  </w:num>
  <w:num w:numId="14">
    <w:abstractNumId w:val="98"/>
  </w:num>
  <w:num w:numId="15">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7"/>
  </w:num>
  <w:num w:numId="18">
    <w:abstractNumId w:val="362"/>
  </w:num>
  <w:num w:numId="19">
    <w:abstractNumId w:val="38"/>
  </w:num>
  <w:num w:numId="20">
    <w:abstractNumId w:val="15"/>
  </w:num>
  <w:num w:numId="21">
    <w:abstractNumId w:val="374"/>
  </w:num>
  <w:num w:numId="22">
    <w:abstractNumId w:val="48"/>
  </w:num>
  <w:num w:numId="23">
    <w:abstractNumId w:val="325"/>
  </w:num>
  <w:num w:numId="24">
    <w:abstractNumId w:val="24"/>
  </w:num>
  <w:num w:numId="25">
    <w:abstractNumId w:val="419"/>
  </w:num>
  <w:num w:numId="26">
    <w:abstractNumId w:val="30"/>
  </w:num>
  <w:num w:numId="27">
    <w:abstractNumId w:val="337"/>
  </w:num>
  <w:num w:numId="28">
    <w:abstractNumId w:val="214"/>
  </w:num>
  <w:num w:numId="29">
    <w:abstractNumId w:val="275"/>
  </w:num>
  <w:num w:numId="30">
    <w:abstractNumId w:val="72"/>
  </w:num>
  <w:num w:numId="31">
    <w:abstractNumId w:val="508"/>
  </w:num>
  <w:num w:numId="32">
    <w:abstractNumId w:val="545"/>
  </w:num>
  <w:num w:numId="33">
    <w:abstractNumId w:val="5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5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95"/>
  </w:num>
  <w:num w:numId="54">
    <w:abstractNumId w:val="191"/>
  </w:num>
  <w:num w:numId="55">
    <w:abstractNumId w:val="557"/>
  </w:num>
  <w:num w:numId="56">
    <w:abstractNumId w:val="595"/>
    <w:lvlOverride w:ilvl="0">
      <w:startOverride w:val="1"/>
    </w:lvlOverride>
  </w:num>
  <w:num w:numId="57">
    <w:abstractNumId w:val="236"/>
  </w:num>
  <w:num w:numId="58">
    <w:abstractNumId w:val="566"/>
  </w:num>
  <w:num w:numId="59">
    <w:abstractNumId w:val="289"/>
  </w:num>
  <w:num w:numId="60">
    <w:abstractNumId w:val="537"/>
  </w:num>
  <w:num w:numId="61">
    <w:abstractNumId w:val="82"/>
  </w:num>
  <w:num w:numId="62">
    <w:abstractNumId w:val="255"/>
  </w:num>
  <w:num w:numId="63">
    <w:abstractNumId w:val="455"/>
  </w:num>
  <w:num w:numId="64">
    <w:abstractNumId w:val="492"/>
  </w:num>
  <w:num w:numId="65">
    <w:abstractNumId w:val="500"/>
  </w:num>
  <w:num w:numId="66">
    <w:abstractNumId w:val="29"/>
  </w:num>
  <w:num w:numId="67">
    <w:abstractNumId w:val="90"/>
  </w:num>
  <w:num w:numId="68">
    <w:abstractNumId w:val="605"/>
  </w:num>
  <w:num w:numId="69">
    <w:abstractNumId w:val="345"/>
  </w:num>
  <w:num w:numId="70">
    <w:abstractNumId w:val="193"/>
  </w:num>
  <w:num w:numId="71">
    <w:abstractNumId w:val="490"/>
  </w:num>
  <w:num w:numId="72">
    <w:abstractNumId w:val="451"/>
  </w:num>
  <w:num w:numId="73">
    <w:abstractNumId w:val="104"/>
  </w:num>
  <w:num w:numId="74">
    <w:abstractNumId w:val="165"/>
  </w:num>
  <w:num w:numId="75">
    <w:abstractNumId w:val="402"/>
  </w:num>
  <w:num w:numId="76">
    <w:abstractNumId w:val="525"/>
  </w:num>
  <w:num w:numId="77">
    <w:abstractNumId w:val="556"/>
  </w:num>
  <w:num w:numId="78">
    <w:abstractNumId w:val="18"/>
  </w:num>
  <w:num w:numId="79">
    <w:abstractNumId w:val="233"/>
  </w:num>
  <w:num w:numId="80">
    <w:abstractNumId w:val="111"/>
  </w:num>
  <w:num w:numId="81">
    <w:abstractNumId w:val="168"/>
  </w:num>
  <w:num w:numId="82">
    <w:abstractNumId w:val="23"/>
  </w:num>
  <w:num w:numId="83">
    <w:abstractNumId w:val="3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453"/>
  </w:num>
  <w:num w:numId="85">
    <w:abstractNumId w:val="166"/>
  </w:num>
  <w:num w:numId="86">
    <w:abstractNumId w:val="127"/>
  </w:num>
  <w:num w:numId="87">
    <w:abstractNumId w:val="421"/>
  </w:num>
  <w:num w:numId="88">
    <w:abstractNumId w:val="470"/>
  </w:num>
  <w:num w:numId="89">
    <w:abstractNumId w:val="613"/>
  </w:num>
  <w:num w:numId="90">
    <w:abstractNumId w:val="456"/>
  </w:num>
  <w:num w:numId="91">
    <w:abstractNumId w:val="41"/>
  </w:num>
  <w:num w:numId="92">
    <w:abstractNumId w:val="183"/>
  </w:num>
  <w:num w:numId="93">
    <w:abstractNumId w:val="424"/>
  </w:num>
  <w:num w:numId="94">
    <w:abstractNumId w:val="135"/>
  </w:num>
  <w:num w:numId="95">
    <w:abstractNumId w:val="191"/>
    <w:lvlOverride w:ilvl="0">
      <w:startOverride w:val="10"/>
    </w:lvlOverride>
  </w:num>
  <w:num w:numId="96">
    <w:abstractNumId w:val="446"/>
  </w:num>
  <w:num w:numId="97">
    <w:abstractNumId w:val="85"/>
  </w:num>
  <w:num w:numId="98">
    <w:abstractNumId w:val="64"/>
  </w:num>
  <w:num w:numId="99">
    <w:abstractNumId w:val="548"/>
  </w:num>
  <w:num w:numId="100">
    <w:abstractNumId w:val="99"/>
  </w:num>
  <w:num w:numId="101">
    <w:abstractNumId w:val="191"/>
    <w:lvlOverride w:ilvl="0">
      <w:startOverride w:val="10"/>
    </w:lvlOverride>
  </w:num>
  <w:num w:numId="102">
    <w:abstractNumId w:val="262"/>
  </w:num>
  <w:num w:numId="103">
    <w:abstractNumId w:val="368"/>
  </w:num>
  <w:num w:numId="104">
    <w:abstractNumId w:val="360"/>
  </w:num>
  <w:num w:numId="105">
    <w:abstractNumId w:val="510"/>
  </w:num>
  <w:num w:numId="106">
    <w:abstractNumId w:val="568"/>
  </w:num>
  <w:num w:numId="107">
    <w:abstractNumId w:val="169"/>
  </w:num>
  <w:num w:numId="108">
    <w:abstractNumId w:val="352"/>
  </w:num>
  <w:num w:numId="109">
    <w:abstractNumId w:val="389"/>
  </w:num>
  <w:num w:numId="110">
    <w:abstractNumId w:val="560"/>
  </w:num>
  <w:num w:numId="111">
    <w:abstractNumId w:val="418"/>
  </w:num>
  <w:num w:numId="112">
    <w:abstractNumId w:val="414"/>
  </w:num>
  <w:num w:numId="113">
    <w:abstractNumId w:val="441"/>
  </w:num>
  <w:num w:numId="114">
    <w:abstractNumId w:val="244"/>
  </w:num>
  <w:num w:numId="115">
    <w:abstractNumId w:val="460"/>
  </w:num>
  <w:num w:numId="116">
    <w:abstractNumId w:val="263"/>
  </w:num>
  <w:num w:numId="117">
    <w:abstractNumId w:val="349"/>
  </w:num>
  <w:num w:numId="118">
    <w:abstractNumId w:val="259"/>
  </w:num>
  <w:num w:numId="119">
    <w:abstractNumId w:val="191"/>
    <w:lvlOverride w:ilvl="0">
      <w:startOverride w:val="10"/>
    </w:lvlOverride>
  </w:num>
  <w:num w:numId="120">
    <w:abstractNumId w:val="358"/>
  </w:num>
  <w:num w:numId="121">
    <w:abstractNumId w:val="286"/>
  </w:num>
  <w:num w:numId="122">
    <w:abstractNumId w:val="272"/>
  </w:num>
  <w:num w:numId="123">
    <w:abstractNumId w:val="86"/>
  </w:num>
  <w:num w:numId="124">
    <w:abstractNumId w:val="336"/>
  </w:num>
  <w:num w:numId="125">
    <w:abstractNumId w:val="14"/>
  </w:num>
  <w:num w:numId="126">
    <w:abstractNumId w:val="380"/>
  </w:num>
  <w:num w:numId="127">
    <w:abstractNumId w:val="431"/>
  </w:num>
  <w:num w:numId="128">
    <w:abstractNumId w:val="396"/>
  </w:num>
  <w:num w:numId="129">
    <w:abstractNumId w:val="588"/>
  </w:num>
  <w:num w:numId="130">
    <w:abstractNumId w:val="228"/>
  </w:num>
  <w:num w:numId="131">
    <w:abstractNumId w:val="172"/>
  </w:num>
  <w:num w:numId="132">
    <w:abstractNumId w:val="363"/>
  </w:num>
  <w:num w:numId="133">
    <w:abstractNumId w:val="162"/>
  </w:num>
  <w:num w:numId="134">
    <w:abstractNumId w:val="310"/>
  </w:num>
  <w:num w:numId="135">
    <w:abstractNumId w:val="195"/>
  </w:num>
  <w:num w:numId="136">
    <w:abstractNumId w:val="647"/>
  </w:num>
  <w:num w:numId="137">
    <w:abstractNumId w:val="61"/>
  </w:num>
  <w:num w:numId="138">
    <w:abstractNumId w:val="132"/>
  </w:num>
  <w:num w:numId="139">
    <w:abstractNumId w:val="68"/>
  </w:num>
  <w:num w:numId="140">
    <w:abstractNumId w:val="232"/>
  </w:num>
  <w:num w:numId="141">
    <w:abstractNumId w:val="178"/>
  </w:num>
  <w:num w:numId="142">
    <w:abstractNumId w:val="274"/>
  </w:num>
  <w:num w:numId="143">
    <w:abstractNumId w:val="95"/>
  </w:num>
  <w:num w:numId="144">
    <w:abstractNumId w:val="124"/>
  </w:num>
  <w:num w:numId="145">
    <w:abstractNumId w:val="313"/>
  </w:num>
  <w:num w:numId="146">
    <w:abstractNumId w:val="19"/>
  </w:num>
  <w:num w:numId="147">
    <w:abstractNumId w:val="454"/>
  </w:num>
  <w:num w:numId="148">
    <w:abstractNumId w:val="640"/>
  </w:num>
  <w:num w:numId="149">
    <w:abstractNumId w:val="577"/>
  </w:num>
  <w:num w:numId="150">
    <w:abstractNumId w:val="248"/>
  </w:num>
  <w:num w:numId="151">
    <w:abstractNumId w:val="590"/>
  </w:num>
  <w:num w:numId="152">
    <w:abstractNumId w:val="474"/>
  </w:num>
  <w:num w:numId="153">
    <w:abstractNumId w:val="404"/>
  </w:num>
  <w:num w:numId="154">
    <w:abstractNumId w:val="157"/>
  </w:num>
  <w:num w:numId="155">
    <w:abstractNumId w:val="191"/>
    <w:lvlOverride w:ilvl="0">
      <w:startOverride w:val="10"/>
    </w:lvlOverride>
  </w:num>
  <w:num w:numId="156">
    <w:abstractNumId w:val="103"/>
  </w:num>
  <w:num w:numId="157">
    <w:abstractNumId w:val="400"/>
  </w:num>
  <w:num w:numId="158">
    <w:abstractNumId w:val="512"/>
  </w:num>
  <w:num w:numId="159">
    <w:abstractNumId w:val="634"/>
  </w:num>
  <w:num w:numId="160">
    <w:abstractNumId w:val="630"/>
  </w:num>
  <w:num w:numId="161">
    <w:abstractNumId w:val="317"/>
  </w:num>
  <w:num w:numId="162">
    <w:abstractNumId w:val="50"/>
  </w:num>
  <w:num w:numId="163">
    <w:abstractNumId w:val="7"/>
  </w:num>
  <w:num w:numId="164">
    <w:abstractNumId w:val="384"/>
  </w:num>
  <w:num w:numId="165">
    <w:abstractNumId w:val="148"/>
  </w:num>
  <w:num w:numId="166">
    <w:abstractNumId w:val="171"/>
  </w:num>
  <w:num w:numId="167">
    <w:abstractNumId w:val="251"/>
  </w:num>
  <w:num w:numId="168">
    <w:abstractNumId w:val="530"/>
  </w:num>
  <w:num w:numId="169">
    <w:abstractNumId w:val="215"/>
  </w:num>
  <w:num w:numId="170">
    <w:abstractNumId w:val="397"/>
  </w:num>
  <w:num w:numId="171">
    <w:abstractNumId w:val="626"/>
  </w:num>
  <w:num w:numId="172">
    <w:abstractNumId w:val="629"/>
  </w:num>
  <w:num w:numId="173">
    <w:abstractNumId w:val="328"/>
  </w:num>
  <w:num w:numId="174">
    <w:abstractNumId w:val="340"/>
  </w:num>
  <w:num w:numId="175">
    <w:abstractNumId w:val="109"/>
  </w:num>
  <w:num w:numId="176">
    <w:abstractNumId w:val="11"/>
  </w:num>
  <w:num w:numId="177">
    <w:abstractNumId w:val="242"/>
  </w:num>
  <w:num w:numId="178">
    <w:abstractNumId w:val="58"/>
  </w:num>
  <w:num w:numId="179">
    <w:abstractNumId w:val="192"/>
  </w:num>
  <w:num w:numId="180">
    <w:abstractNumId w:val="57"/>
  </w:num>
  <w:num w:numId="181">
    <w:abstractNumId w:val="191"/>
    <w:lvlOverride w:ilvl="0">
      <w:startOverride w:val="10"/>
    </w:lvlOverride>
  </w:num>
  <w:num w:numId="182">
    <w:abstractNumId w:val="411"/>
  </w:num>
  <w:num w:numId="183">
    <w:abstractNumId w:val="562"/>
  </w:num>
  <w:num w:numId="184">
    <w:abstractNumId w:val="563"/>
  </w:num>
  <w:num w:numId="185">
    <w:abstractNumId w:val="314"/>
  </w:num>
  <w:num w:numId="186">
    <w:abstractNumId w:val="351"/>
  </w:num>
  <w:num w:numId="187">
    <w:abstractNumId w:val="94"/>
  </w:num>
  <w:num w:numId="188">
    <w:abstractNumId w:val="558"/>
  </w:num>
  <w:num w:numId="189">
    <w:abstractNumId w:val="303"/>
  </w:num>
  <w:num w:numId="190">
    <w:abstractNumId w:val="114"/>
  </w:num>
  <w:num w:numId="191">
    <w:abstractNumId w:val="331"/>
  </w:num>
  <w:num w:numId="192">
    <w:abstractNumId w:val="372"/>
  </w:num>
  <w:num w:numId="193">
    <w:abstractNumId w:val="116"/>
  </w:num>
  <w:num w:numId="194">
    <w:abstractNumId w:val="46"/>
  </w:num>
  <w:num w:numId="195">
    <w:abstractNumId w:val="309"/>
  </w:num>
  <w:num w:numId="196">
    <w:abstractNumId w:val="428"/>
  </w:num>
  <w:num w:numId="197">
    <w:abstractNumId w:val="174"/>
  </w:num>
  <w:num w:numId="198">
    <w:abstractNumId w:val="296"/>
  </w:num>
  <w:num w:numId="199">
    <w:abstractNumId w:val="143"/>
  </w:num>
  <w:num w:numId="200">
    <w:abstractNumId w:val="27"/>
  </w:num>
  <w:num w:numId="201">
    <w:abstractNumId w:val="527"/>
  </w:num>
  <w:num w:numId="202">
    <w:abstractNumId w:val="315"/>
  </w:num>
  <w:num w:numId="203">
    <w:abstractNumId w:val="448"/>
  </w:num>
  <w:num w:numId="204">
    <w:abstractNumId w:val="408"/>
  </w:num>
  <w:num w:numId="205">
    <w:abstractNumId w:val="226"/>
  </w:num>
  <w:num w:numId="206">
    <w:abstractNumId w:val="592"/>
  </w:num>
  <w:num w:numId="207">
    <w:abstractNumId w:val="63"/>
  </w:num>
  <w:num w:numId="208">
    <w:abstractNumId w:val="415"/>
  </w:num>
  <w:num w:numId="209">
    <w:abstractNumId w:val="578"/>
  </w:num>
  <w:num w:numId="210">
    <w:abstractNumId w:val="575"/>
  </w:num>
  <w:num w:numId="211">
    <w:abstractNumId w:val="600"/>
  </w:num>
  <w:num w:numId="212">
    <w:abstractNumId w:val="83"/>
  </w:num>
  <w:num w:numId="213">
    <w:abstractNumId w:val="243"/>
  </w:num>
  <w:num w:numId="214">
    <w:abstractNumId w:val="20"/>
  </w:num>
  <w:num w:numId="215">
    <w:abstractNumId w:val="229"/>
  </w:num>
  <w:num w:numId="216">
    <w:abstractNumId w:val="268"/>
  </w:num>
  <w:num w:numId="217">
    <w:abstractNumId w:val="87"/>
  </w:num>
  <w:num w:numId="218">
    <w:abstractNumId w:val="129"/>
  </w:num>
  <w:num w:numId="219">
    <w:abstractNumId w:val="297"/>
  </w:num>
  <w:num w:numId="220">
    <w:abstractNumId w:val="595"/>
    <w:lvlOverride w:ilvl="0">
      <w:startOverride w:val="1"/>
    </w:lvlOverride>
  </w:num>
  <w:num w:numId="221">
    <w:abstractNumId w:val="485"/>
  </w:num>
  <w:num w:numId="222">
    <w:abstractNumId w:val="620"/>
  </w:num>
  <w:num w:numId="223">
    <w:abstractNumId w:val="59"/>
  </w:num>
  <w:num w:numId="224">
    <w:abstractNumId w:val="609"/>
  </w:num>
  <w:num w:numId="225">
    <w:abstractNumId w:val="44"/>
  </w:num>
  <w:num w:numId="226">
    <w:abstractNumId w:val="40"/>
  </w:num>
  <w:num w:numId="227">
    <w:abstractNumId w:val="343"/>
  </w:num>
  <w:num w:numId="228">
    <w:abstractNumId w:val="191"/>
    <w:lvlOverride w:ilvl="0">
      <w:startOverride w:val="10"/>
    </w:lvlOverride>
  </w:num>
  <w:num w:numId="229">
    <w:abstractNumId w:val="126"/>
  </w:num>
  <w:num w:numId="230">
    <w:abstractNumId w:val="211"/>
  </w:num>
  <w:num w:numId="231">
    <w:abstractNumId w:val="142"/>
  </w:num>
  <w:num w:numId="232">
    <w:abstractNumId w:val="366"/>
  </w:num>
  <w:num w:numId="233">
    <w:abstractNumId w:val="619"/>
  </w:num>
  <w:num w:numId="234">
    <w:abstractNumId w:val="267"/>
  </w:num>
  <w:num w:numId="235">
    <w:abstractNumId w:val="39"/>
  </w:num>
  <w:num w:numId="236">
    <w:abstractNumId w:val="524"/>
  </w:num>
  <w:num w:numId="237">
    <w:abstractNumId w:val="443"/>
  </w:num>
  <w:num w:numId="238">
    <w:abstractNumId w:val="489"/>
  </w:num>
  <w:num w:numId="239">
    <w:abstractNumId w:val="581"/>
  </w:num>
  <w:num w:numId="240">
    <w:abstractNumId w:val="458"/>
  </w:num>
  <w:num w:numId="241">
    <w:abstractNumId w:val="2"/>
  </w:num>
  <w:num w:numId="242">
    <w:abstractNumId w:val="241"/>
  </w:num>
  <w:num w:numId="243">
    <w:abstractNumId w:val="538"/>
  </w:num>
  <w:num w:numId="244">
    <w:abstractNumId w:val="186"/>
  </w:num>
  <w:num w:numId="245">
    <w:abstractNumId w:val="413"/>
  </w:num>
  <w:num w:numId="246">
    <w:abstractNumId w:val="514"/>
  </w:num>
  <w:num w:numId="247">
    <w:abstractNumId w:val="529"/>
  </w:num>
  <w:num w:numId="248">
    <w:abstractNumId w:val="544"/>
  </w:num>
  <w:num w:numId="249">
    <w:abstractNumId w:val="425"/>
  </w:num>
  <w:num w:numId="250">
    <w:abstractNumId w:val="637"/>
  </w:num>
  <w:num w:numId="251">
    <w:abstractNumId w:val="208"/>
  </w:num>
  <w:num w:numId="252">
    <w:abstractNumId w:val="203"/>
  </w:num>
  <w:num w:numId="253">
    <w:abstractNumId w:val="65"/>
  </w:num>
  <w:num w:numId="254">
    <w:abstractNumId w:val="624"/>
  </w:num>
  <w:num w:numId="255">
    <w:abstractNumId w:val="92"/>
  </w:num>
  <w:num w:numId="256">
    <w:abstractNumId w:val="536"/>
  </w:num>
  <w:num w:numId="257">
    <w:abstractNumId w:val="653"/>
  </w:num>
  <w:num w:numId="258">
    <w:abstractNumId w:val="593"/>
  </w:num>
  <w:num w:numId="259">
    <w:abstractNumId w:val="1"/>
  </w:num>
  <w:num w:numId="260">
    <w:abstractNumId w:val="115"/>
  </w:num>
  <w:num w:numId="261">
    <w:abstractNumId w:val="75"/>
  </w:num>
  <w:num w:numId="262">
    <w:abstractNumId w:val="308"/>
  </w:num>
  <w:num w:numId="263">
    <w:abstractNumId w:val="223"/>
  </w:num>
  <w:num w:numId="264">
    <w:abstractNumId w:val="403"/>
  </w:num>
  <w:num w:numId="265">
    <w:abstractNumId w:val="56"/>
  </w:num>
  <w:num w:numId="266">
    <w:abstractNumId w:val="89"/>
  </w:num>
  <w:num w:numId="267">
    <w:abstractNumId w:val="534"/>
  </w:num>
  <w:num w:numId="268">
    <w:abstractNumId w:val="141"/>
  </w:num>
  <w:num w:numId="269">
    <w:abstractNumId w:val="434"/>
  </w:num>
  <w:num w:numId="270">
    <w:abstractNumId w:val="79"/>
  </w:num>
  <w:num w:numId="271">
    <w:abstractNumId w:val="222"/>
  </w:num>
  <w:num w:numId="272">
    <w:abstractNumId w:val="194"/>
  </w:num>
  <w:num w:numId="273">
    <w:abstractNumId w:val="445"/>
  </w:num>
  <w:num w:numId="274">
    <w:abstractNumId w:val="584"/>
  </w:num>
  <w:num w:numId="275">
    <w:abstractNumId w:val="447"/>
  </w:num>
  <w:num w:numId="276">
    <w:abstractNumId w:val="625"/>
  </w:num>
  <w:num w:numId="277">
    <w:abstractNumId w:val="332"/>
  </w:num>
  <w:num w:numId="278">
    <w:abstractNumId w:val="488"/>
  </w:num>
  <w:num w:numId="279">
    <w:abstractNumId w:val="209"/>
  </w:num>
  <w:num w:numId="280">
    <w:abstractNumId w:val="526"/>
  </w:num>
  <w:num w:numId="281">
    <w:abstractNumId w:val="120"/>
  </w:num>
  <w:num w:numId="282">
    <w:abstractNumId w:val="579"/>
  </w:num>
  <w:num w:numId="283">
    <w:abstractNumId w:val="42"/>
  </w:num>
  <w:num w:numId="284">
    <w:abstractNumId w:val="304"/>
  </w:num>
  <w:num w:numId="285">
    <w:abstractNumId w:val="646"/>
  </w:num>
  <w:num w:numId="286">
    <w:abstractNumId w:val="572"/>
  </w:num>
  <w:num w:numId="287">
    <w:abstractNumId w:val="324"/>
  </w:num>
  <w:num w:numId="288">
    <w:abstractNumId w:val="426"/>
  </w:num>
  <w:num w:numId="289">
    <w:abstractNumId w:val="246"/>
  </w:num>
  <w:num w:numId="290">
    <w:abstractNumId w:val="240"/>
  </w:num>
  <w:num w:numId="291">
    <w:abstractNumId w:val="155"/>
  </w:num>
  <w:num w:numId="292">
    <w:abstractNumId w:val="293"/>
  </w:num>
  <w:num w:numId="293">
    <w:abstractNumId w:val="398"/>
  </w:num>
  <w:num w:numId="294">
    <w:abstractNumId w:val="359"/>
  </w:num>
  <w:num w:numId="295">
    <w:abstractNumId w:val="238"/>
  </w:num>
  <w:num w:numId="296">
    <w:abstractNumId w:val="567"/>
  </w:num>
  <w:num w:numId="297">
    <w:abstractNumId w:val="633"/>
  </w:num>
  <w:num w:numId="298">
    <w:abstractNumId w:val="464"/>
  </w:num>
  <w:num w:numId="299">
    <w:abstractNumId w:val="597"/>
  </w:num>
  <w:num w:numId="300">
    <w:abstractNumId w:val="210"/>
  </w:num>
  <w:num w:numId="301">
    <w:abstractNumId w:val="156"/>
  </w:num>
  <w:num w:numId="302">
    <w:abstractNumId w:val="321"/>
  </w:num>
  <w:num w:numId="303">
    <w:abstractNumId w:val="28"/>
  </w:num>
  <w:num w:numId="304">
    <w:abstractNumId w:val="55"/>
  </w:num>
  <w:num w:numId="305">
    <w:abstractNumId w:val="137"/>
  </w:num>
  <w:num w:numId="306">
    <w:abstractNumId w:val="631"/>
  </w:num>
  <w:num w:numId="307">
    <w:abstractNumId w:val="26"/>
  </w:num>
  <w:num w:numId="308">
    <w:abstractNumId w:val="131"/>
  </w:num>
  <w:num w:numId="309">
    <w:abstractNumId w:val="105"/>
  </w:num>
  <w:num w:numId="310">
    <w:abstractNumId w:val="199"/>
  </w:num>
  <w:num w:numId="311">
    <w:abstractNumId w:val="467"/>
  </w:num>
  <w:num w:numId="312">
    <w:abstractNumId w:val="97"/>
  </w:num>
  <w:num w:numId="313">
    <w:abstractNumId w:val="390"/>
  </w:num>
  <w:num w:numId="314">
    <w:abstractNumId w:val="260"/>
  </w:num>
  <w:num w:numId="315">
    <w:abstractNumId w:val="491"/>
  </w:num>
  <w:num w:numId="316">
    <w:abstractNumId w:val="179"/>
  </w:num>
  <w:num w:numId="317">
    <w:abstractNumId w:val="181"/>
  </w:num>
  <w:num w:numId="318">
    <w:abstractNumId w:val="651"/>
  </w:num>
  <w:num w:numId="319">
    <w:abstractNumId w:val="559"/>
  </w:num>
  <w:num w:numId="320">
    <w:abstractNumId w:val="320"/>
  </w:num>
  <w:num w:numId="321">
    <w:abstractNumId w:val="541"/>
  </w:num>
  <w:num w:numId="322">
    <w:abstractNumId w:val="392"/>
  </w:num>
  <w:num w:numId="323">
    <w:abstractNumId w:val="405"/>
  </w:num>
  <w:num w:numId="324">
    <w:abstractNumId w:val="641"/>
  </w:num>
  <w:num w:numId="325">
    <w:abstractNumId w:val="101"/>
  </w:num>
  <w:num w:numId="326">
    <w:abstractNumId w:val="394"/>
  </w:num>
  <w:num w:numId="327">
    <w:abstractNumId w:val="301"/>
  </w:num>
  <w:num w:numId="328">
    <w:abstractNumId w:val="327"/>
  </w:num>
  <w:num w:numId="329">
    <w:abstractNumId w:val="518"/>
  </w:num>
  <w:num w:numId="330">
    <w:abstractNumId w:val="650"/>
  </w:num>
  <w:num w:numId="331">
    <w:abstractNumId w:val="145"/>
  </w:num>
  <w:num w:numId="332">
    <w:abstractNumId w:val="202"/>
  </w:num>
  <w:num w:numId="333">
    <w:abstractNumId w:val="586"/>
  </w:num>
  <w:num w:numId="334">
    <w:abstractNumId w:val="504"/>
  </w:num>
  <w:num w:numId="335">
    <w:abstractNumId w:val="282"/>
  </w:num>
  <w:num w:numId="336">
    <w:abstractNumId w:val="357"/>
  </w:num>
  <w:num w:numId="337">
    <w:abstractNumId w:val="520"/>
  </w:num>
  <w:num w:numId="338">
    <w:abstractNumId w:val="551"/>
  </w:num>
  <w:num w:numId="339">
    <w:abstractNumId w:val="52"/>
  </w:num>
  <w:num w:numId="340">
    <w:abstractNumId w:val="639"/>
  </w:num>
  <w:num w:numId="341">
    <w:abstractNumId w:val="614"/>
  </w:num>
  <w:num w:numId="342">
    <w:abstractNumId w:val="167"/>
  </w:num>
  <w:num w:numId="343">
    <w:abstractNumId w:val="481"/>
  </w:num>
  <w:num w:numId="344">
    <w:abstractNumId w:val="319"/>
  </w:num>
  <w:num w:numId="345">
    <w:abstractNumId w:val="410"/>
  </w:num>
  <w:num w:numId="346">
    <w:abstractNumId w:val="570"/>
  </w:num>
  <w:num w:numId="347">
    <w:abstractNumId w:val="107"/>
  </w:num>
  <w:num w:numId="348">
    <w:abstractNumId w:val="457"/>
  </w:num>
  <w:num w:numId="349">
    <w:abstractNumId w:val="205"/>
  </w:num>
  <w:num w:numId="350">
    <w:abstractNumId w:val="553"/>
  </w:num>
  <w:num w:numId="351">
    <w:abstractNumId w:val="347"/>
  </w:num>
  <w:num w:numId="352">
    <w:abstractNumId w:val="594"/>
  </w:num>
  <w:num w:numId="353">
    <w:abstractNumId w:val="505"/>
  </w:num>
  <w:num w:numId="354">
    <w:abstractNumId w:val="102"/>
  </w:num>
  <w:num w:numId="355">
    <w:abstractNumId w:val="543"/>
  </w:num>
  <w:num w:numId="356">
    <w:abstractNumId w:val="329"/>
  </w:num>
  <w:num w:numId="357">
    <w:abstractNumId w:val="96"/>
  </w:num>
  <w:num w:numId="358">
    <w:abstractNumId w:val="231"/>
  </w:num>
  <w:num w:numId="359">
    <w:abstractNumId w:val="302"/>
  </w:num>
  <w:num w:numId="360">
    <w:abstractNumId w:val="3"/>
  </w:num>
  <w:num w:numId="361">
    <w:abstractNumId w:val="478"/>
  </w:num>
  <w:num w:numId="362">
    <w:abstractNumId w:val="472"/>
  </w:num>
  <w:num w:numId="363">
    <w:abstractNumId w:val="285"/>
  </w:num>
  <w:num w:numId="364">
    <w:abstractNumId w:val="618"/>
  </w:num>
  <w:num w:numId="365">
    <w:abstractNumId w:val="532"/>
  </w:num>
  <w:num w:numId="366">
    <w:abstractNumId w:val="177"/>
  </w:num>
  <w:num w:numId="367">
    <w:abstractNumId w:val="187"/>
  </w:num>
  <w:num w:numId="368">
    <w:abstractNumId w:val="427"/>
  </w:num>
  <w:num w:numId="369">
    <w:abstractNumId w:val="382"/>
  </w:num>
  <w:num w:numId="370">
    <w:abstractNumId w:val="45"/>
  </w:num>
  <w:num w:numId="371">
    <w:abstractNumId w:val="118"/>
  </w:num>
  <w:num w:numId="372">
    <w:abstractNumId w:val="298"/>
  </w:num>
  <w:num w:numId="373">
    <w:abstractNumId w:val="515"/>
  </w:num>
  <w:num w:numId="374">
    <w:abstractNumId w:val="610"/>
  </w:num>
  <w:num w:numId="375">
    <w:abstractNumId w:val="307"/>
  </w:num>
  <w:num w:numId="376">
    <w:abstractNumId w:val="335"/>
  </w:num>
  <w:num w:numId="377">
    <w:abstractNumId w:val="36"/>
  </w:num>
  <w:num w:numId="37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9">
    <w:abstractNumId w:val="540"/>
  </w:num>
  <w:num w:numId="380">
    <w:abstractNumId w:val="440"/>
  </w:num>
  <w:num w:numId="381">
    <w:abstractNumId w:val="253"/>
  </w:num>
  <w:num w:numId="382">
    <w:abstractNumId w:val="344"/>
  </w:num>
  <w:num w:numId="383">
    <w:abstractNumId w:val="10"/>
  </w:num>
  <w:num w:numId="384">
    <w:abstractNumId w:val="377"/>
  </w:num>
  <w:num w:numId="385">
    <w:abstractNumId w:val="606"/>
  </w:num>
  <w:num w:numId="386">
    <w:abstractNumId w:val="201"/>
  </w:num>
  <w:num w:numId="387">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8">
    <w:abstractNumId w:val="539"/>
  </w:num>
  <w:num w:numId="389">
    <w:abstractNumId w:val="595"/>
    <w:lvlOverride w:ilvl="0">
      <w:startOverride w:val="1"/>
    </w:lvlOverride>
  </w:num>
  <w:num w:numId="390">
    <w:abstractNumId w:val="207"/>
  </w:num>
  <w:num w:numId="391">
    <w:abstractNumId w:val="378"/>
  </w:num>
  <w:num w:numId="392">
    <w:abstractNumId w:val="430"/>
  </w:num>
  <w:num w:numId="393">
    <w:abstractNumId w:val="218"/>
  </w:num>
  <w:num w:numId="394">
    <w:abstractNumId w:val="409"/>
  </w:num>
  <w:num w:numId="395">
    <w:abstractNumId w:val="245"/>
  </w:num>
  <w:num w:numId="396">
    <w:abstractNumId w:val="311"/>
  </w:num>
  <w:num w:numId="397">
    <w:abstractNumId w:val="279"/>
  </w:num>
  <w:num w:numId="398">
    <w:abstractNumId w:val="191"/>
    <w:lvlOverride w:ilvl="0">
      <w:startOverride w:val="10"/>
    </w:lvlOverride>
  </w:num>
  <w:num w:numId="399">
    <w:abstractNumId w:val="393"/>
  </w:num>
  <w:num w:numId="400">
    <w:abstractNumId w:val="636"/>
  </w:num>
  <w:num w:numId="401">
    <w:abstractNumId w:val="22"/>
  </w:num>
  <w:num w:numId="402">
    <w:abstractNumId w:val="486"/>
  </w:num>
  <w:num w:numId="403">
    <w:abstractNumId w:val="645"/>
  </w:num>
  <w:num w:numId="404">
    <w:abstractNumId w:val="9"/>
  </w:num>
  <w:num w:numId="405">
    <w:abstractNumId w:val="206"/>
  </w:num>
  <w:num w:numId="406">
    <w:abstractNumId w:val="585"/>
  </w:num>
  <w:num w:numId="407">
    <w:abstractNumId w:val="576"/>
  </w:num>
  <w:num w:numId="408">
    <w:abstractNumId w:val="583"/>
  </w:num>
  <w:num w:numId="409">
    <w:abstractNumId w:val="580"/>
  </w:num>
  <w:num w:numId="410">
    <w:abstractNumId w:val="250"/>
  </w:num>
  <w:num w:numId="411">
    <w:abstractNumId w:val="365"/>
  </w:num>
  <w:num w:numId="412">
    <w:abstractNumId w:val="648"/>
  </w:num>
  <w:num w:numId="413">
    <w:abstractNumId w:val="401"/>
  </w:num>
  <w:num w:numId="414">
    <w:abstractNumId w:val="373"/>
  </w:num>
  <w:num w:numId="415">
    <w:abstractNumId w:val="573"/>
  </w:num>
  <w:num w:numId="416">
    <w:abstractNumId w:val="423"/>
  </w:num>
  <w:num w:numId="417">
    <w:abstractNumId w:val="31"/>
  </w:num>
  <w:num w:numId="418">
    <w:abstractNumId w:val="204"/>
  </w:num>
  <w:num w:numId="419">
    <w:abstractNumId w:val="354"/>
  </w:num>
  <w:num w:numId="420">
    <w:abstractNumId w:val="574"/>
  </w:num>
  <w:num w:numId="421">
    <w:abstractNumId w:val="33"/>
  </w:num>
  <w:num w:numId="422">
    <w:abstractNumId w:val="635"/>
  </w:num>
  <w:num w:numId="423">
    <w:abstractNumId w:val="292"/>
  </w:num>
  <w:num w:numId="424">
    <w:abstractNumId w:val="153"/>
  </w:num>
  <w:num w:numId="425">
    <w:abstractNumId w:val="164"/>
  </w:num>
  <w:num w:numId="426">
    <w:abstractNumId w:val="468"/>
  </w:num>
  <w:num w:numId="427">
    <w:abstractNumId w:val="449"/>
  </w:num>
  <w:num w:numId="428">
    <w:abstractNumId w:val="266"/>
  </w:num>
  <w:num w:numId="429">
    <w:abstractNumId w:val="387"/>
  </w:num>
  <w:num w:numId="430">
    <w:abstractNumId w:val="136"/>
  </w:num>
  <w:num w:numId="431">
    <w:abstractNumId w:val="346"/>
  </w:num>
  <w:num w:numId="432">
    <w:abstractNumId w:val="213"/>
  </w:num>
  <w:num w:numId="433">
    <w:abstractNumId w:val="364"/>
  </w:num>
  <w:num w:numId="434">
    <w:abstractNumId w:val="371"/>
  </w:num>
  <w:num w:numId="435">
    <w:abstractNumId w:val="43"/>
  </w:num>
  <w:num w:numId="436">
    <w:abstractNumId w:val="212"/>
  </w:num>
  <w:num w:numId="437">
    <w:abstractNumId w:val="506"/>
  </w:num>
  <w:num w:numId="438">
    <w:abstractNumId w:val="100"/>
  </w:num>
  <w:num w:numId="439">
    <w:abstractNumId w:val="185"/>
  </w:num>
  <w:num w:numId="440">
    <w:abstractNumId w:val="273"/>
  </w:num>
  <w:num w:numId="441">
    <w:abstractNumId w:val="356"/>
  </w:num>
  <w:num w:numId="442">
    <w:abstractNumId w:val="516"/>
  </w:num>
  <w:num w:numId="443">
    <w:abstractNumId w:val="237"/>
  </w:num>
  <w:num w:numId="444">
    <w:abstractNumId w:val="133"/>
  </w:num>
  <w:num w:numId="445">
    <w:abstractNumId w:val="288"/>
  </w:num>
  <w:num w:numId="446">
    <w:abstractNumId w:val="652"/>
  </w:num>
  <w:num w:numId="447">
    <w:abstractNumId w:val="391"/>
  </w:num>
  <w:num w:numId="448">
    <w:abstractNumId w:val="294"/>
  </w:num>
  <w:num w:numId="449">
    <w:abstractNumId w:val="175"/>
  </w:num>
  <w:num w:numId="450">
    <w:abstractNumId w:val="78"/>
  </w:num>
  <w:num w:numId="451">
    <w:abstractNumId w:val="146"/>
  </w:num>
  <w:num w:numId="452">
    <w:abstractNumId w:val="25"/>
  </w:num>
  <w:num w:numId="453">
    <w:abstractNumId w:val="493"/>
  </w:num>
  <w:num w:numId="454">
    <w:abstractNumId w:val="51"/>
  </w:num>
  <w:num w:numId="455">
    <w:abstractNumId w:val="381"/>
  </w:num>
  <w:num w:numId="456">
    <w:abstractNumId w:val="513"/>
  </w:num>
  <w:num w:numId="457">
    <w:abstractNumId w:val="511"/>
  </w:num>
  <w:num w:numId="458">
    <w:abstractNumId w:val="163"/>
  </w:num>
  <w:num w:numId="459">
    <w:abstractNumId w:val="110"/>
  </w:num>
  <w:num w:numId="460">
    <w:abstractNumId w:val="617"/>
  </w:num>
  <w:num w:numId="461">
    <w:abstractNumId w:val="53"/>
  </w:num>
  <w:num w:numId="462">
    <w:abstractNumId w:val="173"/>
  </w:num>
  <w:num w:numId="463">
    <w:abstractNumId w:val="70"/>
  </w:num>
  <w:num w:numId="464">
    <w:abstractNumId w:val="422"/>
  </w:num>
  <w:num w:numId="465">
    <w:abstractNumId w:val="437"/>
  </w:num>
  <w:num w:numId="466">
    <w:abstractNumId w:val="379"/>
  </w:num>
  <w:num w:numId="467">
    <w:abstractNumId w:val="582"/>
  </w:num>
  <w:num w:numId="468">
    <w:abstractNumId w:val="150"/>
  </w:num>
  <w:num w:numId="469">
    <w:abstractNumId w:val="235"/>
  </w:num>
  <w:num w:numId="470">
    <w:abstractNumId w:val="561"/>
  </w:num>
  <w:num w:numId="471">
    <w:abstractNumId w:val="622"/>
  </w:num>
  <w:num w:numId="472">
    <w:abstractNumId w:val="113"/>
  </w:num>
  <w:num w:numId="473">
    <w:abstractNumId w:val="417"/>
  </w:num>
  <w:num w:numId="474">
    <w:abstractNumId w:val="191"/>
    <w:lvlOverride w:ilvl="0">
      <w:startOverride w:val="10"/>
    </w:lvlOverride>
  </w:num>
  <w:num w:numId="475">
    <w:abstractNumId w:val="37"/>
  </w:num>
  <w:num w:numId="476">
    <w:abstractNumId w:val="589"/>
  </w:num>
  <w:num w:numId="477">
    <w:abstractNumId w:val="499"/>
  </w:num>
  <w:num w:numId="478">
    <w:abstractNumId w:val="595"/>
    <w:lvlOverride w:ilvl="0">
      <w:startOverride w:val="1"/>
    </w:lvlOverride>
  </w:num>
  <w:num w:numId="479">
    <w:abstractNumId w:val="151"/>
  </w:num>
  <w:num w:numId="480">
    <w:abstractNumId w:val="367"/>
  </w:num>
  <w:num w:numId="481">
    <w:abstractNumId w:val="355"/>
  </w:num>
  <w:num w:numId="482">
    <w:abstractNumId w:val="601"/>
  </w:num>
  <w:num w:numId="483">
    <w:abstractNumId w:val="412"/>
  </w:num>
  <w:num w:numId="484">
    <w:abstractNumId w:val="375"/>
  </w:num>
  <w:num w:numId="485">
    <w:abstractNumId w:val="531"/>
  </w:num>
  <w:num w:numId="486">
    <w:abstractNumId w:val="480"/>
  </w:num>
  <w:num w:numId="487">
    <w:abstractNumId w:val="459"/>
  </w:num>
  <w:num w:numId="488">
    <w:abstractNumId w:val="191"/>
    <w:lvlOverride w:ilvl="0">
      <w:startOverride w:val="10"/>
    </w:lvlOverride>
  </w:num>
  <w:num w:numId="489">
    <w:abstractNumId w:val="125"/>
  </w:num>
  <w:num w:numId="490">
    <w:abstractNumId w:val="552"/>
  </w:num>
  <w:num w:numId="491">
    <w:abstractNumId w:val="316"/>
  </w:num>
  <w:num w:numId="492">
    <w:abstractNumId w:val="93"/>
  </w:num>
  <w:num w:numId="493">
    <w:abstractNumId w:val="128"/>
  </w:num>
  <w:num w:numId="494">
    <w:abstractNumId w:val="642"/>
  </w:num>
  <w:num w:numId="495">
    <w:abstractNumId w:val="608"/>
  </w:num>
  <w:num w:numId="496">
    <w:abstractNumId w:val="533"/>
  </w:num>
  <w:num w:numId="497">
    <w:abstractNumId w:val="439"/>
  </w:num>
  <w:num w:numId="498">
    <w:abstractNumId w:val="249"/>
  </w:num>
  <w:num w:numId="499">
    <w:abstractNumId w:val="154"/>
  </w:num>
  <w:num w:numId="500">
    <w:abstractNumId w:val="395"/>
  </w:num>
  <w:num w:numId="501">
    <w:abstractNumId w:val="144"/>
  </w:num>
  <w:num w:numId="502">
    <w:abstractNumId w:val="123"/>
  </w:num>
  <w:num w:numId="503">
    <w:abstractNumId w:val="220"/>
  </w:num>
  <w:num w:numId="504">
    <w:abstractNumId w:val="130"/>
  </w:num>
  <w:num w:numId="505">
    <w:abstractNumId w:val="342"/>
  </w:num>
  <w:num w:numId="506">
    <w:abstractNumId w:val="603"/>
  </w:num>
  <w:num w:numId="507">
    <w:abstractNumId w:val="295"/>
  </w:num>
  <w:num w:numId="508">
    <w:abstractNumId w:val="484"/>
  </w:num>
  <w:num w:numId="509">
    <w:abstractNumId w:val="555"/>
  </w:num>
  <w:num w:numId="510">
    <w:abstractNumId w:val="501"/>
  </w:num>
  <w:num w:numId="511">
    <w:abstractNumId w:val="361"/>
  </w:num>
  <w:num w:numId="512">
    <w:abstractNumId w:val="196"/>
  </w:num>
  <w:num w:numId="513">
    <w:abstractNumId w:val="591"/>
  </w:num>
  <w:num w:numId="514">
    <w:abstractNumId w:val="49"/>
  </w:num>
  <w:num w:numId="515">
    <w:abstractNumId w:val="247"/>
  </w:num>
  <w:num w:numId="516">
    <w:abstractNumId w:val="254"/>
  </w:num>
  <w:num w:numId="517">
    <w:abstractNumId w:val="450"/>
  </w:num>
  <w:num w:numId="518">
    <w:abstractNumId w:val="6"/>
  </w:num>
  <w:num w:numId="519">
    <w:abstractNumId w:val="350"/>
  </w:num>
  <w:num w:numId="520">
    <w:abstractNumId w:val="32"/>
  </w:num>
  <w:num w:numId="521">
    <w:abstractNumId w:val="62"/>
  </w:num>
  <w:num w:numId="522">
    <w:abstractNumId w:val="616"/>
  </w:num>
  <w:num w:numId="523">
    <w:abstractNumId w:val="569"/>
  </w:num>
  <w:num w:numId="524">
    <w:abstractNumId w:val="270"/>
  </w:num>
  <w:num w:numId="525">
    <w:abstractNumId w:val="638"/>
  </w:num>
  <w:num w:numId="526">
    <w:abstractNumId w:val="158"/>
  </w:num>
  <w:num w:numId="527">
    <w:abstractNumId w:val="604"/>
  </w:num>
  <w:num w:numId="528">
    <w:abstractNumId w:val="323"/>
  </w:num>
  <w:num w:numId="529">
    <w:abstractNumId w:val="338"/>
  </w:num>
  <w:num w:numId="530">
    <w:abstractNumId w:val="339"/>
  </w:num>
  <w:num w:numId="531">
    <w:abstractNumId w:val="623"/>
  </w:num>
  <w:num w:numId="532">
    <w:abstractNumId w:val="230"/>
  </w:num>
  <w:num w:numId="533">
    <w:abstractNumId w:val="482"/>
  </w:num>
  <w:num w:numId="534">
    <w:abstractNumId w:val="602"/>
  </w:num>
  <w:num w:numId="535">
    <w:abstractNumId w:val="519"/>
  </w:num>
  <w:num w:numId="536">
    <w:abstractNumId w:val="122"/>
  </w:num>
  <w:num w:numId="537">
    <w:abstractNumId w:val="159"/>
  </w:num>
  <w:num w:numId="538">
    <w:abstractNumId w:val="471"/>
  </w:num>
  <w:num w:numId="539">
    <w:abstractNumId w:val="258"/>
  </w:num>
  <w:num w:numId="540">
    <w:abstractNumId w:val="197"/>
  </w:num>
  <w:num w:numId="541">
    <w:abstractNumId w:val="565"/>
  </w:num>
  <w:num w:numId="542">
    <w:abstractNumId w:val="452"/>
  </w:num>
  <w:num w:numId="543">
    <w:abstractNumId w:val="219"/>
  </w:num>
  <w:num w:numId="544">
    <w:abstractNumId w:val="341"/>
  </w:num>
  <w:num w:numId="545">
    <w:abstractNumId w:val="469"/>
  </w:num>
  <w:num w:numId="546">
    <w:abstractNumId w:val="80"/>
  </w:num>
  <w:num w:numId="547">
    <w:abstractNumId w:val="152"/>
  </w:num>
  <w:num w:numId="548">
    <w:abstractNumId w:val="121"/>
  </w:num>
  <w:num w:numId="549">
    <w:abstractNumId w:val="444"/>
  </w:num>
  <w:num w:numId="550">
    <w:abstractNumId w:val="8"/>
  </w:num>
  <w:num w:numId="551">
    <w:abstractNumId w:val="147"/>
  </w:num>
  <w:num w:numId="552">
    <w:abstractNumId w:val="435"/>
  </w:num>
  <w:num w:numId="553">
    <w:abstractNumId w:val="306"/>
  </w:num>
  <w:num w:numId="554">
    <w:abstractNumId w:val="290"/>
  </w:num>
  <w:num w:numId="555">
    <w:abstractNumId w:val="632"/>
  </w:num>
  <w:num w:numId="556">
    <w:abstractNumId w:val="257"/>
  </w:num>
  <w:num w:numId="557">
    <w:abstractNumId w:val="5"/>
  </w:num>
  <w:num w:numId="558">
    <w:abstractNumId w:val="76"/>
  </w:num>
  <w:num w:numId="559">
    <w:abstractNumId w:val="35"/>
  </w:num>
  <w:num w:numId="560">
    <w:abstractNumId w:val="507"/>
  </w:num>
  <w:num w:numId="561">
    <w:abstractNumId w:val="170"/>
  </w:num>
  <w:num w:numId="562">
    <w:abstractNumId w:val="385"/>
  </w:num>
  <w:num w:numId="563">
    <w:abstractNumId w:val="66"/>
  </w:num>
  <w:num w:numId="564">
    <w:abstractNumId w:val="503"/>
  </w:num>
  <w:num w:numId="565">
    <w:abstractNumId w:val="161"/>
  </w:num>
  <w:num w:numId="566">
    <w:abstractNumId w:val="497"/>
  </w:num>
  <w:num w:numId="567">
    <w:abstractNumId w:val="416"/>
  </w:num>
  <w:num w:numId="568">
    <w:abstractNumId w:val="607"/>
  </w:num>
  <w:num w:numId="569">
    <w:abstractNumId w:val="621"/>
  </w:num>
  <w:num w:numId="570">
    <w:abstractNumId w:val="550"/>
  </w:num>
  <w:num w:numId="571">
    <w:abstractNumId w:val="475"/>
  </w:num>
  <w:num w:numId="572">
    <w:abstractNumId w:val="277"/>
  </w:num>
  <w:num w:numId="573">
    <w:abstractNumId w:val="554"/>
  </w:num>
  <w:num w:numId="574">
    <w:abstractNumId w:val="463"/>
  </w:num>
  <w:num w:numId="575">
    <w:abstractNumId w:val="305"/>
  </w:num>
  <w:num w:numId="576">
    <w:abstractNumId w:val="546"/>
  </w:num>
  <w:num w:numId="577">
    <w:abstractNumId w:val="188"/>
  </w:num>
  <w:num w:numId="578">
    <w:abstractNumId w:val="599"/>
  </w:num>
  <w:num w:numId="579">
    <w:abstractNumId w:val="54"/>
  </w:num>
  <w:num w:numId="580">
    <w:abstractNumId w:val="227"/>
  </w:num>
  <w:num w:numId="581">
    <w:abstractNumId w:val="318"/>
  </w:num>
  <w:num w:numId="582">
    <w:abstractNumId w:val="438"/>
  </w:num>
  <w:num w:numId="583">
    <w:abstractNumId w:val="479"/>
  </w:num>
  <w:num w:numId="584">
    <w:abstractNumId w:val="353"/>
  </w:num>
  <w:num w:numId="585">
    <w:abstractNumId w:val="17"/>
  </w:num>
  <w:num w:numId="586">
    <w:abstractNumId w:val="189"/>
  </w:num>
  <w:num w:numId="587">
    <w:abstractNumId w:val="388"/>
  </w:num>
  <w:num w:numId="588">
    <w:abstractNumId w:val="276"/>
  </w:num>
  <w:num w:numId="589">
    <w:abstractNumId w:val="216"/>
  </w:num>
  <w:num w:numId="590">
    <w:abstractNumId w:val="180"/>
  </w:num>
  <w:num w:numId="591">
    <w:abstractNumId w:val="628"/>
  </w:num>
  <w:num w:numId="592">
    <w:abstractNumId w:val="12"/>
  </w:num>
  <w:num w:numId="593">
    <w:abstractNumId w:val="88"/>
  </w:num>
  <w:num w:numId="594">
    <w:abstractNumId w:val="386"/>
  </w:num>
  <w:num w:numId="595">
    <w:abstractNumId w:val="429"/>
  </w:num>
  <w:num w:numId="596">
    <w:abstractNumId w:val="649"/>
  </w:num>
  <w:num w:numId="597">
    <w:abstractNumId w:val="433"/>
  </w:num>
  <w:num w:numId="598">
    <w:abstractNumId w:val="191"/>
    <w:lvlOverride w:ilvl="0">
      <w:startOverride w:val="10"/>
    </w:lvlOverride>
  </w:num>
  <w:num w:numId="599">
    <w:abstractNumId w:val="432"/>
  </w:num>
  <w:num w:numId="600">
    <w:abstractNumId w:val="252"/>
  </w:num>
  <w:num w:numId="601">
    <w:abstractNumId w:val="256"/>
  </w:num>
  <w:num w:numId="602">
    <w:abstractNumId w:val="217"/>
  </w:num>
  <w:num w:numId="603">
    <w:abstractNumId w:val="611"/>
  </w:num>
  <w:num w:numId="604">
    <w:abstractNumId w:val="595"/>
    <w:lvlOverride w:ilvl="0">
      <w:startOverride w:val="1"/>
    </w:lvlOverride>
  </w:num>
  <w:num w:numId="605">
    <w:abstractNumId w:val="182"/>
  </w:num>
  <w:num w:numId="606">
    <w:abstractNumId w:val="139"/>
  </w:num>
  <w:num w:numId="607">
    <w:abstractNumId w:val="407"/>
  </w:num>
  <w:num w:numId="608">
    <w:abstractNumId w:val="495"/>
  </w:num>
  <w:num w:numId="609">
    <w:abstractNumId w:val="348"/>
  </w:num>
  <w:num w:numId="610">
    <w:abstractNumId w:val="406"/>
  </w:num>
  <w:num w:numId="611">
    <w:abstractNumId w:val="465"/>
  </w:num>
  <w:num w:numId="612">
    <w:abstractNumId w:val="595"/>
    <w:lvlOverride w:ilvl="0">
      <w:startOverride w:val="1"/>
    </w:lvlOverride>
  </w:num>
  <w:num w:numId="613">
    <w:abstractNumId w:val="595"/>
    <w:lvlOverride w:ilvl="0">
      <w:startOverride w:val="1"/>
    </w:lvlOverride>
  </w:num>
  <w:num w:numId="614">
    <w:abstractNumId w:val="595"/>
    <w:lvlOverride w:ilvl="0">
      <w:startOverride w:val="1"/>
    </w:lvlOverride>
  </w:num>
  <w:num w:numId="615">
    <w:abstractNumId w:val="239"/>
  </w:num>
  <w:num w:numId="616">
    <w:abstractNumId w:val="595"/>
    <w:lvlOverride w:ilvl="0">
      <w:startOverride w:val="1"/>
    </w:lvlOverride>
  </w:num>
  <w:num w:numId="617">
    <w:abstractNumId w:val="643"/>
  </w:num>
  <w:num w:numId="618">
    <w:abstractNumId w:val="176"/>
  </w:num>
  <w:num w:numId="619">
    <w:abstractNumId w:val="502"/>
  </w:num>
  <w:num w:numId="620">
    <w:abstractNumId w:val="140"/>
  </w:num>
  <w:num w:numId="621">
    <w:abstractNumId w:val="571"/>
  </w:num>
  <w:num w:numId="622">
    <w:abstractNumId w:val="81"/>
  </w:num>
  <w:num w:numId="623">
    <w:abstractNumId w:val="283"/>
  </w:num>
  <w:num w:numId="624">
    <w:abstractNumId w:val="595"/>
    <w:lvlOverride w:ilvl="0">
      <w:startOverride w:val="1"/>
    </w:lvlOverride>
  </w:num>
  <w:num w:numId="625">
    <w:abstractNumId w:val="60"/>
  </w:num>
  <w:num w:numId="626">
    <w:abstractNumId w:val="326"/>
  </w:num>
  <w:num w:numId="627">
    <w:abstractNumId w:val="442"/>
  </w:num>
  <w:num w:numId="628">
    <w:abstractNumId w:val="281"/>
  </w:num>
  <w:num w:numId="629">
    <w:abstractNumId w:val="119"/>
  </w:num>
  <w:num w:numId="630">
    <w:abstractNumId w:val="74"/>
  </w:num>
  <w:num w:numId="631">
    <w:abstractNumId w:val="598"/>
  </w:num>
  <w:num w:numId="632">
    <w:abstractNumId w:val="547"/>
  </w:num>
  <w:num w:numId="633">
    <w:abstractNumId w:val="595"/>
    <w:lvlOverride w:ilvl="0">
      <w:startOverride w:val="1"/>
    </w:lvlOverride>
  </w:num>
  <w:num w:numId="634">
    <w:abstractNumId w:val="265"/>
  </w:num>
  <w:num w:numId="635">
    <w:abstractNumId w:val="523"/>
  </w:num>
  <w:num w:numId="636">
    <w:abstractNumId w:val="615"/>
  </w:num>
  <w:num w:numId="637">
    <w:abstractNumId w:val="198"/>
  </w:num>
  <w:num w:numId="638">
    <w:abstractNumId w:val="280"/>
  </w:num>
  <w:num w:numId="639">
    <w:abstractNumId w:val="477"/>
  </w:num>
  <w:num w:numId="640">
    <w:abstractNumId w:val="71"/>
  </w:num>
  <w:num w:numId="641">
    <w:abstractNumId w:val="498"/>
  </w:num>
  <w:num w:numId="642">
    <w:abstractNumId w:val="595"/>
    <w:lvlOverride w:ilvl="0">
      <w:startOverride w:val="1"/>
    </w:lvlOverride>
  </w:num>
  <w:num w:numId="643">
    <w:abstractNumId w:val="595"/>
    <w:lvlOverride w:ilvl="0">
      <w:startOverride w:val="1"/>
    </w:lvlOverride>
  </w:num>
  <w:num w:numId="644">
    <w:abstractNumId w:val="278"/>
  </w:num>
  <w:num w:numId="645">
    <w:abstractNumId w:val="494"/>
  </w:num>
  <w:num w:numId="646">
    <w:abstractNumId w:val="496"/>
  </w:num>
  <w:num w:numId="647">
    <w:abstractNumId w:val="383"/>
  </w:num>
  <w:num w:numId="648">
    <w:abstractNumId w:val="269"/>
  </w:num>
  <w:num w:numId="649">
    <w:abstractNumId w:val="420"/>
  </w:num>
  <w:num w:numId="650">
    <w:abstractNumId w:val="69"/>
  </w:num>
  <w:num w:numId="651">
    <w:abstractNumId w:val="322"/>
  </w:num>
  <w:num w:numId="652">
    <w:abstractNumId w:val="462"/>
  </w:num>
  <w:num w:numId="653">
    <w:abstractNumId w:val="549"/>
  </w:num>
  <w:num w:numId="654">
    <w:abstractNumId w:val="34"/>
  </w:num>
  <w:num w:numId="655">
    <w:abstractNumId w:val="234"/>
  </w:num>
  <w:num w:numId="656">
    <w:abstractNumId w:val="509"/>
  </w:num>
  <w:num w:numId="657">
    <w:abstractNumId w:val="108"/>
  </w:num>
  <w:num w:numId="658">
    <w:abstractNumId w:val="476"/>
  </w:num>
  <w:num w:numId="659">
    <w:abstractNumId w:val="134"/>
  </w:num>
  <w:num w:numId="660">
    <w:abstractNumId w:val="73"/>
  </w:num>
  <w:num w:numId="661">
    <w:abstractNumId w:val="190"/>
  </w:num>
  <w:num w:numId="662">
    <w:abstractNumId w:val="627"/>
  </w:num>
  <w:num w:numId="663">
    <w:abstractNumId w:val="522"/>
  </w:num>
  <w:num w:numId="664">
    <w:abstractNumId w:val="138"/>
  </w:num>
  <w:num w:numId="665">
    <w:abstractNumId w:val="461"/>
  </w:num>
  <w:num w:numId="666">
    <w:abstractNumId w:val="184"/>
  </w:num>
  <w:num w:numId="667">
    <w:abstractNumId w:val="112"/>
  </w:num>
  <w:num w:numId="66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1">
    <w:abstractNumId w:val="369"/>
  </w:num>
  <w:num w:numId="67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3">
    <w:abstractNumId w:val="521"/>
  </w:num>
  <w:num w:numId="67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5">
    <w:abstractNumId w:val="4"/>
  </w:num>
  <w:num w:numId="676">
    <w:abstractNumId w:val="160"/>
  </w:num>
  <w:num w:numId="67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0">
    <w:abstractNumId w:val="312"/>
  </w:num>
  <w:num w:numId="68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4">
    <w:abstractNumId w:val="370"/>
  </w:num>
  <w:num w:numId="685">
    <w:abstractNumId w:val="284"/>
  </w:num>
  <w:num w:numId="686">
    <w:abstractNumId w:val="528"/>
  </w:num>
  <w:num w:numId="687">
    <w:abstractNumId w:val="16"/>
  </w:num>
  <w:num w:numId="688">
    <w:abstractNumId w:val="612"/>
  </w:num>
  <w:num w:numId="689">
    <w:abstractNumId w:val="535"/>
  </w:num>
  <w:num w:numId="690">
    <w:abstractNumId w:val="117"/>
  </w:num>
  <w:num w:numId="691">
    <w:abstractNumId w:val="542"/>
  </w:num>
  <w:num w:numId="692">
    <w:abstractNumId w:val="13"/>
  </w:num>
  <w:num w:numId="693">
    <w:abstractNumId w:val="225"/>
  </w:num>
  <w:num w:numId="694">
    <w:abstractNumId w:val="21"/>
  </w:num>
  <w:num w:numId="695">
    <w:abstractNumId w:val="191"/>
    <w:lvlOverride w:ilvl="0">
      <w:startOverride w:val="10"/>
    </w:lvlOverride>
  </w:num>
  <w:num w:numId="696">
    <w:abstractNumId w:val="300"/>
  </w:num>
  <w:num w:numId="697">
    <w:abstractNumId w:val="47"/>
  </w:num>
  <w:num w:numId="69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9">
    <w:abstractNumId w:val="264"/>
  </w:num>
  <w:num w:numId="700">
    <w:abstractNumId w:val="436"/>
  </w:num>
  <w:num w:numId="701">
    <w:abstractNumId w:val="564"/>
  </w:num>
  <w:num w:numId="702">
    <w:abstractNumId w:val="291"/>
  </w:num>
  <w:num w:numId="703">
    <w:abstractNumId w:val="106"/>
  </w:num>
  <w:num w:numId="704">
    <w:abstractNumId w:val="224"/>
  </w:num>
  <w:num w:numId="705">
    <w:abstractNumId w:val="299"/>
  </w:num>
  <w:num w:numId="706">
    <w:abstractNumId w:val="596"/>
  </w:num>
  <w:num w:numId="707">
    <w:abstractNumId w:val="271"/>
  </w:num>
  <w:num w:numId="708">
    <w:abstractNumId w:val="644"/>
  </w:num>
  <w:num w:numId="709">
    <w:abstractNumId w:val="36"/>
  </w:num>
  <w:num w:numId="710">
    <w:abstractNumId w:val="466"/>
  </w:num>
  <w:num w:numId="711">
    <w:abstractNumId w:val="36"/>
  </w:num>
  <w:num w:numId="712">
    <w:abstractNumId w:val="28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3">
    <w:abstractNumId w:val="287"/>
  </w:num>
  <w:num w:numId="714">
    <w:abstractNumId w:val="149"/>
  </w:num>
  <w:num w:numId="715">
    <w:abstractNumId w:val="191"/>
  </w:num>
  <w:num w:numId="716">
    <w:abstractNumId w:val="36"/>
  </w:num>
  <w:num w:numId="717">
    <w:abstractNumId w:val="36"/>
  </w:num>
  <w:num w:numId="718">
    <w:abstractNumId w:val="333"/>
  </w:num>
  <w:num w:numId="719">
    <w:abstractNumId w:val="36"/>
  </w:num>
  <w:num w:numId="720">
    <w:abstractNumId w:val="261"/>
  </w:num>
  <w:num w:numId="721">
    <w:abstractNumId w:val="287"/>
  </w:num>
  <w:num w:numId="722">
    <w:abstractNumId w:val="287"/>
  </w:num>
  <w:num w:numId="723">
    <w:abstractNumId w:val="287"/>
  </w:num>
  <w:num w:numId="724">
    <w:abstractNumId w:val="287"/>
  </w:num>
  <w:numIdMacAtCleanup w:val="7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284"/>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829"/>
    <w:rsid w:val="00000172"/>
    <w:rsid w:val="0000057A"/>
    <w:rsid w:val="0000067F"/>
    <w:rsid w:val="00000831"/>
    <w:rsid w:val="00000943"/>
    <w:rsid w:val="00000A43"/>
    <w:rsid w:val="00000C04"/>
    <w:rsid w:val="00000C53"/>
    <w:rsid w:val="00000CF3"/>
    <w:rsid w:val="00000D8F"/>
    <w:rsid w:val="00000DAE"/>
    <w:rsid w:val="00000E68"/>
    <w:rsid w:val="000012DB"/>
    <w:rsid w:val="000014D9"/>
    <w:rsid w:val="0000150F"/>
    <w:rsid w:val="000019A8"/>
    <w:rsid w:val="00001E77"/>
    <w:rsid w:val="00001F44"/>
    <w:rsid w:val="000020B1"/>
    <w:rsid w:val="00002126"/>
    <w:rsid w:val="0000222C"/>
    <w:rsid w:val="0000226E"/>
    <w:rsid w:val="00002307"/>
    <w:rsid w:val="0000232D"/>
    <w:rsid w:val="00002335"/>
    <w:rsid w:val="0000297C"/>
    <w:rsid w:val="00002A7E"/>
    <w:rsid w:val="00002BF4"/>
    <w:rsid w:val="00002F56"/>
    <w:rsid w:val="00002F8C"/>
    <w:rsid w:val="000030D0"/>
    <w:rsid w:val="0000315E"/>
    <w:rsid w:val="000031C0"/>
    <w:rsid w:val="00003295"/>
    <w:rsid w:val="000034C8"/>
    <w:rsid w:val="000035DA"/>
    <w:rsid w:val="00003658"/>
    <w:rsid w:val="00003B30"/>
    <w:rsid w:val="00003B3B"/>
    <w:rsid w:val="00003C4F"/>
    <w:rsid w:val="00003D00"/>
    <w:rsid w:val="00003DDD"/>
    <w:rsid w:val="00003FB5"/>
    <w:rsid w:val="0000405F"/>
    <w:rsid w:val="000040C4"/>
    <w:rsid w:val="000042BA"/>
    <w:rsid w:val="000043E2"/>
    <w:rsid w:val="00004832"/>
    <w:rsid w:val="000048DB"/>
    <w:rsid w:val="000048E5"/>
    <w:rsid w:val="00004989"/>
    <w:rsid w:val="000049F8"/>
    <w:rsid w:val="00004B3C"/>
    <w:rsid w:val="00004B96"/>
    <w:rsid w:val="00004BDD"/>
    <w:rsid w:val="00004BF3"/>
    <w:rsid w:val="00005208"/>
    <w:rsid w:val="00005224"/>
    <w:rsid w:val="00005B18"/>
    <w:rsid w:val="00006181"/>
    <w:rsid w:val="0000619A"/>
    <w:rsid w:val="000062F1"/>
    <w:rsid w:val="0000634C"/>
    <w:rsid w:val="00006584"/>
    <w:rsid w:val="00006653"/>
    <w:rsid w:val="0000665A"/>
    <w:rsid w:val="0000670F"/>
    <w:rsid w:val="000067F8"/>
    <w:rsid w:val="00006950"/>
    <w:rsid w:val="00006B25"/>
    <w:rsid w:val="00006D9E"/>
    <w:rsid w:val="00007256"/>
    <w:rsid w:val="000074EE"/>
    <w:rsid w:val="0000751C"/>
    <w:rsid w:val="00007B8B"/>
    <w:rsid w:val="00007C02"/>
    <w:rsid w:val="00007C05"/>
    <w:rsid w:val="00007C0C"/>
    <w:rsid w:val="00007EAF"/>
    <w:rsid w:val="00007EC8"/>
    <w:rsid w:val="00007F4F"/>
    <w:rsid w:val="0001044E"/>
    <w:rsid w:val="0001051D"/>
    <w:rsid w:val="00010864"/>
    <w:rsid w:val="0001087C"/>
    <w:rsid w:val="00010977"/>
    <w:rsid w:val="000109E2"/>
    <w:rsid w:val="00010ABE"/>
    <w:rsid w:val="00010C36"/>
    <w:rsid w:val="0001101E"/>
    <w:rsid w:val="00011404"/>
    <w:rsid w:val="0001141D"/>
    <w:rsid w:val="00011463"/>
    <w:rsid w:val="0001154D"/>
    <w:rsid w:val="00011645"/>
    <w:rsid w:val="00011881"/>
    <w:rsid w:val="00011A09"/>
    <w:rsid w:val="00011A10"/>
    <w:rsid w:val="00012027"/>
    <w:rsid w:val="0001212C"/>
    <w:rsid w:val="000121AD"/>
    <w:rsid w:val="000121CD"/>
    <w:rsid w:val="00012789"/>
    <w:rsid w:val="0001285E"/>
    <w:rsid w:val="00012B32"/>
    <w:rsid w:val="00012F0A"/>
    <w:rsid w:val="00013302"/>
    <w:rsid w:val="00013425"/>
    <w:rsid w:val="000135E4"/>
    <w:rsid w:val="00013635"/>
    <w:rsid w:val="00013821"/>
    <w:rsid w:val="00013822"/>
    <w:rsid w:val="000138C6"/>
    <w:rsid w:val="00013C35"/>
    <w:rsid w:val="00013C8A"/>
    <w:rsid w:val="00013D20"/>
    <w:rsid w:val="00013E68"/>
    <w:rsid w:val="00013FD4"/>
    <w:rsid w:val="0001411E"/>
    <w:rsid w:val="000146B0"/>
    <w:rsid w:val="000146D1"/>
    <w:rsid w:val="00014791"/>
    <w:rsid w:val="0001482B"/>
    <w:rsid w:val="0001491C"/>
    <w:rsid w:val="00014A30"/>
    <w:rsid w:val="00014A9D"/>
    <w:rsid w:val="00014D06"/>
    <w:rsid w:val="00014F8F"/>
    <w:rsid w:val="000151B1"/>
    <w:rsid w:val="000152A5"/>
    <w:rsid w:val="000152AD"/>
    <w:rsid w:val="00015615"/>
    <w:rsid w:val="00015756"/>
    <w:rsid w:val="00015932"/>
    <w:rsid w:val="000159AE"/>
    <w:rsid w:val="00015AB5"/>
    <w:rsid w:val="00015B78"/>
    <w:rsid w:val="00015C39"/>
    <w:rsid w:val="00015E90"/>
    <w:rsid w:val="0001607B"/>
    <w:rsid w:val="000162A8"/>
    <w:rsid w:val="000167AC"/>
    <w:rsid w:val="00016836"/>
    <w:rsid w:val="00016858"/>
    <w:rsid w:val="000168AB"/>
    <w:rsid w:val="00016BD2"/>
    <w:rsid w:val="00016C02"/>
    <w:rsid w:val="00016CFE"/>
    <w:rsid w:val="000170FA"/>
    <w:rsid w:val="00017153"/>
    <w:rsid w:val="00017419"/>
    <w:rsid w:val="00017815"/>
    <w:rsid w:val="00017E3E"/>
    <w:rsid w:val="0002005E"/>
    <w:rsid w:val="00020138"/>
    <w:rsid w:val="000201FF"/>
    <w:rsid w:val="00020576"/>
    <w:rsid w:val="000208B8"/>
    <w:rsid w:val="0002093C"/>
    <w:rsid w:val="00020A87"/>
    <w:rsid w:val="00020B03"/>
    <w:rsid w:val="00020C2F"/>
    <w:rsid w:val="00020FB2"/>
    <w:rsid w:val="0002129A"/>
    <w:rsid w:val="000212BD"/>
    <w:rsid w:val="000212E1"/>
    <w:rsid w:val="000214E0"/>
    <w:rsid w:val="00021724"/>
    <w:rsid w:val="00021823"/>
    <w:rsid w:val="00021857"/>
    <w:rsid w:val="000219FB"/>
    <w:rsid w:val="00021BE2"/>
    <w:rsid w:val="00021C7F"/>
    <w:rsid w:val="00021E49"/>
    <w:rsid w:val="00021E4D"/>
    <w:rsid w:val="00022190"/>
    <w:rsid w:val="0002234A"/>
    <w:rsid w:val="0002238D"/>
    <w:rsid w:val="00022650"/>
    <w:rsid w:val="000228DE"/>
    <w:rsid w:val="00022ACB"/>
    <w:rsid w:val="00022B5C"/>
    <w:rsid w:val="00022C13"/>
    <w:rsid w:val="00022D08"/>
    <w:rsid w:val="00022D1C"/>
    <w:rsid w:val="00022E94"/>
    <w:rsid w:val="00023303"/>
    <w:rsid w:val="00023515"/>
    <w:rsid w:val="000237BE"/>
    <w:rsid w:val="00023846"/>
    <w:rsid w:val="000238C8"/>
    <w:rsid w:val="00023A67"/>
    <w:rsid w:val="00023AF4"/>
    <w:rsid w:val="00023D8A"/>
    <w:rsid w:val="00023DC2"/>
    <w:rsid w:val="00023F00"/>
    <w:rsid w:val="00023F19"/>
    <w:rsid w:val="00023FA1"/>
    <w:rsid w:val="0002426B"/>
    <w:rsid w:val="000243D1"/>
    <w:rsid w:val="00024896"/>
    <w:rsid w:val="000248D3"/>
    <w:rsid w:val="00024A40"/>
    <w:rsid w:val="00024A65"/>
    <w:rsid w:val="00024CCC"/>
    <w:rsid w:val="00024DAC"/>
    <w:rsid w:val="00024DF9"/>
    <w:rsid w:val="00024EC3"/>
    <w:rsid w:val="00024F3B"/>
    <w:rsid w:val="00024FFB"/>
    <w:rsid w:val="000250AC"/>
    <w:rsid w:val="000251EF"/>
    <w:rsid w:val="0002535D"/>
    <w:rsid w:val="0002536C"/>
    <w:rsid w:val="0002547C"/>
    <w:rsid w:val="000255D9"/>
    <w:rsid w:val="00025B2D"/>
    <w:rsid w:val="00025BBB"/>
    <w:rsid w:val="00025D74"/>
    <w:rsid w:val="00026019"/>
    <w:rsid w:val="0002610C"/>
    <w:rsid w:val="0002617C"/>
    <w:rsid w:val="000261F1"/>
    <w:rsid w:val="00026325"/>
    <w:rsid w:val="00026B34"/>
    <w:rsid w:val="00026D4B"/>
    <w:rsid w:val="0002791F"/>
    <w:rsid w:val="00027962"/>
    <w:rsid w:val="00027DB7"/>
    <w:rsid w:val="00027DFA"/>
    <w:rsid w:val="00027EBC"/>
    <w:rsid w:val="00027F5F"/>
    <w:rsid w:val="0003016C"/>
    <w:rsid w:val="0003025B"/>
    <w:rsid w:val="000302AE"/>
    <w:rsid w:val="0003051B"/>
    <w:rsid w:val="00030A71"/>
    <w:rsid w:val="00030BE5"/>
    <w:rsid w:val="00030DA1"/>
    <w:rsid w:val="00030E2E"/>
    <w:rsid w:val="00030FBD"/>
    <w:rsid w:val="000312A8"/>
    <w:rsid w:val="00031659"/>
    <w:rsid w:val="0003191B"/>
    <w:rsid w:val="00031AC8"/>
    <w:rsid w:val="00031DD1"/>
    <w:rsid w:val="00031F22"/>
    <w:rsid w:val="00031F51"/>
    <w:rsid w:val="000325B8"/>
    <w:rsid w:val="000325C4"/>
    <w:rsid w:val="000326A3"/>
    <w:rsid w:val="00032753"/>
    <w:rsid w:val="00032828"/>
    <w:rsid w:val="00032B54"/>
    <w:rsid w:val="00032D3C"/>
    <w:rsid w:val="00032FF6"/>
    <w:rsid w:val="00033968"/>
    <w:rsid w:val="00033E94"/>
    <w:rsid w:val="00034000"/>
    <w:rsid w:val="00034078"/>
    <w:rsid w:val="00034518"/>
    <w:rsid w:val="00034806"/>
    <w:rsid w:val="0003480D"/>
    <w:rsid w:val="00034915"/>
    <w:rsid w:val="00034B7F"/>
    <w:rsid w:val="00034B85"/>
    <w:rsid w:val="00034E44"/>
    <w:rsid w:val="00034F39"/>
    <w:rsid w:val="0003522B"/>
    <w:rsid w:val="000356A4"/>
    <w:rsid w:val="00035787"/>
    <w:rsid w:val="00035B89"/>
    <w:rsid w:val="00035D91"/>
    <w:rsid w:val="00035E21"/>
    <w:rsid w:val="00035EA4"/>
    <w:rsid w:val="000360E4"/>
    <w:rsid w:val="000362A9"/>
    <w:rsid w:val="000362F0"/>
    <w:rsid w:val="00036675"/>
    <w:rsid w:val="000367CC"/>
    <w:rsid w:val="00036879"/>
    <w:rsid w:val="00036B5D"/>
    <w:rsid w:val="00036E03"/>
    <w:rsid w:val="00036F1B"/>
    <w:rsid w:val="0003707C"/>
    <w:rsid w:val="00037148"/>
    <w:rsid w:val="00037157"/>
    <w:rsid w:val="00037341"/>
    <w:rsid w:val="00037384"/>
    <w:rsid w:val="000375A7"/>
    <w:rsid w:val="000375D9"/>
    <w:rsid w:val="00037BF1"/>
    <w:rsid w:val="00037E5E"/>
    <w:rsid w:val="00040008"/>
    <w:rsid w:val="0004000E"/>
    <w:rsid w:val="00040287"/>
    <w:rsid w:val="000404E8"/>
    <w:rsid w:val="00040686"/>
    <w:rsid w:val="00040845"/>
    <w:rsid w:val="00040A26"/>
    <w:rsid w:val="00040C7A"/>
    <w:rsid w:val="00040E07"/>
    <w:rsid w:val="00040E17"/>
    <w:rsid w:val="00040ECA"/>
    <w:rsid w:val="00040FA8"/>
    <w:rsid w:val="00041457"/>
    <w:rsid w:val="000414F7"/>
    <w:rsid w:val="000418A1"/>
    <w:rsid w:val="00041A26"/>
    <w:rsid w:val="00041A75"/>
    <w:rsid w:val="00041EA8"/>
    <w:rsid w:val="00041ED1"/>
    <w:rsid w:val="00041F8D"/>
    <w:rsid w:val="00042216"/>
    <w:rsid w:val="0004236F"/>
    <w:rsid w:val="00042410"/>
    <w:rsid w:val="000424D5"/>
    <w:rsid w:val="0004264E"/>
    <w:rsid w:val="00042BB8"/>
    <w:rsid w:val="00042FEC"/>
    <w:rsid w:val="0004315F"/>
    <w:rsid w:val="00043439"/>
    <w:rsid w:val="000437B1"/>
    <w:rsid w:val="0004387E"/>
    <w:rsid w:val="000438BF"/>
    <w:rsid w:val="000438FA"/>
    <w:rsid w:val="00043D28"/>
    <w:rsid w:val="00043F22"/>
    <w:rsid w:val="000440EF"/>
    <w:rsid w:val="00044101"/>
    <w:rsid w:val="0004424A"/>
    <w:rsid w:val="000442FA"/>
    <w:rsid w:val="0004464B"/>
    <w:rsid w:val="000446EE"/>
    <w:rsid w:val="00044768"/>
    <w:rsid w:val="00044883"/>
    <w:rsid w:val="000448C6"/>
    <w:rsid w:val="000449F9"/>
    <w:rsid w:val="00044A25"/>
    <w:rsid w:val="00044BAC"/>
    <w:rsid w:val="00044E14"/>
    <w:rsid w:val="00045044"/>
    <w:rsid w:val="0004505A"/>
    <w:rsid w:val="0004514B"/>
    <w:rsid w:val="00045184"/>
    <w:rsid w:val="000454D1"/>
    <w:rsid w:val="00045724"/>
    <w:rsid w:val="00045C60"/>
    <w:rsid w:val="00045D31"/>
    <w:rsid w:val="000463A5"/>
    <w:rsid w:val="0004658D"/>
    <w:rsid w:val="00046609"/>
    <w:rsid w:val="00046680"/>
    <w:rsid w:val="00046999"/>
    <w:rsid w:val="00046B2C"/>
    <w:rsid w:val="00046C5E"/>
    <w:rsid w:val="00046FC1"/>
    <w:rsid w:val="000471D1"/>
    <w:rsid w:val="00047317"/>
    <w:rsid w:val="000473E8"/>
    <w:rsid w:val="0004740B"/>
    <w:rsid w:val="000475AD"/>
    <w:rsid w:val="00047703"/>
    <w:rsid w:val="00047883"/>
    <w:rsid w:val="00050224"/>
    <w:rsid w:val="000504A7"/>
    <w:rsid w:val="000509FC"/>
    <w:rsid w:val="00050CAE"/>
    <w:rsid w:val="00051413"/>
    <w:rsid w:val="000519B6"/>
    <w:rsid w:val="00051CA8"/>
    <w:rsid w:val="00051CE2"/>
    <w:rsid w:val="00052079"/>
    <w:rsid w:val="00052469"/>
    <w:rsid w:val="000528A8"/>
    <w:rsid w:val="000529E1"/>
    <w:rsid w:val="00052D37"/>
    <w:rsid w:val="00052E65"/>
    <w:rsid w:val="00052E74"/>
    <w:rsid w:val="0005309A"/>
    <w:rsid w:val="000530DF"/>
    <w:rsid w:val="0005325F"/>
    <w:rsid w:val="0005331E"/>
    <w:rsid w:val="0005354D"/>
    <w:rsid w:val="00053601"/>
    <w:rsid w:val="0005372F"/>
    <w:rsid w:val="0005384D"/>
    <w:rsid w:val="00053926"/>
    <w:rsid w:val="00053A29"/>
    <w:rsid w:val="00053CD4"/>
    <w:rsid w:val="00054129"/>
    <w:rsid w:val="00054652"/>
    <w:rsid w:val="000547CE"/>
    <w:rsid w:val="00054AAD"/>
    <w:rsid w:val="00054ADB"/>
    <w:rsid w:val="00054C7D"/>
    <w:rsid w:val="00054F87"/>
    <w:rsid w:val="00055148"/>
    <w:rsid w:val="00055374"/>
    <w:rsid w:val="000554B8"/>
    <w:rsid w:val="00055500"/>
    <w:rsid w:val="00055540"/>
    <w:rsid w:val="000555B2"/>
    <w:rsid w:val="0005577A"/>
    <w:rsid w:val="000557D3"/>
    <w:rsid w:val="000559CF"/>
    <w:rsid w:val="00055A23"/>
    <w:rsid w:val="00055A77"/>
    <w:rsid w:val="00055DB9"/>
    <w:rsid w:val="00055E8F"/>
    <w:rsid w:val="00055FD3"/>
    <w:rsid w:val="000561E6"/>
    <w:rsid w:val="0005634E"/>
    <w:rsid w:val="000564F7"/>
    <w:rsid w:val="000565EB"/>
    <w:rsid w:val="00056723"/>
    <w:rsid w:val="000569C1"/>
    <w:rsid w:val="00056A0E"/>
    <w:rsid w:val="00056C3D"/>
    <w:rsid w:val="00056D78"/>
    <w:rsid w:val="00056DBB"/>
    <w:rsid w:val="0005751C"/>
    <w:rsid w:val="000575DE"/>
    <w:rsid w:val="0005766A"/>
    <w:rsid w:val="00057675"/>
    <w:rsid w:val="00057C80"/>
    <w:rsid w:val="00057D0E"/>
    <w:rsid w:val="000606AE"/>
    <w:rsid w:val="000611B8"/>
    <w:rsid w:val="000612DF"/>
    <w:rsid w:val="00061675"/>
    <w:rsid w:val="00061678"/>
    <w:rsid w:val="0006177B"/>
    <w:rsid w:val="0006186A"/>
    <w:rsid w:val="00061922"/>
    <w:rsid w:val="00061B60"/>
    <w:rsid w:val="00061E1C"/>
    <w:rsid w:val="00062090"/>
    <w:rsid w:val="0006257E"/>
    <w:rsid w:val="000626ED"/>
    <w:rsid w:val="000628A1"/>
    <w:rsid w:val="000628E8"/>
    <w:rsid w:val="00062EAC"/>
    <w:rsid w:val="00063178"/>
    <w:rsid w:val="0006339C"/>
    <w:rsid w:val="000634AB"/>
    <w:rsid w:val="00063883"/>
    <w:rsid w:val="000638EC"/>
    <w:rsid w:val="00063CE7"/>
    <w:rsid w:val="00063D0E"/>
    <w:rsid w:val="00063F9F"/>
    <w:rsid w:val="000640B9"/>
    <w:rsid w:val="000640F5"/>
    <w:rsid w:val="00064444"/>
    <w:rsid w:val="000647DB"/>
    <w:rsid w:val="00064DBF"/>
    <w:rsid w:val="00065109"/>
    <w:rsid w:val="0006549E"/>
    <w:rsid w:val="000658B1"/>
    <w:rsid w:val="0006599A"/>
    <w:rsid w:val="00065F41"/>
    <w:rsid w:val="0006602E"/>
    <w:rsid w:val="00066067"/>
    <w:rsid w:val="000664D9"/>
    <w:rsid w:val="000665C0"/>
    <w:rsid w:val="000667ED"/>
    <w:rsid w:val="0006681B"/>
    <w:rsid w:val="00066861"/>
    <w:rsid w:val="000668A5"/>
    <w:rsid w:val="00066C30"/>
    <w:rsid w:val="00066CE3"/>
    <w:rsid w:val="00066FA0"/>
    <w:rsid w:val="000670EE"/>
    <w:rsid w:val="0006722D"/>
    <w:rsid w:val="00067266"/>
    <w:rsid w:val="0006760D"/>
    <w:rsid w:val="00067836"/>
    <w:rsid w:val="00067875"/>
    <w:rsid w:val="00067C59"/>
    <w:rsid w:val="00067E1A"/>
    <w:rsid w:val="00067E6B"/>
    <w:rsid w:val="00067FAB"/>
    <w:rsid w:val="00070015"/>
    <w:rsid w:val="00070304"/>
    <w:rsid w:val="00070417"/>
    <w:rsid w:val="0007053E"/>
    <w:rsid w:val="000709BC"/>
    <w:rsid w:val="00070B53"/>
    <w:rsid w:val="00070C46"/>
    <w:rsid w:val="00070C98"/>
    <w:rsid w:val="00070DEC"/>
    <w:rsid w:val="00070F84"/>
    <w:rsid w:val="00071272"/>
    <w:rsid w:val="000712D7"/>
    <w:rsid w:val="000713C9"/>
    <w:rsid w:val="00071720"/>
    <w:rsid w:val="0007196B"/>
    <w:rsid w:val="00071B1D"/>
    <w:rsid w:val="00071DC5"/>
    <w:rsid w:val="0007203F"/>
    <w:rsid w:val="00072139"/>
    <w:rsid w:val="00072431"/>
    <w:rsid w:val="00072521"/>
    <w:rsid w:val="000725E4"/>
    <w:rsid w:val="00072AA3"/>
    <w:rsid w:val="00072EA2"/>
    <w:rsid w:val="00072EC8"/>
    <w:rsid w:val="00072F8F"/>
    <w:rsid w:val="0007302D"/>
    <w:rsid w:val="0007357E"/>
    <w:rsid w:val="00073651"/>
    <w:rsid w:val="000737C3"/>
    <w:rsid w:val="000737C5"/>
    <w:rsid w:val="00073A30"/>
    <w:rsid w:val="00073AA7"/>
    <w:rsid w:val="00073BDF"/>
    <w:rsid w:val="00073F97"/>
    <w:rsid w:val="0007416F"/>
    <w:rsid w:val="0007427B"/>
    <w:rsid w:val="0007431F"/>
    <w:rsid w:val="0007455F"/>
    <w:rsid w:val="0007491F"/>
    <w:rsid w:val="00074E29"/>
    <w:rsid w:val="00074FDC"/>
    <w:rsid w:val="0007512A"/>
    <w:rsid w:val="000751A6"/>
    <w:rsid w:val="000752A7"/>
    <w:rsid w:val="000752B6"/>
    <w:rsid w:val="000755D0"/>
    <w:rsid w:val="00075613"/>
    <w:rsid w:val="00075653"/>
    <w:rsid w:val="000756CA"/>
    <w:rsid w:val="00075770"/>
    <w:rsid w:val="000758FC"/>
    <w:rsid w:val="00075A71"/>
    <w:rsid w:val="00076536"/>
    <w:rsid w:val="00076617"/>
    <w:rsid w:val="000769C1"/>
    <w:rsid w:val="00076AE4"/>
    <w:rsid w:val="00076C1C"/>
    <w:rsid w:val="00076D89"/>
    <w:rsid w:val="000770B6"/>
    <w:rsid w:val="000772C6"/>
    <w:rsid w:val="0007790F"/>
    <w:rsid w:val="00077B30"/>
    <w:rsid w:val="00077B35"/>
    <w:rsid w:val="00077CDD"/>
    <w:rsid w:val="000802F7"/>
    <w:rsid w:val="00080472"/>
    <w:rsid w:val="0008060E"/>
    <w:rsid w:val="00080626"/>
    <w:rsid w:val="00080A0F"/>
    <w:rsid w:val="00080A8F"/>
    <w:rsid w:val="00080DD8"/>
    <w:rsid w:val="00080E8F"/>
    <w:rsid w:val="00080F27"/>
    <w:rsid w:val="00081594"/>
    <w:rsid w:val="00081696"/>
    <w:rsid w:val="00081891"/>
    <w:rsid w:val="00081C3D"/>
    <w:rsid w:val="00081CC7"/>
    <w:rsid w:val="00081DFC"/>
    <w:rsid w:val="00081EA4"/>
    <w:rsid w:val="00081F29"/>
    <w:rsid w:val="00082139"/>
    <w:rsid w:val="000824BF"/>
    <w:rsid w:val="0008295E"/>
    <w:rsid w:val="00082B64"/>
    <w:rsid w:val="00082BAF"/>
    <w:rsid w:val="00082D34"/>
    <w:rsid w:val="00082D38"/>
    <w:rsid w:val="00082DC5"/>
    <w:rsid w:val="0008316D"/>
    <w:rsid w:val="00083511"/>
    <w:rsid w:val="0008372C"/>
    <w:rsid w:val="00083857"/>
    <w:rsid w:val="0008389D"/>
    <w:rsid w:val="000838EC"/>
    <w:rsid w:val="00083C83"/>
    <w:rsid w:val="00083FF1"/>
    <w:rsid w:val="0008419C"/>
    <w:rsid w:val="00084825"/>
    <w:rsid w:val="000848C6"/>
    <w:rsid w:val="00084CD0"/>
    <w:rsid w:val="000850CE"/>
    <w:rsid w:val="0008516E"/>
    <w:rsid w:val="00085802"/>
    <w:rsid w:val="00085843"/>
    <w:rsid w:val="00085B74"/>
    <w:rsid w:val="00085BB3"/>
    <w:rsid w:val="00085DAB"/>
    <w:rsid w:val="00085F4C"/>
    <w:rsid w:val="00086162"/>
    <w:rsid w:val="00086579"/>
    <w:rsid w:val="00086796"/>
    <w:rsid w:val="000867F8"/>
    <w:rsid w:val="00086944"/>
    <w:rsid w:val="000869B6"/>
    <w:rsid w:val="000869EF"/>
    <w:rsid w:val="00087009"/>
    <w:rsid w:val="0008733A"/>
    <w:rsid w:val="0008742C"/>
    <w:rsid w:val="0008747E"/>
    <w:rsid w:val="0008757B"/>
    <w:rsid w:val="00087852"/>
    <w:rsid w:val="00087D5D"/>
    <w:rsid w:val="00087E49"/>
    <w:rsid w:val="000906D0"/>
    <w:rsid w:val="00090BE1"/>
    <w:rsid w:val="00091645"/>
    <w:rsid w:val="0009164F"/>
    <w:rsid w:val="000916A2"/>
    <w:rsid w:val="000916BC"/>
    <w:rsid w:val="000917D6"/>
    <w:rsid w:val="00091A92"/>
    <w:rsid w:val="00091CA5"/>
    <w:rsid w:val="00091E6D"/>
    <w:rsid w:val="0009202B"/>
    <w:rsid w:val="00092426"/>
    <w:rsid w:val="000924FD"/>
    <w:rsid w:val="00092514"/>
    <w:rsid w:val="0009284D"/>
    <w:rsid w:val="00092880"/>
    <w:rsid w:val="00092895"/>
    <w:rsid w:val="00092A34"/>
    <w:rsid w:val="000931E6"/>
    <w:rsid w:val="0009352D"/>
    <w:rsid w:val="000937ED"/>
    <w:rsid w:val="00093B86"/>
    <w:rsid w:val="00093DA9"/>
    <w:rsid w:val="00093FBB"/>
    <w:rsid w:val="0009409F"/>
    <w:rsid w:val="000941E0"/>
    <w:rsid w:val="000942FB"/>
    <w:rsid w:val="00094467"/>
    <w:rsid w:val="00094660"/>
    <w:rsid w:val="00094690"/>
    <w:rsid w:val="0009473F"/>
    <w:rsid w:val="00094CC6"/>
    <w:rsid w:val="00094EFF"/>
    <w:rsid w:val="000952E5"/>
    <w:rsid w:val="000952EE"/>
    <w:rsid w:val="000953AE"/>
    <w:rsid w:val="000955E3"/>
    <w:rsid w:val="00095B9E"/>
    <w:rsid w:val="00095DF0"/>
    <w:rsid w:val="00095E1F"/>
    <w:rsid w:val="0009607E"/>
    <w:rsid w:val="000961F1"/>
    <w:rsid w:val="00096290"/>
    <w:rsid w:val="000962E3"/>
    <w:rsid w:val="00096357"/>
    <w:rsid w:val="000965AD"/>
    <w:rsid w:val="00096809"/>
    <w:rsid w:val="0009685A"/>
    <w:rsid w:val="00096C19"/>
    <w:rsid w:val="00096D65"/>
    <w:rsid w:val="00096D84"/>
    <w:rsid w:val="00096FAC"/>
    <w:rsid w:val="000973A5"/>
    <w:rsid w:val="000974FD"/>
    <w:rsid w:val="000978E8"/>
    <w:rsid w:val="000979C0"/>
    <w:rsid w:val="00097A59"/>
    <w:rsid w:val="00097A5B"/>
    <w:rsid w:val="00097B1A"/>
    <w:rsid w:val="00097B30"/>
    <w:rsid w:val="000A003F"/>
    <w:rsid w:val="000A0112"/>
    <w:rsid w:val="000A028B"/>
    <w:rsid w:val="000A0440"/>
    <w:rsid w:val="000A086F"/>
    <w:rsid w:val="000A0A16"/>
    <w:rsid w:val="000A0C0B"/>
    <w:rsid w:val="000A0FEF"/>
    <w:rsid w:val="000A1021"/>
    <w:rsid w:val="000A11BC"/>
    <w:rsid w:val="000A13DA"/>
    <w:rsid w:val="000A159D"/>
    <w:rsid w:val="000A15E0"/>
    <w:rsid w:val="000A1891"/>
    <w:rsid w:val="000A1972"/>
    <w:rsid w:val="000A1AFB"/>
    <w:rsid w:val="000A1B41"/>
    <w:rsid w:val="000A1D3C"/>
    <w:rsid w:val="000A21CD"/>
    <w:rsid w:val="000A2331"/>
    <w:rsid w:val="000A236D"/>
    <w:rsid w:val="000A277A"/>
    <w:rsid w:val="000A28BB"/>
    <w:rsid w:val="000A29DA"/>
    <w:rsid w:val="000A2C1A"/>
    <w:rsid w:val="000A2CD3"/>
    <w:rsid w:val="000A328C"/>
    <w:rsid w:val="000A36A1"/>
    <w:rsid w:val="000A3939"/>
    <w:rsid w:val="000A3BCE"/>
    <w:rsid w:val="000A3CCA"/>
    <w:rsid w:val="000A3D24"/>
    <w:rsid w:val="000A4073"/>
    <w:rsid w:val="000A4637"/>
    <w:rsid w:val="000A476B"/>
    <w:rsid w:val="000A4D84"/>
    <w:rsid w:val="000A4E97"/>
    <w:rsid w:val="000A543D"/>
    <w:rsid w:val="000A54D8"/>
    <w:rsid w:val="000A5724"/>
    <w:rsid w:val="000A5911"/>
    <w:rsid w:val="000A5959"/>
    <w:rsid w:val="000A5BF0"/>
    <w:rsid w:val="000A5DB8"/>
    <w:rsid w:val="000A6310"/>
    <w:rsid w:val="000A6754"/>
    <w:rsid w:val="000A696E"/>
    <w:rsid w:val="000A6A71"/>
    <w:rsid w:val="000A6B49"/>
    <w:rsid w:val="000A6B4C"/>
    <w:rsid w:val="000A6C0C"/>
    <w:rsid w:val="000A6C70"/>
    <w:rsid w:val="000A6ED0"/>
    <w:rsid w:val="000A6F6C"/>
    <w:rsid w:val="000A74E1"/>
    <w:rsid w:val="000A753C"/>
    <w:rsid w:val="000A786E"/>
    <w:rsid w:val="000A7BDC"/>
    <w:rsid w:val="000B0055"/>
    <w:rsid w:val="000B00BC"/>
    <w:rsid w:val="000B0497"/>
    <w:rsid w:val="000B0522"/>
    <w:rsid w:val="000B0610"/>
    <w:rsid w:val="000B066F"/>
    <w:rsid w:val="000B0780"/>
    <w:rsid w:val="000B08D6"/>
    <w:rsid w:val="000B0B13"/>
    <w:rsid w:val="000B10A5"/>
    <w:rsid w:val="000B125E"/>
    <w:rsid w:val="000B14EE"/>
    <w:rsid w:val="000B1739"/>
    <w:rsid w:val="000B18B7"/>
    <w:rsid w:val="000B18EC"/>
    <w:rsid w:val="000B1983"/>
    <w:rsid w:val="000B20AA"/>
    <w:rsid w:val="000B2369"/>
    <w:rsid w:val="000B2784"/>
    <w:rsid w:val="000B28BF"/>
    <w:rsid w:val="000B28C7"/>
    <w:rsid w:val="000B293A"/>
    <w:rsid w:val="000B29DC"/>
    <w:rsid w:val="000B2C03"/>
    <w:rsid w:val="000B2CA3"/>
    <w:rsid w:val="000B2DFB"/>
    <w:rsid w:val="000B2E4F"/>
    <w:rsid w:val="000B2E89"/>
    <w:rsid w:val="000B2FF3"/>
    <w:rsid w:val="000B304E"/>
    <w:rsid w:val="000B338D"/>
    <w:rsid w:val="000B34FE"/>
    <w:rsid w:val="000B36F6"/>
    <w:rsid w:val="000B38FF"/>
    <w:rsid w:val="000B3EDF"/>
    <w:rsid w:val="000B3F0D"/>
    <w:rsid w:val="000B40B6"/>
    <w:rsid w:val="000B413D"/>
    <w:rsid w:val="000B415D"/>
    <w:rsid w:val="000B43EB"/>
    <w:rsid w:val="000B447F"/>
    <w:rsid w:val="000B4685"/>
    <w:rsid w:val="000B4A86"/>
    <w:rsid w:val="000B4FBB"/>
    <w:rsid w:val="000B50A1"/>
    <w:rsid w:val="000B5219"/>
    <w:rsid w:val="000B53F3"/>
    <w:rsid w:val="000B58A3"/>
    <w:rsid w:val="000B5A7A"/>
    <w:rsid w:val="000B5E29"/>
    <w:rsid w:val="000B5E65"/>
    <w:rsid w:val="000B5F19"/>
    <w:rsid w:val="000B5F50"/>
    <w:rsid w:val="000B5F71"/>
    <w:rsid w:val="000B6189"/>
    <w:rsid w:val="000B668F"/>
    <w:rsid w:val="000B6865"/>
    <w:rsid w:val="000B6A17"/>
    <w:rsid w:val="000B6D04"/>
    <w:rsid w:val="000B6EDD"/>
    <w:rsid w:val="000B70C1"/>
    <w:rsid w:val="000B73FD"/>
    <w:rsid w:val="000B7906"/>
    <w:rsid w:val="000B7983"/>
    <w:rsid w:val="000B79C6"/>
    <w:rsid w:val="000B79DB"/>
    <w:rsid w:val="000B7A12"/>
    <w:rsid w:val="000B7A4B"/>
    <w:rsid w:val="000B7A61"/>
    <w:rsid w:val="000B7AC9"/>
    <w:rsid w:val="000B7C99"/>
    <w:rsid w:val="000B7E9E"/>
    <w:rsid w:val="000B7F46"/>
    <w:rsid w:val="000C00F8"/>
    <w:rsid w:val="000C0105"/>
    <w:rsid w:val="000C04B6"/>
    <w:rsid w:val="000C06BD"/>
    <w:rsid w:val="000C0D7D"/>
    <w:rsid w:val="000C0E35"/>
    <w:rsid w:val="000C0E4B"/>
    <w:rsid w:val="000C1275"/>
    <w:rsid w:val="000C1371"/>
    <w:rsid w:val="000C18AC"/>
    <w:rsid w:val="000C1995"/>
    <w:rsid w:val="000C1DCD"/>
    <w:rsid w:val="000C1FB4"/>
    <w:rsid w:val="000C2000"/>
    <w:rsid w:val="000C212F"/>
    <w:rsid w:val="000C2131"/>
    <w:rsid w:val="000C23A7"/>
    <w:rsid w:val="000C251C"/>
    <w:rsid w:val="000C2553"/>
    <w:rsid w:val="000C2723"/>
    <w:rsid w:val="000C27AE"/>
    <w:rsid w:val="000C2848"/>
    <w:rsid w:val="000C2A42"/>
    <w:rsid w:val="000C2B80"/>
    <w:rsid w:val="000C2D83"/>
    <w:rsid w:val="000C32E6"/>
    <w:rsid w:val="000C32F1"/>
    <w:rsid w:val="000C3471"/>
    <w:rsid w:val="000C34D0"/>
    <w:rsid w:val="000C353A"/>
    <w:rsid w:val="000C36FB"/>
    <w:rsid w:val="000C3863"/>
    <w:rsid w:val="000C39BB"/>
    <w:rsid w:val="000C39FC"/>
    <w:rsid w:val="000C3C43"/>
    <w:rsid w:val="000C3CD3"/>
    <w:rsid w:val="000C3F3B"/>
    <w:rsid w:val="000C4356"/>
    <w:rsid w:val="000C4547"/>
    <w:rsid w:val="000C4563"/>
    <w:rsid w:val="000C4681"/>
    <w:rsid w:val="000C4B39"/>
    <w:rsid w:val="000C4BE6"/>
    <w:rsid w:val="000C4D26"/>
    <w:rsid w:val="000C4E0C"/>
    <w:rsid w:val="000C5044"/>
    <w:rsid w:val="000C5254"/>
    <w:rsid w:val="000C52C5"/>
    <w:rsid w:val="000C5309"/>
    <w:rsid w:val="000C530D"/>
    <w:rsid w:val="000C53B2"/>
    <w:rsid w:val="000C544A"/>
    <w:rsid w:val="000C54E9"/>
    <w:rsid w:val="000C5655"/>
    <w:rsid w:val="000C572F"/>
    <w:rsid w:val="000C597F"/>
    <w:rsid w:val="000C599C"/>
    <w:rsid w:val="000C5B3F"/>
    <w:rsid w:val="000C5B90"/>
    <w:rsid w:val="000C5F2C"/>
    <w:rsid w:val="000C5F53"/>
    <w:rsid w:val="000C5FB5"/>
    <w:rsid w:val="000C6289"/>
    <w:rsid w:val="000C6609"/>
    <w:rsid w:val="000C6750"/>
    <w:rsid w:val="000C6BC6"/>
    <w:rsid w:val="000C6C51"/>
    <w:rsid w:val="000C6EF4"/>
    <w:rsid w:val="000C6F9D"/>
    <w:rsid w:val="000C705A"/>
    <w:rsid w:val="000C718B"/>
    <w:rsid w:val="000C77D5"/>
    <w:rsid w:val="000C78E0"/>
    <w:rsid w:val="000C7A57"/>
    <w:rsid w:val="000C7A83"/>
    <w:rsid w:val="000C7E29"/>
    <w:rsid w:val="000D023F"/>
    <w:rsid w:val="000D04D8"/>
    <w:rsid w:val="000D0623"/>
    <w:rsid w:val="000D0B9C"/>
    <w:rsid w:val="000D0BD8"/>
    <w:rsid w:val="000D0D0B"/>
    <w:rsid w:val="000D0D7C"/>
    <w:rsid w:val="000D1062"/>
    <w:rsid w:val="000D131F"/>
    <w:rsid w:val="000D13D5"/>
    <w:rsid w:val="000D14FF"/>
    <w:rsid w:val="000D158A"/>
    <w:rsid w:val="000D16B7"/>
    <w:rsid w:val="000D1803"/>
    <w:rsid w:val="000D1860"/>
    <w:rsid w:val="000D19E5"/>
    <w:rsid w:val="000D1A1D"/>
    <w:rsid w:val="000D1A2A"/>
    <w:rsid w:val="000D1A51"/>
    <w:rsid w:val="000D1B9C"/>
    <w:rsid w:val="000D1BA4"/>
    <w:rsid w:val="000D1C23"/>
    <w:rsid w:val="000D1DF8"/>
    <w:rsid w:val="000D1E47"/>
    <w:rsid w:val="000D208E"/>
    <w:rsid w:val="000D21F5"/>
    <w:rsid w:val="000D2385"/>
    <w:rsid w:val="000D26DA"/>
    <w:rsid w:val="000D278E"/>
    <w:rsid w:val="000D2A75"/>
    <w:rsid w:val="000D2D50"/>
    <w:rsid w:val="000D2E1B"/>
    <w:rsid w:val="000D3093"/>
    <w:rsid w:val="000D3978"/>
    <w:rsid w:val="000D3BBA"/>
    <w:rsid w:val="000D3BCE"/>
    <w:rsid w:val="000D3C32"/>
    <w:rsid w:val="000D3C7F"/>
    <w:rsid w:val="000D3EF6"/>
    <w:rsid w:val="000D4227"/>
    <w:rsid w:val="000D4AD2"/>
    <w:rsid w:val="000D4C2C"/>
    <w:rsid w:val="000D5858"/>
    <w:rsid w:val="000D58CA"/>
    <w:rsid w:val="000D5AA8"/>
    <w:rsid w:val="000D5B8B"/>
    <w:rsid w:val="000D5C05"/>
    <w:rsid w:val="000D6479"/>
    <w:rsid w:val="000D6861"/>
    <w:rsid w:val="000D6C3C"/>
    <w:rsid w:val="000D6CB4"/>
    <w:rsid w:val="000D6E74"/>
    <w:rsid w:val="000D7076"/>
    <w:rsid w:val="000D7101"/>
    <w:rsid w:val="000D725E"/>
    <w:rsid w:val="000D768D"/>
    <w:rsid w:val="000D78E1"/>
    <w:rsid w:val="000D7941"/>
    <w:rsid w:val="000D7966"/>
    <w:rsid w:val="000D7B9C"/>
    <w:rsid w:val="000D7C08"/>
    <w:rsid w:val="000E021C"/>
    <w:rsid w:val="000E0540"/>
    <w:rsid w:val="000E05F7"/>
    <w:rsid w:val="000E062C"/>
    <w:rsid w:val="000E076B"/>
    <w:rsid w:val="000E0A5F"/>
    <w:rsid w:val="000E0AAD"/>
    <w:rsid w:val="000E0BC5"/>
    <w:rsid w:val="000E0DDF"/>
    <w:rsid w:val="000E110A"/>
    <w:rsid w:val="000E11DF"/>
    <w:rsid w:val="000E1210"/>
    <w:rsid w:val="000E150A"/>
    <w:rsid w:val="000E1583"/>
    <w:rsid w:val="000E17A0"/>
    <w:rsid w:val="000E17E1"/>
    <w:rsid w:val="000E1809"/>
    <w:rsid w:val="000E182F"/>
    <w:rsid w:val="000E1847"/>
    <w:rsid w:val="000E18A0"/>
    <w:rsid w:val="000E1CD6"/>
    <w:rsid w:val="000E1F62"/>
    <w:rsid w:val="000E204C"/>
    <w:rsid w:val="000E29C9"/>
    <w:rsid w:val="000E2A74"/>
    <w:rsid w:val="000E2E4F"/>
    <w:rsid w:val="000E2F70"/>
    <w:rsid w:val="000E30EF"/>
    <w:rsid w:val="000E383E"/>
    <w:rsid w:val="000E3974"/>
    <w:rsid w:val="000E3AF4"/>
    <w:rsid w:val="000E41B5"/>
    <w:rsid w:val="000E42C8"/>
    <w:rsid w:val="000E4593"/>
    <w:rsid w:val="000E45D9"/>
    <w:rsid w:val="000E499C"/>
    <w:rsid w:val="000E4BAD"/>
    <w:rsid w:val="000E4DF3"/>
    <w:rsid w:val="000E5006"/>
    <w:rsid w:val="000E511F"/>
    <w:rsid w:val="000E52E3"/>
    <w:rsid w:val="000E546B"/>
    <w:rsid w:val="000E589D"/>
    <w:rsid w:val="000E5E54"/>
    <w:rsid w:val="000E5E6D"/>
    <w:rsid w:val="000E610D"/>
    <w:rsid w:val="000E63BF"/>
    <w:rsid w:val="000E6406"/>
    <w:rsid w:val="000E6556"/>
    <w:rsid w:val="000E676A"/>
    <w:rsid w:val="000E69C7"/>
    <w:rsid w:val="000E6B7B"/>
    <w:rsid w:val="000E6F53"/>
    <w:rsid w:val="000E71B0"/>
    <w:rsid w:val="000E72DC"/>
    <w:rsid w:val="000E7307"/>
    <w:rsid w:val="000E736F"/>
    <w:rsid w:val="000E75B4"/>
    <w:rsid w:val="000E7699"/>
    <w:rsid w:val="000E77EE"/>
    <w:rsid w:val="000E7958"/>
    <w:rsid w:val="000E7A36"/>
    <w:rsid w:val="000F05B9"/>
    <w:rsid w:val="000F0662"/>
    <w:rsid w:val="000F0698"/>
    <w:rsid w:val="000F07E3"/>
    <w:rsid w:val="000F0D2C"/>
    <w:rsid w:val="000F0E0D"/>
    <w:rsid w:val="000F0E7A"/>
    <w:rsid w:val="000F0EDC"/>
    <w:rsid w:val="000F11A9"/>
    <w:rsid w:val="000F1230"/>
    <w:rsid w:val="000F128C"/>
    <w:rsid w:val="000F143E"/>
    <w:rsid w:val="000F1542"/>
    <w:rsid w:val="000F1856"/>
    <w:rsid w:val="000F188B"/>
    <w:rsid w:val="000F1E7F"/>
    <w:rsid w:val="000F216E"/>
    <w:rsid w:val="000F2269"/>
    <w:rsid w:val="000F227D"/>
    <w:rsid w:val="000F2386"/>
    <w:rsid w:val="000F23B0"/>
    <w:rsid w:val="000F259A"/>
    <w:rsid w:val="000F2683"/>
    <w:rsid w:val="000F276A"/>
    <w:rsid w:val="000F277B"/>
    <w:rsid w:val="000F2AB1"/>
    <w:rsid w:val="000F2B24"/>
    <w:rsid w:val="000F2BB6"/>
    <w:rsid w:val="000F2C1F"/>
    <w:rsid w:val="000F2D96"/>
    <w:rsid w:val="000F307C"/>
    <w:rsid w:val="000F316A"/>
    <w:rsid w:val="000F3310"/>
    <w:rsid w:val="000F3381"/>
    <w:rsid w:val="000F3511"/>
    <w:rsid w:val="000F3518"/>
    <w:rsid w:val="000F3681"/>
    <w:rsid w:val="000F3892"/>
    <w:rsid w:val="000F3A78"/>
    <w:rsid w:val="000F3B41"/>
    <w:rsid w:val="000F3FA6"/>
    <w:rsid w:val="000F3FE1"/>
    <w:rsid w:val="000F421F"/>
    <w:rsid w:val="000F4352"/>
    <w:rsid w:val="000F4388"/>
    <w:rsid w:val="000F4561"/>
    <w:rsid w:val="000F490E"/>
    <w:rsid w:val="000F4D9F"/>
    <w:rsid w:val="000F4E2F"/>
    <w:rsid w:val="000F4EC3"/>
    <w:rsid w:val="000F509F"/>
    <w:rsid w:val="000F5201"/>
    <w:rsid w:val="000F54B6"/>
    <w:rsid w:val="000F54CB"/>
    <w:rsid w:val="000F5B58"/>
    <w:rsid w:val="000F5F3D"/>
    <w:rsid w:val="000F6143"/>
    <w:rsid w:val="000F61BA"/>
    <w:rsid w:val="000F629C"/>
    <w:rsid w:val="000F6369"/>
    <w:rsid w:val="000F65AC"/>
    <w:rsid w:val="000F67C0"/>
    <w:rsid w:val="000F6926"/>
    <w:rsid w:val="000F69CF"/>
    <w:rsid w:val="000F6A8D"/>
    <w:rsid w:val="000F6DC0"/>
    <w:rsid w:val="000F6DD0"/>
    <w:rsid w:val="000F6F5F"/>
    <w:rsid w:val="000F718F"/>
    <w:rsid w:val="000F7276"/>
    <w:rsid w:val="000F73CB"/>
    <w:rsid w:val="000F73D0"/>
    <w:rsid w:val="000F7575"/>
    <w:rsid w:val="000F7624"/>
    <w:rsid w:val="000F7652"/>
    <w:rsid w:val="000F7EFD"/>
    <w:rsid w:val="0010008A"/>
    <w:rsid w:val="00100213"/>
    <w:rsid w:val="00100371"/>
    <w:rsid w:val="0010050C"/>
    <w:rsid w:val="00100546"/>
    <w:rsid w:val="00100604"/>
    <w:rsid w:val="001007D1"/>
    <w:rsid w:val="00100823"/>
    <w:rsid w:val="00100831"/>
    <w:rsid w:val="00100B7E"/>
    <w:rsid w:val="00100CAE"/>
    <w:rsid w:val="00100E64"/>
    <w:rsid w:val="00100E7F"/>
    <w:rsid w:val="00100F63"/>
    <w:rsid w:val="00101121"/>
    <w:rsid w:val="001012D7"/>
    <w:rsid w:val="0010161C"/>
    <w:rsid w:val="001019C1"/>
    <w:rsid w:val="001020B0"/>
    <w:rsid w:val="00102714"/>
    <w:rsid w:val="00102B30"/>
    <w:rsid w:val="00102D31"/>
    <w:rsid w:val="00102D9E"/>
    <w:rsid w:val="00102DBA"/>
    <w:rsid w:val="00103074"/>
    <w:rsid w:val="00103129"/>
    <w:rsid w:val="00103284"/>
    <w:rsid w:val="0010360C"/>
    <w:rsid w:val="001037B2"/>
    <w:rsid w:val="001038A2"/>
    <w:rsid w:val="001039BD"/>
    <w:rsid w:val="00103A13"/>
    <w:rsid w:val="00103E79"/>
    <w:rsid w:val="00103EE0"/>
    <w:rsid w:val="00103F77"/>
    <w:rsid w:val="00103FDC"/>
    <w:rsid w:val="00104085"/>
    <w:rsid w:val="00104133"/>
    <w:rsid w:val="001042FA"/>
    <w:rsid w:val="00104538"/>
    <w:rsid w:val="001045DF"/>
    <w:rsid w:val="001045E3"/>
    <w:rsid w:val="00104622"/>
    <w:rsid w:val="00104657"/>
    <w:rsid w:val="001046EC"/>
    <w:rsid w:val="00104829"/>
    <w:rsid w:val="00104DCE"/>
    <w:rsid w:val="00105344"/>
    <w:rsid w:val="001054B7"/>
    <w:rsid w:val="001056CC"/>
    <w:rsid w:val="00105780"/>
    <w:rsid w:val="00105839"/>
    <w:rsid w:val="001059E9"/>
    <w:rsid w:val="00105C1D"/>
    <w:rsid w:val="00105CD2"/>
    <w:rsid w:val="00106157"/>
    <w:rsid w:val="001061C3"/>
    <w:rsid w:val="001061CC"/>
    <w:rsid w:val="001061D5"/>
    <w:rsid w:val="001066BF"/>
    <w:rsid w:val="0010699E"/>
    <w:rsid w:val="001069E3"/>
    <w:rsid w:val="00106B68"/>
    <w:rsid w:val="00106EC9"/>
    <w:rsid w:val="00106F35"/>
    <w:rsid w:val="00107053"/>
    <w:rsid w:val="0010712A"/>
    <w:rsid w:val="001071E3"/>
    <w:rsid w:val="0010720F"/>
    <w:rsid w:val="0010748B"/>
    <w:rsid w:val="001074A4"/>
    <w:rsid w:val="0010766B"/>
    <w:rsid w:val="0010769F"/>
    <w:rsid w:val="00107A05"/>
    <w:rsid w:val="00107C8C"/>
    <w:rsid w:val="00107EB0"/>
    <w:rsid w:val="00110420"/>
    <w:rsid w:val="001107ED"/>
    <w:rsid w:val="001107F0"/>
    <w:rsid w:val="00110A62"/>
    <w:rsid w:val="00110A8E"/>
    <w:rsid w:val="00111141"/>
    <w:rsid w:val="00111159"/>
    <w:rsid w:val="001113AF"/>
    <w:rsid w:val="001113D2"/>
    <w:rsid w:val="00111539"/>
    <w:rsid w:val="00111540"/>
    <w:rsid w:val="00111743"/>
    <w:rsid w:val="00111932"/>
    <w:rsid w:val="0011193E"/>
    <w:rsid w:val="00111BB6"/>
    <w:rsid w:val="00112088"/>
    <w:rsid w:val="001121FC"/>
    <w:rsid w:val="00112249"/>
    <w:rsid w:val="00112256"/>
    <w:rsid w:val="00112274"/>
    <w:rsid w:val="0011227B"/>
    <w:rsid w:val="00112831"/>
    <w:rsid w:val="001128E3"/>
    <w:rsid w:val="001129A3"/>
    <w:rsid w:val="00112A59"/>
    <w:rsid w:val="00112B01"/>
    <w:rsid w:val="00112F99"/>
    <w:rsid w:val="001131C1"/>
    <w:rsid w:val="001135A5"/>
    <w:rsid w:val="001137F4"/>
    <w:rsid w:val="00113B09"/>
    <w:rsid w:val="00113CB0"/>
    <w:rsid w:val="00113CE0"/>
    <w:rsid w:val="00113D2D"/>
    <w:rsid w:val="00113E74"/>
    <w:rsid w:val="00113EF2"/>
    <w:rsid w:val="00113FBF"/>
    <w:rsid w:val="00114184"/>
    <w:rsid w:val="001142C1"/>
    <w:rsid w:val="001145A0"/>
    <w:rsid w:val="001149E8"/>
    <w:rsid w:val="00114C2B"/>
    <w:rsid w:val="00114CFB"/>
    <w:rsid w:val="00115030"/>
    <w:rsid w:val="00115047"/>
    <w:rsid w:val="0011542A"/>
    <w:rsid w:val="00115553"/>
    <w:rsid w:val="00115666"/>
    <w:rsid w:val="001156FE"/>
    <w:rsid w:val="001158B6"/>
    <w:rsid w:val="0011591C"/>
    <w:rsid w:val="00115D88"/>
    <w:rsid w:val="00115DA0"/>
    <w:rsid w:val="00115E49"/>
    <w:rsid w:val="001160FA"/>
    <w:rsid w:val="00116272"/>
    <w:rsid w:val="00116298"/>
    <w:rsid w:val="001162F2"/>
    <w:rsid w:val="001163AB"/>
    <w:rsid w:val="001163C1"/>
    <w:rsid w:val="001164E6"/>
    <w:rsid w:val="0011662C"/>
    <w:rsid w:val="0011706A"/>
    <w:rsid w:val="00117184"/>
    <w:rsid w:val="001176AB"/>
    <w:rsid w:val="00117793"/>
    <w:rsid w:val="00117B5A"/>
    <w:rsid w:val="00117D25"/>
    <w:rsid w:val="00117D65"/>
    <w:rsid w:val="00117DD6"/>
    <w:rsid w:val="00117EC9"/>
    <w:rsid w:val="001207E2"/>
    <w:rsid w:val="0012096C"/>
    <w:rsid w:val="00120CB9"/>
    <w:rsid w:val="00120D6A"/>
    <w:rsid w:val="00120D79"/>
    <w:rsid w:val="00120DC5"/>
    <w:rsid w:val="00121255"/>
    <w:rsid w:val="00121417"/>
    <w:rsid w:val="001215B6"/>
    <w:rsid w:val="0012176F"/>
    <w:rsid w:val="001217A6"/>
    <w:rsid w:val="00121CEF"/>
    <w:rsid w:val="00121FE2"/>
    <w:rsid w:val="00122024"/>
    <w:rsid w:val="0012209C"/>
    <w:rsid w:val="001221E3"/>
    <w:rsid w:val="00122357"/>
    <w:rsid w:val="001224F6"/>
    <w:rsid w:val="0012254D"/>
    <w:rsid w:val="001226A0"/>
    <w:rsid w:val="001226B3"/>
    <w:rsid w:val="00122AD8"/>
    <w:rsid w:val="00122B5D"/>
    <w:rsid w:val="00122C24"/>
    <w:rsid w:val="00122C69"/>
    <w:rsid w:val="00122CF8"/>
    <w:rsid w:val="00122E86"/>
    <w:rsid w:val="001231E1"/>
    <w:rsid w:val="00123214"/>
    <w:rsid w:val="0012354C"/>
    <w:rsid w:val="0012365A"/>
    <w:rsid w:val="00123835"/>
    <w:rsid w:val="0012385E"/>
    <w:rsid w:val="001238A0"/>
    <w:rsid w:val="001239EF"/>
    <w:rsid w:val="00123A2E"/>
    <w:rsid w:val="00123A52"/>
    <w:rsid w:val="00123B27"/>
    <w:rsid w:val="00123D75"/>
    <w:rsid w:val="001240C8"/>
    <w:rsid w:val="0012415F"/>
    <w:rsid w:val="001243F1"/>
    <w:rsid w:val="00124617"/>
    <w:rsid w:val="00124751"/>
    <w:rsid w:val="00124881"/>
    <w:rsid w:val="00124AB5"/>
    <w:rsid w:val="00124DA8"/>
    <w:rsid w:val="00124E08"/>
    <w:rsid w:val="00124E25"/>
    <w:rsid w:val="001251C8"/>
    <w:rsid w:val="00125528"/>
    <w:rsid w:val="001256AF"/>
    <w:rsid w:val="00125E64"/>
    <w:rsid w:val="0012605A"/>
    <w:rsid w:val="001260C1"/>
    <w:rsid w:val="0012611B"/>
    <w:rsid w:val="001262E6"/>
    <w:rsid w:val="001267E8"/>
    <w:rsid w:val="00126888"/>
    <w:rsid w:val="00126927"/>
    <w:rsid w:val="00126C3B"/>
    <w:rsid w:val="00126D47"/>
    <w:rsid w:val="00126EEA"/>
    <w:rsid w:val="00126F90"/>
    <w:rsid w:val="001271CB"/>
    <w:rsid w:val="0012729B"/>
    <w:rsid w:val="001275D3"/>
    <w:rsid w:val="00127626"/>
    <w:rsid w:val="001277C6"/>
    <w:rsid w:val="00127B4C"/>
    <w:rsid w:val="00127D65"/>
    <w:rsid w:val="00127E7D"/>
    <w:rsid w:val="00127E8C"/>
    <w:rsid w:val="00130165"/>
    <w:rsid w:val="001301C9"/>
    <w:rsid w:val="0013020A"/>
    <w:rsid w:val="001303DE"/>
    <w:rsid w:val="001303DF"/>
    <w:rsid w:val="0013068A"/>
    <w:rsid w:val="00130714"/>
    <w:rsid w:val="001307EA"/>
    <w:rsid w:val="0013081D"/>
    <w:rsid w:val="001308D1"/>
    <w:rsid w:val="00130A90"/>
    <w:rsid w:val="00130BE4"/>
    <w:rsid w:val="00130D72"/>
    <w:rsid w:val="00130F76"/>
    <w:rsid w:val="00131139"/>
    <w:rsid w:val="00131201"/>
    <w:rsid w:val="00131A8B"/>
    <w:rsid w:val="00131D04"/>
    <w:rsid w:val="00131ED2"/>
    <w:rsid w:val="00131FDE"/>
    <w:rsid w:val="001323B6"/>
    <w:rsid w:val="00132AD3"/>
    <w:rsid w:val="00132B08"/>
    <w:rsid w:val="00132BC7"/>
    <w:rsid w:val="00132CAE"/>
    <w:rsid w:val="00132D72"/>
    <w:rsid w:val="00132E47"/>
    <w:rsid w:val="001330FB"/>
    <w:rsid w:val="00133258"/>
    <w:rsid w:val="00133439"/>
    <w:rsid w:val="001336E8"/>
    <w:rsid w:val="00133B82"/>
    <w:rsid w:val="001343B3"/>
    <w:rsid w:val="00134820"/>
    <w:rsid w:val="001349CF"/>
    <w:rsid w:val="00134A1A"/>
    <w:rsid w:val="00134E95"/>
    <w:rsid w:val="00134FF2"/>
    <w:rsid w:val="001353E9"/>
    <w:rsid w:val="001353F2"/>
    <w:rsid w:val="0013546D"/>
    <w:rsid w:val="001354ED"/>
    <w:rsid w:val="00135A32"/>
    <w:rsid w:val="00135DAD"/>
    <w:rsid w:val="00135E08"/>
    <w:rsid w:val="00136025"/>
    <w:rsid w:val="00136085"/>
    <w:rsid w:val="001360BA"/>
    <w:rsid w:val="00136140"/>
    <w:rsid w:val="00136221"/>
    <w:rsid w:val="00136282"/>
    <w:rsid w:val="001363E8"/>
    <w:rsid w:val="00136467"/>
    <w:rsid w:val="001364C7"/>
    <w:rsid w:val="00136518"/>
    <w:rsid w:val="001368FF"/>
    <w:rsid w:val="00136ACF"/>
    <w:rsid w:val="00136BAF"/>
    <w:rsid w:val="00136D06"/>
    <w:rsid w:val="00136E14"/>
    <w:rsid w:val="00136E46"/>
    <w:rsid w:val="001373DD"/>
    <w:rsid w:val="001377C7"/>
    <w:rsid w:val="00137B1D"/>
    <w:rsid w:val="00137C71"/>
    <w:rsid w:val="00140035"/>
    <w:rsid w:val="0014006C"/>
    <w:rsid w:val="00140183"/>
    <w:rsid w:val="00140365"/>
    <w:rsid w:val="0014048D"/>
    <w:rsid w:val="00140678"/>
    <w:rsid w:val="001407A8"/>
    <w:rsid w:val="00140867"/>
    <w:rsid w:val="00140AC5"/>
    <w:rsid w:val="00140CAB"/>
    <w:rsid w:val="001412D3"/>
    <w:rsid w:val="00141335"/>
    <w:rsid w:val="001414A5"/>
    <w:rsid w:val="00141562"/>
    <w:rsid w:val="0014159E"/>
    <w:rsid w:val="001416BF"/>
    <w:rsid w:val="00141A00"/>
    <w:rsid w:val="00141D1E"/>
    <w:rsid w:val="00141D62"/>
    <w:rsid w:val="001422A8"/>
    <w:rsid w:val="0014252F"/>
    <w:rsid w:val="001425CE"/>
    <w:rsid w:val="00142779"/>
    <w:rsid w:val="001427FB"/>
    <w:rsid w:val="0014282B"/>
    <w:rsid w:val="0014294D"/>
    <w:rsid w:val="00142A74"/>
    <w:rsid w:val="00142D34"/>
    <w:rsid w:val="001432D9"/>
    <w:rsid w:val="00143335"/>
    <w:rsid w:val="00143477"/>
    <w:rsid w:val="001435B1"/>
    <w:rsid w:val="001436DB"/>
    <w:rsid w:val="001437A8"/>
    <w:rsid w:val="001437CA"/>
    <w:rsid w:val="00143DD7"/>
    <w:rsid w:val="00143E26"/>
    <w:rsid w:val="00144117"/>
    <w:rsid w:val="0014411A"/>
    <w:rsid w:val="00144357"/>
    <w:rsid w:val="001444A7"/>
    <w:rsid w:val="001444E2"/>
    <w:rsid w:val="001448A5"/>
    <w:rsid w:val="001449AE"/>
    <w:rsid w:val="00144A9D"/>
    <w:rsid w:val="00144CAA"/>
    <w:rsid w:val="00144F2F"/>
    <w:rsid w:val="001450F1"/>
    <w:rsid w:val="001451F6"/>
    <w:rsid w:val="00145366"/>
    <w:rsid w:val="00145C4B"/>
    <w:rsid w:val="00145F94"/>
    <w:rsid w:val="001460C9"/>
    <w:rsid w:val="0014611E"/>
    <w:rsid w:val="0014634B"/>
    <w:rsid w:val="00146C90"/>
    <w:rsid w:val="00146F66"/>
    <w:rsid w:val="0014723F"/>
    <w:rsid w:val="0014731B"/>
    <w:rsid w:val="00147AB4"/>
    <w:rsid w:val="00147D20"/>
    <w:rsid w:val="00147ECC"/>
    <w:rsid w:val="0015027B"/>
    <w:rsid w:val="001503F0"/>
    <w:rsid w:val="001508D5"/>
    <w:rsid w:val="00150A89"/>
    <w:rsid w:val="00150BA1"/>
    <w:rsid w:val="00150F74"/>
    <w:rsid w:val="00150F92"/>
    <w:rsid w:val="001513BF"/>
    <w:rsid w:val="00151740"/>
    <w:rsid w:val="00151B3B"/>
    <w:rsid w:val="00151BC7"/>
    <w:rsid w:val="00151C24"/>
    <w:rsid w:val="00151F88"/>
    <w:rsid w:val="0015211F"/>
    <w:rsid w:val="00152125"/>
    <w:rsid w:val="0015233F"/>
    <w:rsid w:val="0015237A"/>
    <w:rsid w:val="0015252A"/>
    <w:rsid w:val="00152537"/>
    <w:rsid w:val="00152671"/>
    <w:rsid w:val="00152AA0"/>
    <w:rsid w:val="00152CD0"/>
    <w:rsid w:val="001534A4"/>
    <w:rsid w:val="001536F3"/>
    <w:rsid w:val="00153868"/>
    <w:rsid w:val="001538B9"/>
    <w:rsid w:val="00153A38"/>
    <w:rsid w:val="001540BF"/>
    <w:rsid w:val="001549B5"/>
    <w:rsid w:val="00154BAB"/>
    <w:rsid w:val="00154DE7"/>
    <w:rsid w:val="00154F63"/>
    <w:rsid w:val="0015558A"/>
    <w:rsid w:val="001556FC"/>
    <w:rsid w:val="0015582C"/>
    <w:rsid w:val="001558BE"/>
    <w:rsid w:val="00155923"/>
    <w:rsid w:val="00155AC7"/>
    <w:rsid w:val="00155E47"/>
    <w:rsid w:val="00155F5E"/>
    <w:rsid w:val="001561E9"/>
    <w:rsid w:val="0015654A"/>
    <w:rsid w:val="00156571"/>
    <w:rsid w:val="001565B1"/>
    <w:rsid w:val="00156820"/>
    <w:rsid w:val="00156C45"/>
    <w:rsid w:val="001574B1"/>
    <w:rsid w:val="00157695"/>
    <w:rsid w:val="001577BC"/>
    <w:rsid w:val="0015780B"/>
    <w:rsid w:val="00157CED"/>
    <w:rsid w:val="00157DC7"/>
    <w:rsid w:val="00160065"/>
    <w:rsid w:val="0016014C"/>
    <w:rsid w:val="00160430"/>
    <w:rsid w:val="00160839"/>
    <w:rsid w:val="001608CC"/>
    <w:rsid w:val="00160E21"/>
    <w:rsid w:val="00161007"/>
    <w:rsid w:val="001610D4"/>
    <w:rsid w:val="00161204"/>
    <w:rsid w:val="0016130D"/>
    <w:rsid w:val="00161532"/>
    <w:rsid w:val="001615DD"/>
    <w:rsid w:val="00161657"/>
    <w:rsid w:val="00161945"/>
    <w:rsid w:val="00161C5D"/>
    <w:rsid w:val="00161D29"/>
    <w:rsid w:val="00162391"/>
    <w:rsid w:val="001623B4"/>
    <w:rsid w:val="001625BE"/>
    <w:rsid w:val="0016272D"/>
    <w:rsid w:val="0016281D"/>
    <w:rsid w:val="00162C2F"/>
    <w:rsid w:val="001630F2"/>
    <w:rsid w:val="001631AD"/>
    <w:rsid w:val="00163338"/>
    <w:rsid w:val="00163512"/>
    <w:rsid w:val="001636A5"/>
    <w:rsid w:val="00163C4E"/>
    <w:rsid w:val="00163CF0"/>
    <w:rsid w:val="00163D69"/>
    <w:rsid w:val="00163E8F"/>
    <w:rsid w:val="00163F1B"/>
    <w:rsid w:val="00163F3F"/>
    <w:rsid w:val="00163F77"/>
    <w:rsid w:val="001643A4"/>
    <w:rsid w:val="00164444"/>
    <w:rsid w:val="00164469"/>
    <w:rsid w:val="001646BE"/>
    <w:rsid w:val="00164863"/>
    <w:rsid w:val="001648F5"/>
    <w:rsid w:val="001649FD"/>
    <w:rsid w:val="00164B30"/>
    <w:rsid w:val="00164C4A"/>
    <w:rsid w:val="00164DD0"/>
    <w:rsid w:val="00165278"/>
    <w:rsid w:val="001654E0"/>
    <w:rsid w:val="00165775"/>
    <w:rsid w:val="001658FC"/>
    <w:rsid w:val="00165BC9"/>
    <w:rsid w:val="00165E50"/>
    <w:rsid w:val="00165EB5"/>
    <w:rsid w:val="00165FF1"/>
    <w:rsid w:val="00166003"/>
    <w:rsid w:val="0016600C"/>
    <w:rsid w:val="001661A3"/>
    <w:rsid w:val="0016638B"/>
    <w:rsid w:val="001663C5"/>
    <w:rsid w:val="001663CE"/>
    <w:rsid w:val="00166494"/>
    <w:rsid w:val="001667FE"/>
    <w:rsid w:val="00166938"/>
    <w:rsid w:val="00166A21"/>
    <w:rsid w:val="00166EA6"/>
    <w:rsid w:val="00166F15"/>
    <w:rsid w:val="00167073"/>
    <w:rsid w:val="0016733B"/>
    <w:rsid w:val="001673A9"/>
    <w:rsid w:val="00167818"/>
    <w:rsid w:val="001678A1"/>
    <w:rsid w:val="00167C96"/>
    <w:rsid w:val="00167E0B"/>
    <w:rsid w:val="00167E14"/>
    <w:rsid w:val="001701A2"/>
    <w:rsid w:val="001702F6"/>
    <w:rsid w:val="001707FB"/>
    <w:rsid w:val="0017089C"/>
    <w:rsid w:val="001708F2"/>
    <w:rsid w:val="00170BDF"/>
    <w:rsid w:val="00170CC9"/>
    <w:rsid w:val="00170CE2"/>
    <w:rsid w:val="00170D79"/>
    <w:rsid w:val="0017135F"/>
    <w:rsid w:val="001715CE"/>
    <w:rsid w:val="00171AA7"/>
    <w:rsid w:val="00171D07"/>
    <w:rsid w:val="001723E2"/>
    <w:rsid w:val="00172510"/>
    <w:rsid w:val="00172611"/>
    <w:rsid w:val="0017287C"/>
    <w:rsid w:val="00172AEF"/>
    <w:rsid w:val="00172BB2"/>
    <w:rsid w:val="00172BD0"/>
    <w:rsid w:val="00172BE3"/>
    <w:rsid w:val="00172CAA"/>
    <w:rsid w:val="00172ED8"/>
    <w:rsid w:val="001730FC"/>
    <w:rsid w:val="00173430"/>
    <w:rsid w:val="0017344A"/>
    <w:rsid w:val="0017356C"/>
    <w:rsid w:val="001737BE"/>
    <w:rsid w:val="001739A7"/>
    <w:rsid w:val="00173BDF"/>
    <w:rsid w:val="001742D6"/>
    <w:rsid w:val="0017438C"/>
    <w:rsid w:val="00174486"/>
    <w:rsid w:val="0017450E"/>
    <w:rsid w:val="00174588"/>
    <w:rsid w:val="00174728"/>
    <w:rsid w:val="00174B17"/>
    <w:rsid w:val="00174F82"/>
    <w:rsid w:val="001750E1"/>
    <w:rsid w:val="001755A9"/>
    <w:rsid w:val="0017564E"/>
    <w:rsid w:val="00175B68"/>
    <w:rsid w:val="00175BE9"/>
    <w:rsid w:val="00176408"/>
    <w:rsid w:val="00176A67"/>
    <w:rsid w:val="00176B04"/>
    <w:rsid w:val="0017719F"/>
    <w:rsid w:val="00177670"/>
    <w:rsid w:val="00177755"/>
    <w:rsid w:val="0017777B"/>
    <w:rsid w:val="00177D45"/>
    <w:rsid w:val="00177D55"/>
    <w:rsid w:val="00177FFE"/>
    <w:rsid w:val="001800B4"/>
    <w:rsid w:val="001800BE"/>
    <w:rsid w:val="001803B0"/>
    <w:rsid w:val="00180486"/>
    <w:rsid w:val="00180509"/>
    <w:rsid w:val="0018051C"/>
    <w:rsid w:val="001807FD"/>
    <w:rsid w:val="00180C89"/>
    <w:rsid w:val="00180CF4"/>
    <w:rsid w:val="00180D5F"/>
    <w:rsid w:val="00180D9D"/>
    <w:rsid w:val="00180F56"/>
    <w:rsid w:val="00181134"/>
    <w:rsid w:val="001812D6"/>
    <w:rsid w:val="001813E8"/>
    <w:rsid w:val="001814EF"/>
    <w:rsid w:val="00181501"/>
    <w:rsid w:val="00181842"/>
    <w:rsid w:val="001819CB"/>
    <w:rsid w:val="00181ADF"/>
    <w:rsid w:val="00181BC6"/>
    <w:rsid w:val="00181C72"/>
    <w:rsid w:val="00181D61"/>
    <w:rsid w:val="001821A7"/>
    <w:rsid w:val="00182454"/>
    <w:rsid w:val="0018291D"/>
    <w:rsid w:val="00182A15"/>
    <w:rsid w:val="00182AEA"/>
    <w:rsid w:val="00182CB6"/>
    <w:rsid w:val="00182CF4"/>
    <w:rsid w:val="00183019"/>
    <w:rsid w:val="001830D1"/>
    <w:rsid w:val="001830F5"/>
    <w:rsid w:val="0018313A"/>
    <w:rsid w:val="001831BF"/>
    <w:rsid w:val="00183283"/>
    <w:rsid w:val="00183650"/>
    <w:rsid w:val="0018372A"/>
    <w:rsid w:val="0018375A"/>
    <w:rsid w:val="00183808"/>
    <w:rsid w:val="00183B99"/>
    <w:rsid w:val="00183C97"/>
    <w:rsid w:val="00183CE5"/>
    <w:rsid w:val="00183D5C"/>
    <w:rsid w:val="00184240"/>
    <w:rsid w:val="001842C3"/>
    <w:rsid w:val="001842C7"/>
    <w:rsid w:val="00184374"/>
    <w:rsid w:val="001844FB"/>
    <w:rsid w:val="0018459D"/>
    <w:rsid w:val="00184959"/>
    <w:rsid w:val="00184F48"/>
    <w:rsid w:val="00184F6A"/>
    <w:rsid w:val="00184FB0"/>
    <w:rsid w:val="00184FFE"/>
    <w:rsid w:val="00185045"/>
    <w:rsid w:val="0018508C"/>
    <w:rsid w:val="0018515F"/>
    <w:rsid w:val="001852D8"/>
    <w:rsid w:val="001852EB"/>
    <w:rsid w:val="0018530F"/>
    <w:rsid w:val="00185357"/>
    <w:rsid w:val="00185516"/>
    <w:rsid w:val="0018568A"/>
    <w:rsid w:val="001856AF"/>
    <w:rsid w:val="00185744"/>
    <w:rsid w:val="001859FC"/>
    <w:rsid w:val="00185AE3"/>
    <w:rsid w:val="00185EED"/>
    <w:rsid w:val="0018606D"/>
    <w:rsid w:val="00186084"/>
    <w:rsid w:val="001862AA"/>
    <w:rsid w:val="001862EC"/>
    <w:rsid w:val="00186506"/>
    <w:rsid w:val="00186850"/>
    <w:rsid w:val="00186A6F"/>
    <w:rsid w:val="00186ABF"/>
    <w:rsid w:val="00186B96"/>
    <w:rsid w:val="00186CC6"/>
    <w:rsid w:val="00186CC9"/>
    <w:rsid w:val="00186CF3"/>
    <w:rsid w:val="00186E90"/>
    <w:rsid w:val="00187431"/>
    <w:rsid w:val="0018756C"/>
    <w:rsid w:val="00187664"/>
    <w:rsid w:val="00187818"/>
    <w:rsid w:val="001879D3"/>
    <w:rsid w:val="001904D4"/>
    <w:rsid w:val="001907BA"/>
    <w:rsid w:val="00190969"/>
    <w:rsid w:val="00190ACB"/>
    <w:rsid w:val="00190BA6"/>
    <w:rsid w:val="00190CF3"/>
    <w:rsid w:val="00190EEA"/>
    <w:rsid w:val="0019134C"/>
    <w:rsid w:val="00191362"/>
    <w:rsid w:val="001914C1"/>
    <w:rsid w:val="00191C63"/>
    <w:rsid w:val="00191E41"/>
    <w:rsid w:val="00191F0F"/>
    <w:rsid w:val="00192515"/>
    <w:rsid w:val="00192A90"/>
    <w:rsid w:val="00192BA1"/>
    <w:rsid w:val="00192C14"/>
    <w:rsid w:val="00192CD6"/>
    <w:rsid w:val="00192CEF"/>
    <w:rsid w:val="00192EDE"/>
    <w:rsid w:val="001930B9"/>
    <w:rsid w:val="0019386F"/>
    <w:rsid w:val="0019393E"/>
    <w:rsid w:val="001939AA"/>
    <w:rsid w:val="001939B9"/>
    <w:rsid w:val="00193B6F"/>
    <w:rsid w:val="00193D2F"/>
    <w:rsid w:val="00193E33"/>
    <w:rsid w:val="00193E98"/>
    <w:rsid w:val="00193F4A"/>
    <w:rsid w:val="001946DC"/>
    <w:rsid w:val="00194CB9"/>
    <w:rsid w:val="00194D0F"/>
    <w:rsid w:val="00194DFD"/>
    <w:rsid w:val="00194F16"/>
    <w:rsid w:val="00195048"/>
    <w:rsid w:val="00195219"/>
    <w:rsid w:val="001952A0"/>
    <w:rsid w:val="001954A6"/>
    <w:rsid w:val="0019551C"/>
    <w:rsid w:val="00195696"/>
    <w:rsid w:val="00195B4B"/>
    <w:rsid w:val="00195E2F"/>
    <w:rsid w:val="00195E37"/>
    <w:rsid w:val="00195E44"/>
    <w:rsid w:val="00195ED1"/>
    <w:rsid w:val="00195ED6"/>
    <w:rsid w:val="001960E3"/>
    <w:rsid w:val="00196393"/>
    <w:rsid w:val="00196897"/>
    <w:rsid w:val="00196930"/>
    <w:rsid w:val="001969D9"/>
    <w:rsid w:val="00196AF5"/>
    <w:rsid w:val="00196B47"/>
    <w:rsid w:val="00196BAF"/>
    <w:rsid w:val="00196C3D"/>
    <w:rsid w:val="001970CD"/>
    <w:rsid w:val="0019749C"/>
    <w:rsid w:val="00197870"/>
    <w:rsid w:val="00197ACE"/>
    <w:rsid w:val="00197BF0"/>
    <w:rsid w:val="00197F82"/>
    <w:rsid w:val="001A01DA"/>
    <w:rsid w:val="001A0233"/>
    <w:rsid w:val="001A030F"/>
    <w:rsid w:val="001A0404"/>
    <w:rsid w:val="001A0599"/>
    <w:rsid w:val="001A0639"/>
    <w:rsid w:val="001A0779"/>
    <w:rsid w:val="001A07AF"/>
    <w:rsid w:val="001A0AE4"/>
    <w:rsid w:val="001A0FC2"/>
    <w:rsid w:val="001A1101"/>
    <w:rsid w:val="001A146F"/>
    <w:rsid w:val="001A15F7"/>
    <w:rsid w:val="001A1984"/>
    <w:rsid w:val="001A1C20"/>
    <w:rsid w:val="001A1DC5"/>
    <w:rsid w:val="001A1DE7"/>
    <w:rsid w:val="001A1EE3"/>
    <w:rsid w:val="001A23ED"/>
    <w:rsid w:val="001A2558"/>
    <w:rsid w:val="001A25F7"/>
    <w:rsid w:val="001A28C1"/>
    <w:rsid w:val="001A2DCA"/>
    <w:rsid w:val="001A2E6D"/>
    <w:rsid w:val="001A2FF0"/>
    <w:rsid w:val="001A3343"/>
    <w:rsid w:val="001A33CE"/>
    <w:rsid w:val="001A35A1"/>
    <w:rsid w:val="001A3736"/>
    <w:rsid w:val="001A3780"/>
    <w:rsid w:val="001A3A34"/>
    <w:rsid w:val="001A3D95"/>
    <w:rsid w:val="001A3FCA"/>
    <w:rsid w:val="001A3FCC"/>
    <w:rsid w:val="001A43B1"/>
    <w:rsid w:val="001A4533"/>
    <w:rsid w:val="001A4551"/>
    <w:rsid w:val="001A45C8"/>
    <w:rsid w:val="001A4668"/>
    <w:rsid w:val="001A46CD"/>
    <w:rsid w:val="001A47D7"/>
    <w:rsid w:val="001A495D"/>
    <w:rsid w:val="001A4B4D"/>
    <w:rsid w:val="001A4C98"/>
    <w:rsid w:val="001A4CF7"/>
    <w:rsid w:val="001A4E85"/>
    <w:rsid w:val="001A4F0D"/>
    <w:rsid w:val="001A4F55"/>
    <w:rsid w:val="001A518D"/>
    <w:rsid w:val="001A54C9"/>
    <w:rsid w:val="001A5B2E"/>
    <w:rsid w:val="001A5C67"/>
    <w:rsid w:val="001A5CE3"/>
    <w:rsid w:val="001A622F"/>
    <w:rsid w:val="001A62EB"/>
    <w:rsid w:val="001A65F8"/>
    <w:rsid w:val="001A6734"/>
    <w:rsid w:val="001A6933"/>
    <w:rsid w:val="001A69A8"/>
    <w:rsid w:val="001A6A9F"/>
    <w:rsid w:val="001A6B3B"/>
    <w:rsid w:val="001A6D0D"/>
    <w:rsid w:val="001A6F34"/>
    <w:rsid w:val="001A6FB4"/>
    <w:rsid w:val="001A7242"/>
    <w:rsid w:val="001A73CA"/>
    <w:rsid w:val="001A7437"/>
    <w:rsid w:val="001A76F8"/>
    <w:rsid w:val="001A78E1"/>
    <w:rsid w:val="001A78E9"/>
    <w:rsid w:val="001A7AE5"/>
    <w:rsid w:val="001A7CCD"/>
    <w:rsid w:val="001A7F7F"/>
    <w:rsid w:val="001B001D"/>
    <w:rsid w:val="001B0243"/>
    <w:rsid w:val="001B0708"/>
    <w:rsid w:val="001B08E9"/>
    <w:rsid w:val="001B097F"/>
    <w:rsid w:val="001B09DD"/>
    <w:rsid w:val="001B09EE"/>
    <w:rsid w:val="001B0A82"/>
    <w:rsid w:val="001B0A97"/>
    <w:rsid w:val="001B0BE1"/>
    <w:rsid w:val="001B0BFF"/>
    <w:rsid w:val="001B17F9"/>
    <w:rsid w:val="001B193A"/>
    <w:rsid w:val="001B1C66"/>
    <w:rsid w:val="001B1D29"/>
    <w:rsid w:val="001B1D88"/>
    <w:rsid w:val="001B1E20"/>
    <w:rsid w:val="001B1E74"/>
    <w:rsid w:val="001B20CD"/>
    <w:rsid w:val="001B22F9"/>
    <w:rsid w:val="001B2390"/>
    <w:rsid w:val="001B23BE"/>
    <w:rsid w:val="001B278E"/>
    <w:rsid w:val="001B2819"/>
    <w:rsid w:val="001B2A4E"/>
    <w:rsid w:val="001B2EA8"/>
    <w:rsid w:val="001B2F52"/>
    <w:rsid w:val="001B2FCB"/>
    <w:rsid w:val="001B3522"/>
    <w:rsid w:val="001B36E9"/>
    <w:rsid w:val="001B3BDF"/>
    <w:rsid w:val="001B3C46"/>
    <w:rsid w:val="001B437D"/>
    <w:rsid w:val="001B4681"/>
    <w:rsid w:val="001B4C62"/>
    <w:rsid w:val="001B523F"/>
    <w:rsid w:val="001B56B3"/>
    <w:rsid w:val="001B575B"/>
    <w:rsid w:val="001B59EF"/>
    <w:rsid w:val="001B6541"/>
    <w:rsid w:val="001B656C"/>
    <w:rsid w:val="001B6631"/>
    <w:rsid w:val="001B6646"/>
    <w:rsid w:val="001B6A2D"/>
    <w:rsid w:val="001B6E14"/>
    <w:rsid w:val="001B6EA5"/>
    <w:rsid w:val="001B70BA"/>
    <w:rsid w:val="001B7263"/>
    <w:rsid w:val="001B731A"/>
    <w:rsid w:val="001B7ACE"/>
    <w:rsid w:val="001B7AEB"/>
    <w:rsid w:val="001B7C0C"/>
    <w:rsid w:val="001B7ECA"/>
    <w:rsid w:val="001B7F52"/>
    <w:rsid w:val="001C02C4"/>
    <w:rsid w:val="001C058D"/>
    <w:rsid w:val="001C05C0"/>
    <w:rsid w:val="001C061E"/>
    <w:rsid w:val="001C085C"/>
    <w:rsid w:val="001C08FE"/>
    <w:rsid w:val="001C1189"/>
    <w:rsid w:val="001C12FE"/>
    <w:rsid w:val="001C149E"/>
    <w:rsid w:val="001C18B0"/>
    <w:rsid w:val="001C19C7"/>
    <w:rsid w:val="001C1B90"/>
    <w:rsid w:val="001C1E72"/>
    <w:rsid w:val="001C1FA3"/>
    <w:rsid w:val="001C2719"/>
    <w:rsid w:val="001C276E"/>
    <w:rsid w:val="001C29EF"/>
    <w:rsid w:val="001C2B67"/>
    <w:rsid w:val="001C3022"/>
    <w:rsid w:val="001C318E"/>
    <w:rsid w:val="001C3306"/>
    <w:rsid w:val="001C34AF"/>
    <w:rsid w:val="001C356C"/>
    <w:rsid w:val="001C3590"/>
    <w:rsid w:val="001C36A4"/>
    <w:rsid w:val="001C36AB"/>
    <w:rsid w:val="001C36B2"/>
    <w:rsid w:val="001C3716"/>
    <w:rsid w:val="001C373C"/>
    <w:rsid w:val="001C3B4F"/>
    <w:rsid w:val="001C3F2B"/>
    <w:rsid w:val="001C416A"/>
    <w:rsid w:val="001C417F"/>
    <w:rsid w:val="001C47A9"/>
    <w:rsid w:val="001C47E1"/>
    <w:rsid w:val="001C4E23"/>
    <w:rsid w:val="001C4F0A"/>
    <w:rsid w:val="001C5258"/>
    <w:rsid w:val="001C5378"/>
    <w:rsid w:val="001C5767"/>
    <w:rsid w:val="001C58A9"/>
    <w:rsid w:val="001C58D6"/>
    <w:rsid w:val="001C5B99"/>
    <w:rsid w:val="001C5CEC"/>
    <w:rsid w:val="001C5FE4"/>
    <w:rsid w:val="001C635C"/>
    <w:rsid w:val="001C637C"/>
    <w:rsid w:val="001C65F4"/>
    <w:rsid w:val="001C663D"/>
    <w:rsid w:val="001C671A"/>
    <w:rsid w:val="001C6D09"/>
    <w:rsid w:val="001C6D37"/>
    <w:rsid w:val="001C6DD9"/>
    <w:rsid w:val="001C6ED4"/>
    <w:rsid w:val="001C6F60"/>
    <w:rsid w:val="001C70DF"/>
    <w:rsid w:val="001C7167"/>
    <w:rsid w:val="001C73AC"/>
    <w:rsid w:val="001C7426"/>
    <w:rsid w:val="001C75CE"/>
    <w:rsid w:val="001C76FA"/>
    <w:rsid w:val="001C781D"/>
    <w:rsid w:val="001C7866"/>
    <w:rsid w:val="001C79F9"/>
    <w:rsid w:val="001C7BF1"/>
    <w:rsid w:val="001C7FB4"/>
    <w:rsid w:val="001D0160"/>
    <w:rsid w:val="001D04EF"/>
    <w:rsid w:val="001D0758"/>
    <w:rsid w:val="001D0C15"/>
    <w:rsid w:val="001D0C19"/>
    <w:rsid w:val="001D0C9E"/>
    <w:rsid w:val="001D0CE2"/>
    <w:rsid w:val="001D0E3A"/>
    <w:rsid w:val="001D1077"/>
    <w:rsid w:val="001D10CE"/>
    <w:rsid w:val="001D158C"/>
    <w:rsid w:val="001D1633"/>
    <w:rsid w:val="001D17E2"/>
    <w:rsid w:val="001D196F"/>
    <w:rsid w:val="001D1A51"/>
    <w:rsid w:val="001D1A6F"/>
    <w:rsid w:val="001D1BA5"/>
    <w:rsid w:val="001D1E03"/>
    <w:rsid w:val="001D1E4B"/>
    <w:rsid w:val="001D1EE3"/>
    <w:rsid w:val="001D24E0"/>
    <w:rsid w:val="001D2581"/>
    <w:rsid w:val="001D263F"/>
    <w:rsid w:val="001D26DD"/>
    <w:rsid w:val="001D298C"/>
    <w:rsid w:val="001D2AA4"/>
    <w:rsid w:val="001D2AF1"/>
    <w:rsid w:val="001D2CE7"/>
    <w:rsid w:val="001D2FE0"/>
    <w:rsid w:val="001D3022"/>
    <w:rsid w:val="001D31EC"/>
    <w:rsid w:val="001D3572"/>
    <w:rsid w:val="001D35B8"/>
    <w:rsid w:val="001D35C0"/>
    <w:rsid w:val="001D3761"/>
    <w:rsid w:val="001D3A2B"/>
    <w:rsid w:val="001D3A86"/>
    <w:rsid w:val="001D41D9"/>
    <w:rsid w:val="001D4420"/>
    <w:rsid w:val="001D442D"/>
    <w:rsid w:val="001D44CF"/>
    <w:rsid w:val="001D45ED"/>
    <w:rsid w:val="001D47BA"/>
    <w:rsid w:val="001D4899"/>
    <w:rsid w:val="001D4994"/>
    <w:rsid w:val="001D49D9"/>
    <w:rsid w:val="001D4A6C"/>
    <w:rsid w:val="001D5052"/>
    <w:rsid w:val="001D50A6"/>
    <w:rsid w:val="001D51B2"/>
    <w:rsid w:val="001D51E5"/>
    <w:rsid w:val="001D57B9"/>
    <w:rsid w:val="001D57E9"/>
    <w:rsid w:val="001D591E"/>
    <w:rsid w:val="001D5967"/>
    <w:rsid w:val="001D5D55"/>
    <w:rsid w:val="001D5F07"/>
    <w:rsid w:val="001D5F90"/>
    <w:rsid w:val="001D60E8"/>
    <w:rsid w:val="001D651F"/>
    <w:rsid w:val="001D6B10"/>
    <w:rsid w:val="001D7011"/>
    <w:rsid w:val="001D7476"/>
    <w:rsid w:val="001D7640"/>
    <w:rsid w:val="001D766D"/>
    <w:rsid w:val="001D77C9"/>
    <w:rsid w:val="001D78F0"/>
    <w:rsid w:val="001D79B5"/>
    <w:rsid w:val="001D7BC4"/>
    <w:rsid w:val="001D7CEB"/>
    <w:rsid w:val="001D7E27"/>
    <w:rsid w:val="001D7E6E"/>
    <w:rsid w:val="001D7FBD"/>
    <w:rsid w:val="001E009E"/>
    <w:rsid w:val="001E02C2"/>
    <w:rsid w:val="001E02DF"/>
    <w:rsid w:val="001E0DF5"/>
    <w:rsid w:val="001E1198"/>
    <w:rsid w:val="001E164A"/>
    <w:rsid w:val="001E174B"/>
    <w:rsid w:val="001E1987"/>
    <w:rsid w:val="001E1A85"/>
    <w:rsid w:val="001E1BE7"/>
    <w:rsid w:val="001E1ECE"/>
    <w:rsid w:val="001E1EE7"/>
    <w:rsid w:val="001E1F52"/>
    <w:rsid w:val="001E2072"/>
    <w:rsid w:val="001E248E"/>
    <w:rsid w:val="001E27E7"/>
    <w:rsid w:val="001E2902"/>
    <w:rsid w:val="001E2918"/>
    <w:rsid w:val="001E2957"/>
    <w:rsid w:val="001E2AB1"/>
    <w:rsid w:val="001E2CA0"/>
    <w:rsid w:val="001E30C5"/>
    <w:rsid w:val="001E31E2"/>
    <w:rsid w:val="001E32A7"/>
    <w:rsid w:val="001E33BF"/>
    <w:rsid w:val="001E35FC"/>
    <w:rsid w:val="001E3651"/>
    <w:rsid w:val="001E3E07"/>
    <w:rsid w:val="001E3F18"/>
    <w:rsid w:val="001E401D"/>
    <w:rsid w:val="001E40B1"/>
    <w:rsid w:val="001E41EB"/>
    <w:rsid w:val="001E4676"/>
    <w:rsid w:val="001E4B33"/>
    <w:rsid w:val="001E4D24"/>
    <w:rsid w:val="001E5033"/>
    <w:rsid w:val="001E5040"/>
    <w:rsid w:val="001E5298"/>
    <w:rsid w:val="001E5426"/>
    <w:rsid w:val="001E5BE2"/>
    <w:rsid w:val="001E5E6C"/>
    <w:rsid w:val="001E5F38"/>
    <w:rsid w:val="001E60B7"/>
    <w:rsid w:val="001E6255"/>
    <w:rsid w:val="001E63D1"/>
    <w:rsid w:val="001E6657"/>
    <w:rsid w:val="001E669E"/>
    <w:rsid w:val="001E6814"/>
    <w:rsid w:val="001E6A3C"/>
    <w:rsid w:val="001E6CE1"/>
    <w:rsid w:val="001E6EE7"/>
    <w:rsid w:val="001E6FFD"/>
    <w:rsid w:val="001E74CB"/>
    <w:rsid w:val="001E7AA2"/>
    <w:rsid w:val="001E7BF3"/>
    <w:rsid w:val="001E7C88"/>
    <w:rsid w:val="001F0096"/>
    <w:rsid w:val="001F05BF"/>
    <w:rsid w:val="001F068E"/>
    <w:rsid w:val="001F0804"/>
    <w:rsid w:val="001F08E4"/>
    <w:rsid w:val="001F096D"/>
    <w:rsid w:val="001F0C56"/>
    <w:rsid w:val="001F0D1C"/>
    <w:rsid w:val="001F0ECB"/>
    <w:rsid w:val="001F0F9D"/>
    <w:rsid w:val="001F11D6"/>
    <w:rsid w:val="001F123D"/>
    <w:rsid w:val="001F12B5"/>
    <w:rsid w:val="001F133F"/>
    <w:rsid w:val="001F14D4"/>
    <w:rsid w:val="001F150E"/>
    <w:rsid w:val="001F156C"/>
    <w:rsid w:val="001F162B"/>
    <w:rsid w:val="001F164A"/>
    <w:rsid w:val="001F17A2"/>
    <w:rsid w:val="001F1B00"/>
    <w:rsid w:val="001F1E6C"/>
    <w:rsid w:val="001F1EC5"/>
    <w:rsid w:val="001F1F53"/>
    <w:rsid w:val="001F1F63"/>
    <w:rsid w:val="001F208A"/>
    <w:rsid w:val="001F208E"/>
    <w:rsid w:val="001F214A"/>
    <w:rsid w:val="001F2327"/>
    <w:rsid w:val="001F23D7"/>
    <w:rsid w:val="001F2410"/>
    <w:rsid w:val="001F247E"/>
    <w:rsid w:val="001F27DA"/>
    <w:rsid w:val="001F2835"/>
    <w:rsid w:val="001F289E"/>
    <w:rsid w:val="001F2922"/>
    <w:rsid w:val="001F2A09"/>
    <w:rsid w:val="001F2B29"/>
    <w:rsid w:val="001F2BA9"/>
    <w:rsid w:val="001F2CAF"/>
    <w:rsid w:val="001F2DC5"/>
    <w:rsid w:val="001F3063"/>
    <w:rsid w:val="001F313A"/>
    <w:rsid w:val="001F396E"/>
    <w:rsid w:val="001F39F6"/>
    <w:rsid w:val="001F3A2D"/>
    <w:rsid w:val="001F3DC5"/>
    <w:rsid w:val="001F414C"/>
    <w:rsid w:val="001F41A0"/>
    <w:rsid w:val="001F4239"/>
    <w:rsid w:val="001F425E"/>
    <w:rsid w:val="001F43E7"/>
    <w:rsid w:val="001F46FB"/>
    <w:rsid w:val="001F4747"/>
    <w:rsid w:val="001F4ECE"/>
    <w:rsid w:val="001F4F91"/>
    <w:rsid w:val="001F503E"/>
    <w:rsid w:val="001F51D7"/>
    <w:rsid w:val="001F535A"/>
    <w:rsid w:val="001F549E"/>
    <w:rsid w:val="001F56E5"/>
    <w:rsid w:val="001F5A68"/>
    <w:rsid w:val="001F5BC8"/>
    <w:rsid w:val="001F5BE1"/>
    <w:rsid w:val="001F5E35"/>
    <w:rsid w:val="001F5E6C"/>
    <w:rsid w:val="001F623B"/>
    <w:rsid w:val="001F65A0"/>
    <w:rsid w:val="001F65A7"/>
    <w:rsid w:val="001F65DB"/>
    <w:rsid w:val="001F6A18"/>
    <w:rsid w:val="001F6F51"/>
    <w:rsid w:val="001F70E2"/>
    <w:rsid w:val="001F71D2"/>
    <w:rsid w:val="001F72AC"/>
    <w:rsid w:val="001F7602"/>
    <w:rsid w:val="001F76C5"/>
    <w:rsid w:val="001F7BBD"/>
    <w:rsid w:val="001F7BF6"/>
    <w:rsid w:val="001F7D6F"/>
    <w:rsid w:val="002001B8"/>
    <w:rsid w:val="00200338"/>
    <w:rsid w:val="00200890"/>
    <w:rsid w:val="00200911"/>
    <w:rsid w:val="00200C65"/>
    <w:rsid w:val="00200D05"/>
    <w:rsid w:val="00200D5D"/>
    <w:rsid w:val="00200EBF"/>
    <w:rsid w:val="002013CC"/>
    <w:rsid w:val="002013E5"/>
    <w:rsid w:val="002015CC"/>
    <w:rsid w:val="0020172C"/>
    <w:rsid w:val="002019EB"/>
    <w:rsid w:val="00201B26"/>
    <w:rsid w:val="00201B66"/>
    <w:rsid w:val="00201C90"/>
    <w:rsid w:val="00201D2B"/>
    <w:rsid w:val="00201D5E"/>
    <w:rsid w:val="00201F88"/>
    <w:rsid w:val="00202301"/>
    <w:rsid w:val="0020234E"/>
    <w:rsid w:val="002024EB"/>
    <w:rsid w:val="002025C1"/>
    <w:rsid w:val="0020262A"/>
    <w:rsid w:val="00202848"/>
    <w:rsid w:val="00202A76"/>
    <w:rsid w:val="00202E37"/>
    <w:rsid w:val="002032AC"/>
    <w:rsid w:val="00203368"/>
    <w:rsid w:val="002034D4"/>
    <w:rsid w:val="002036D0"/>
    <w:rsid w:val="00203771"/>
    <w:rsid w:val="00203894"/>
    <w:rsid w:val="0020399E"/>
    <w:rsid w:val="00203C95"/>
    <w:rsid w:val="00203EF3"/>
    <w:rsid w:val="00204266"/>
    <w:rsid w:val="002044BD"/>
    <w:rsid w:val="002045C2"/>
    <w:rsid w:val="00204B03"/>
    <w:rsid w:val="00204B94"/>
    <w:rsid w:val="00204C02"/>
    <w:rsid w:val="00204D08"/>
    <w:rsid w:val="00204D40"/>
    <w:rsid w:val="00204F00"/>
    <w:rsid w:val="002051BD"/>
    <w:rsid w:val="002051DC"/>
    <w:rsid w:val="00205487"/>
    <w:rsid w:val="0020564C"/>
    <w:rsid w:val="0020583D"/>
    <w:rsid w:val="00205B20"/>
    <w:rsid w:val="00205B89"/>
    <w:rsid w:val="00205C6A"/>
    <w:rsid w:val="00205D0C"/>
    <w:rsid w:val="002060BE"/>
    <w:rsid w:val="002062CB"/>
    <w:rsid w:val="00206655"/>
    <w:rsid w:val="00206952"/>
    <w:rsid w:val="00206AFC"/>
    <w:rsid w:val="00206C15"/>
    <w:rsid w:val="00206CBF"/>
    <w:rsid w:val="00206D98"/>
    <w:rsid w:val="00206E3F"/>
    <w:rsid w:val="00206F0C"/>
    <w:rsid w:val="00207473"/>
    <w:rsid w:val="0020763C"/>
    <w:rsid w:val="002078DA"/>
    <w:rsid w:val="00207906"/>
    <w:rsid w:val="00207C51"/>
    <w:rsid w:val="00207D68"/>
    <w:rsid w:val="00207DCE"/>
    <w:rsid w:val="0021003A"/>
    <w:rsid w:val="00210054"/>
    <w:rsid w:val="0021010F"/>
    <w:rsid w:val="002101A8"/>
    <w:rsid w:val="002103DA"/>
    <w:rsid w:val="002105BC"/>
    <w:rsid w:val="00210604"/>
    <w:rsid w:val="002107BA"/>
    <w:rsid w:val="00210A4A"/>
    <w:rsid w:val="00210EF4"/>
    <w:rsid w:val="00211419"/>
    <w:rsid w:val="00211718"/>
    <w:rsid w:val="002117C3"/>
    <w:rsid w:val="00211938"/>
    <w:rsid w:val="00211A0B"/>
    <w:rsid w:val="00211EA5"/>
    <w:rsid w:val="00211FD1"/>
    <w:rsid w:val="0021216D"/>
    <w:rsid w:val="00212625"/>
    <w:rsid w:val="00212762"/>
    <w:rsid w:val="0021278F"/>
    <w:rsid w:val="002128C3"/>
    <w:rsid w:val="002128DC"/>
    <w:rsid w:val="00212A91"/>
    <w:rsid w:val="00212B76"/>
    <w:rsid w:val="00212BE6"/>
    <w:rsid w:val="00212F5B"/>
    <w:rsid w:val="00212F6E"/>
    <w:rsid w:val="0021318C"/>
    <w:rsid w:val="00213F8D"/>
    <w:rsid w:val="002141E4"/>
    <w:rsid w:val="00214A85"/>
    <w:rsid w:val="00214D73"/>
    <w:rsid w:val="00214EC8"/>
    <w:rsid w:val="00214FE9"/>
    <w:rsid w:val="00215173"/>
    <w:rsid w:val="0021518A"/>
    <w:rsid w:val="002152D5"/>
    <w:rsid w:val="002153AE"/>
    <w:rsid w:val="0021578A"/>
    <w:rsid w:val="00215F62"/>
    <w:rsid w:val="002162A1"/>
    <w:rsid w:val="00216367"/>
    <w:rsid w:val="0021643B"/>
    <w:rsid w:val="0021668A"/>
    <w:rsid w:val="00216A1B"/>
    <w:rsid w:val="00216F52"/>
    <w:rsid w:val="00216F66"/>
    <w:rsid w:val="00216FCC"/>
    <w:rsid w:val="002172D0"/>
    <w:rsid w:val="0021733E"/>
    <w:rsid w:val="00217354"/>
    <w:rsid w:val="002174B7"/>
    <w:rsid w:val="00217572"/>
    <w:rsid w:val="00217B06"/>
    <w:rsid w:val="00220139"/>
    <w:rsid w:val="002202FD"/>
    <w:rsid w:val="00220402"/>
    <w:rsid w:val="0022058D"/>
    <w:rsid w:val="002208A2"/>
    <w:rsid w:val="002209BE"/>
    <w:rsid w:val="00220E71"/>
    <w:rsid w:val="002210B8"/>
    <w:rsid w:val="00221408"/>
    <w:rsid w:val="0022164A"/>
    <w:rsid w:val="002216CE"/>
    <w:rsid w:val="002218E0"/>
    <w:rsid w:val="002218E4"/>
    <w:rsid w:val="00221C50"/>
    <w:rsid w:val="00221E95"/>
    <w:rsid w:val="00222023"/>
    <w:rsid w:val="00222038"/>
    <w:rsid w:val="00222076"/>
    <w:rsid w:val="00222301"/>
    <w:rsid w:val="002226E4"/>
    <w:rsid w:val="00222ADF"/>
    <w:rsid w:val="00222CC4"/>
    <w:rsid w:val="0022313B"/>
    <w:rsid w:val="00223221"/>
    <w:rsid w:val="002232D7"/>
    <w:rsid w:val="0022337E"/>
    <w:rsid w:val="002235AB"/>
    <w:rsid w:val="00223A06"/>
    <w:rsid w:val="00223E4A"/>
    <w:rsid w:val="00223EAE"/>
    <w:rsid w:val="00224033"/>
    <w:rsid w:val="002244FC"/>
    <w:rsid w:val="002245B0"/>
    <w:rsid w:val="00224700"/>
    <w:rsid w:val="00224803"/>
    <w:rsid w:val="00224A7D"/>
    <w:rsid w:val="00224A7F"/>
    <w:rsid w:val="00224A84"/>
    <w:rsid w:val="00225111"/>
    <w:rsid w:val="00225174"/>
    <w:rsid w:val="002251C6"/>
    <w:rsid w:val="00225487"/>
    <w:rsid w:val="00225514"/>
    <w:rsid w:val="002256E9"/>
    <w:rsid w:val="00225843"/>
    <w:rsid w:val="00225B3E"/>
    <w:rsid w:val="00225C5E"/>
    <w:rsid w:val="00225DD6"/>
    <w:rsid w:val="00226568"/>
    <w:rsid w:val="002265B8"/>
    <w:rsid w:val="00226617"/>
    <w:rsid w:val="00226822"/>
    <w:rsid w:val="00226864"/>
    <w:rsid w:val="002268A6"/>
    <w:rsid w:val="00226981"/>
    <w:rsid w:val="002269A0"/>
    <w:rsid w:val="002269F9"/>
    <w:rsid w:val="00226C55"/>
    <w:rsid w:val="002273FB"/>
    <w:rsid w:val="002274C2"/>
    <w:rsid w:val="00227522"/>
    <w:rsid w:val="002275C5"/>
    <w:rsid w:val="0022781F"/>
    <w:rsid w:val="00227947"/>
    <w:rsid w:val="00227F27"/>
    <w:rsid w:val="0023047F"/>
    <w:rsid w:val="002304D9"/>
    <w:rsid w:val="0023071A"/>
    <w:rsid w:val="00230743"/>
    <w:rsid w:val="00230757"/>
    <w:rsid w:val="00230C63"/>
    <w:rsid w:val="00230D46"/>
    <w:rsid w:val="00230D49"/>
    <w:rsid w:val="00231151"/>
    <w:rsid w:val="002311CB"/>
    <w:rsid w:val="002311F0"/>
    <w:rsid w:val="00231319"/>
    <w:rsid w:val="00231351"/>
    <w:rsid w:val="002316BA"/>
    <w:rsid w:val="002317B6"/>
    <w:rsid w:val="00231B7B"/>
    <w:rsid w:val="00231DD2"/>
    <w:rsid w:val="00232613"/>
    <w:rsid w:val="002328AB"/>
    <w:rsid w:val="002328F5"/>
    <w:rsid w:val="00232C57"/>
    <w:rsid w:val="00232CBB"/>
    <w:rsid w:val="00232D92"/>
    <w:rsid w:val="00233046"/>
    <w:rsid w:val="0023323E"/>
    <w:rsid w:val="002333DF"/>
    <w:rsid w:val="002334BD"/>
    <w:rsid w:val="00233681"/>
    <w:rsid w:val="0023377A"/>
    <w:rsid w:val="00233867"/>
    <w:rsid w:val="00233888"/>
    <w:rsid w:val="00233A83"/>
    <w:rsid w:val="00233C79"/>
    <w:rsid w:val="00233C82"/>
    <w:rsid w:val="0023403C"/>
    <w:rsid w:val="002340DD"/>
    <w:rsid w:val="002342F4"/>
    <w:rsid w:val="002342FC"/>
    <w:rsid w:val="002347A9"/>
    <w:rsid w:val="002347C3"/>
    <w:rsid w:val="00234816"/>
    <w:rsid w:val="00234906"/>
    <w:rsid w:val="0023495A"/>
    <w:rsid w:val="00234A54"/>
    <w:rsid w:val="00234CE6"/>
    <w:rsid w:val="00234D48"/>
    <w:rsid w:val="00234D91"/>
    <w:rsid w:val="00235719"/>
    <w:rsid w:val="0023574C"/>
    <w:rsid w:val="002357DD"/>
    <w:rsid w:val="00235944"/>
    <w:rsid w:val="00235B81"/>
    <w:rsid w:val="00235CAA"/>
    <w:rsid w:val="00235CB5"/>
    <w:rsid w:val="00235D05"/>
    <w:rsid w:val="002360D6"/>
    <w:rsid w:val="00236147"/>
    <w:rsid w:val="0023614D"/>
    <w:rsid w:val="00236460"/>
    <w:rsid w:val="002365C4"/>
    <w:rsid w:val="00236715"/>
    <w:rsid w:val="00236BDE"/>
    <w:rsid w:val="00236C47"/>
    <w:rsid w:val="00236D84"/>
    <w:rsid w:val="00236D99"/>
    <w:rsid w:val="00237025"/>
    <w:rsid w:val="00237464"/>
    <w:rsid w:val="0023746A"/>
    <w:rsid w:val="00237524"/>
    <w:rsid w:val="002376D8"/>
    <w:rsid w:val="00237797"/>
    <w:rsid w:val="00237886"/>
    <w:rsid w:val="0023793C"/>
    <w:rsid w:val="00237A43"/>
    <w:rsid w:val="00237AA8"/>
    <w:rsid w:val="002402B4"/>
    <w:rsid w:val="00240390"/>
    <w:rsid w:val="00240524"/>
    <w:rsid w:val="002405A5"/>
    <w:rsid w:val="002405DF"/>
    <w:rsid w:val="0024093C"/>
    <w:rsid w:val="00240AB8"/>
    <w:rsid w:val="00240BBF"/>
    <w:rsid w:val="00240F1F"/>
    <w:rsid w:val="00240F76"/>
    <w:rsid w:val="00240FDF"/>
    <w:rsid w:val="00241250"/>
    <w:rsid w:val="002412A3"/>
    <w:rsid w:val="002414C9"/>
    <w:rsid w:val="00241547"/>
    <w:rsid w:val="00241DB8"/>
    <w:rsid w:val="00242023"/>
    <w:rsid w:val="002422CE"/>
    <w:rsid w:val="00242429"/>
    <w:rsid w:val="002425DA"/>
    <w:rsid w:val="00242D94"/>
    <w:rsid w:val="00242E2E"/>
    <w:rsid w:val="002430C8"/>
    <w:rsid w:val="00243621"/>
    <w:rsid w:val="00243837"/>
    <w:rsid w:val="00243A0E"/>
    <w:rsid w:val="00243BC8"/>
    <w:rsid w:val="00243CAA"/>
    <w:rsid w:val="00243D9B"/>
    <w:rsid w:val="00243E53"/>
    <w:rsid w:val="0024425C"/>
    <w:rsid w:val="002444EE"/>
    <w:rsid w:val="00244528"/>
    <w:rsid w:val="00244582"/>
    <w:rsid w:val="0024472D"/>
    <w:rsid w:val="002448D7"/>
    <w:rsid w:val="002449C9"/>
    <w:rsid w:val="00244A19"/>
    <w:rsid w:val="00244AAB"/>
    <w:rsid w:val="00244C37"/>
    <w:rsid w:val="00244C42"/>
    <w:rsid w:val="00245159"/>
    <w:rsid w:val="0024516A"/>
    <w:rsid w:val="00245339"/>
    <w:rsid w:val="0024536B"/>
    <w:rsid w:val="00245B88"/>
    <w:rsid w:val="00245CC4"/>
    <w:rsid w:val="002461DA"/>
    <w:rsid w:val="002461F8"/>
    <w:rsid w:val="0024629E"/>
    <w:rsid w:val="0024633B"/>
    <w:rsid w:val="0024634D"/>
    <w:rsid w:val="002465FF"/>
    <w:rsid w:val="00246629"/>
    <w:rsid w:val="002466EB"/>
    <w:rsid w:val="00246F2D"/>
    <w:rsid w:val="002471C5"/>
    <w:rsid w:val="00247320"/>
    <w:rsid w:val="00247365"/>
    <w:rsid w:val="0024748A"/>
    <w:rsid w:val="002475EB"/>
    <w:rsid w:val="00247A09"/>
    <w:rsid w:val="00247A4A"/>
    <w:rsid w:val="00247D3B"/>
    <w:rsid w:val="00247E29"/>
    <w:rsid w:val="002503F3"/>
    <w:rsid w:val="002504FC"/>
    <w:rsid w:val="002508EA"/>
    <w:rsid w:val="002508F4"/>
    <w:rsid w:val="002508F6"/>
    <w:rsid w:val="0025092A"/>
    <w:rsid w:val="00250A0A"/>
    <w:rsid w:val="00250C28"/>
    <w:rsid w:val="00250C70"/>
    <w:rsid w:val="00250C82"/>
    <w:rsid w:val="002511B9"/>
    <w:rsid w:val="00251279"/>
    <w:rsid w:val="00251296"/>
    <w:rsid w:val="00251357"/>
    <w:rsid w:val="002514CB"/>
    <w:rsid w:val="00251798"/>
    <w:rsid w:val="002519CE"/>
    <w:rsid w:val="00251A37"/>
    <w:rsid w:val="00251F54"/>
    <w:rsid w:val="00251FFB"/>
    <w:rsid w:val="002520A9"/>
    <w:rsid w:val="002520CC"/>
    <w:rsid w:val="002523E0"/>
    <w:rsid w:val="00252533"/>
    <w:rsid w:val="00252734"/>
    <w:rsid w:val="00252828"/>
    <w:rsid w:val="002529FE"/>
    <w:rsid w:val="0025320D"/>
    <w:rsid w:val="0025336A"/>
    <w:rsid w:val="002534FF"/>
    <w:rsid w:val="00253585"/>
    <w:rsid w:val="00253641"/>
    <w:rsid w:val="002536C7"/>
    <w:rsid w:val="002538D3"/>
    <w:rsid w:val="00253962"/>
    <w:rsid w:val="00253A9C"/>
    <w:rsid w:val="00253AEA"/>
    <w:rsid w:val="00253AEC"/>
    <w:rsid w:val="00253B5B"/>
    <w:rsid w:val="00253BE3"/>
    <w:rsid w:val="00253C81"/>
    <w:rsid w:val="00254522"/>
    <w:rsid w:val="00254799"/>
    <w:rsid w:val="00254C57"/>
    <w:rsid w:val="00254E2A"/>
    <w:rsid w:val="00255131"/>
    <w:rsid w:val="0025529C"/>
    <w:rsid w:val="00255419"/>
    <w:rsid w:val="00255BDD"/>
    <w:rsid w:val="00256262"/>
    <w:rsid w:val="00256408"/>
    <w:rsid w:val="00256498"/>
    <w:rsid w:val="00256965"/>
    <w:rsid w:val="0025696A"/>
    <w:rsid w:val="00256B2C"/>
    <w:rsid w:val="00256BE4"/>
    <w:rsid w:val="00256CA7"/>
    <w:rsid w:val="00256CC4"/>
    <w:rsid w:val="00257199"/>
    <w:rsid w:val="002571CC"/>
    <w:rsid w:val="00257438"/>
    <w:rsid w:val="002574B8"/>
    <w:rsid w:val="002575F5"/>
    <w:rsid w:val="00257750"/>
    <w:rsid w:val="00257770"/>
    <w:rsid w:val="00257A59"/>
    <w:rsid w:val="00257EE2"/>
    <w:rsid w:val="002606AE"/>
    <w:rsid w:val="00260A69"/>
    <w:rsid w:val="00260C49"/>
    <w:rsid w:val="002613DD"/>
    <w:rsid w:val="0026166C"/>
    <w:rsid w:val="00261ADC"/>
    <w:rsid w:val="00261BFB"/>
    <w:rsid w:val="00261C0A"/>
    <w:rsid w:val="00261EBF"/>
    <w:rsid w:val="00261F08"/>
    <w:rsid w:val="002624EA"/>
    <w:rsid w:val="00262532"/>
    <w:rsid w:val="00262557"/>
    <w:rsid w:val="0026281F"/>
    <w:rsid w:val="00262979"/>
    <w:rsid w:val="00262AD0"/>
    <w:rsid w:val="00262B64"/>
    <w:rsid w:val="00262DC9"/>
    <w:rsid w:val="00263221"/>
    <w:rsid w:val="0026346C"/>
    <w:rsid w:val="002635D8"/>
    <w:rsid w:val="0026375C"/>
    <w:rsid w:val="0026376B"/>
    <w:rsid w:val="0026377E"/>
    <w:rsid w:val="00263803"/>
    <w:rsid w:val="00263A12"/>
    <w:rsid w:val="00263B44"/>
    <w:rsid w:val="00263DE2"/>
    <w:rsid w:val="00264000"/>
    <w:rsid w:val="002643C9"/>
    <w:rsid w:val="00264550"/>
    <w:rsid w:val="0026456B"/>
    <w:rsid w:val="00264577"/>
    <w:rsid w:val="00264A9D"/>
    <w:rsid w:val="00264C58"/>
    <w:rsid w:val="00264CF3"/>
    <w:rsid w:val="00264EBC"/>
    <w:rsid w:val="00264EC9"/>
    <w:rsid w:val="00265257"/>
    <w:rsid w:val="00265429"/>
    <w:rsid w:val="0026576B"/>
    <w:rsid w:val="00265904"/>
    <w:rsid w:val="00265A0D"/>
    <w:rsid w:val="00265B6B"/>
    <w:rsid w:val="00265C06"/>
    <w:rsid w:val="00265CC2"/>
    <w:rsid w:val="00265D08"/>
    <w:rsid w:val="00265DAA"/>
    <w:rsid w:val="00265FD4"/>
    <w:rsid w:val="002660C3"/>
    <w:rsid w:val="0026620B"/>
    <w:rsid w:val="002662B2"/>
    <w:rsid w:val="00266367"/>
    <w:rsid w:val="00266439"/>
    <w:rsid w:val="002667C9"/>
    <w:rsid w:val="002669FF"/>
    <w:rsid w:val="00266A41"/>
    <w:rsid w:val="00266C6A"/>
    <w:rsid w:val="00266FD9"/>
    <w:rsid w:val="002671FF"/>
    <w:rsid w:val="00267516"/>
    <w:rsid w:val="00267CD8"/>
    <w:rsid w:val="00267D25"/>
    <w:rsid w:val="00267EE3"/>
    <w:rsid w:val="00270200"/>
    <w:rsid w:val="002703CB"/>
    <w:rsid w:val="00270BEE"/>
    <w:rsid w:val="00270DD3"/>
    <w:rsid w:val="00270EA6"/>
    <w:rsid w:val="00270EF3"/>
    <w:rsid w:val="00270F7C"/>
    <w:rsid w:val="0027107D"/>
    <w:rsid w:val="00271431"/>
    <w:rsid w:val="002717B0"/>
    <w:rsid w:val="002718AE"/>
    <w:rsid w:val="00271BBF"/>
    <w:rsid w:val="00271BEE"/>
    <w:rsid w:val="00271F24"/>
    <w:rsid w:val="00272061"/>
    <w:rsid w:val="002720BF"/>
    <w:rsid w:val="00272117"/>
    <w:rsid w:val="00272233"/>
    <w:rsid w:val="00272366"/>
    <w:rsid w:val="00272399"/>
    <w:rsid w:val="0027244C"/>
    <w:rsid w:val="00272643"/>
    <w:rsid w:val="0027272A"/>
    <w:rsid w:val="00272A9F"/>
    <w:rsid w:val="00272D09"/>
    <w:rsid w:val="00273024"/>
    <w:rsid w:val="002733EC"/>
    <w:rsid w:val="0027343E"/>
    <w:rsid w:val="002735FE"/>
    <w:rsid w:val="00273636"/>
    <w:rsid w:val="00273A6E"/>
    <w:rsid w:val="00273AA5"/>
    <w:rsid w:val="00273BB8"/>
    <w:rsid w:val="00273C9D"/>
    <w:rsid w:val="00273CF0"/>
    <w:rsid w:val="00273DC0"/>
    <w:rsid w:val="00273EFD"/>
    <w:rsid w:val="002740FF"/>
    <w:rsid w:val="0027474D"/>
    <w:rsid w:val="002748DC"/>
    <w:rsid w:val="002748EF"/>
    <w:rsid w:val="00274B04"/>
    <w:rsid w:val="00274B45"/>
    <w:rsid w:val="00274C72"/>
    <w:rsid w:val="00274FBD"/>
    <w:rsid w:val="00275843"/>
    <w:rsid w:val="00275B09"/>
    <w:rsid w:val="00275D30"/>
    <w:rsid w:val="0027641D"/>
    <w:rsid w:val="002765C3"/>
    <w:rsid w:val="00276875"/>
    <w:rsid w:val="00276BD9"/>
    <w:rsid w:val="00276C67"/>
    <w:rsid w:val="00276CCE"/>
    <w:rsid w:val="00276FE5"/>
    <w:rsid w:val="0027709D"/>
    <w:rsid w:val="002770BF"/>
    <w:rsid w:val="0027720C"/>
    <w:rsid w:val="0027735F"/>
    <w:rsid w:val="002775C4"/>
    <w:rsid w:val="00277719"/>
    <w:rsid w:val="00277F07"/>
    <w:rsid w:val="002800DA"/>
    <w:rsid w:val="0028060B"/>
    <w:rsid w:val="002808D1"/>
    <w:rsid w:val="00280B2B"/>
    <w:rsid w:val="00280B5C"/>
    <w:rsid w:val="00281295"/>
    <w:rsid w:val="002812F5"/>
    <w:rsid w:val="0028135B"/>
    <w:rsid w:val="002819D7"/>
    <w:rsid w:val="00281BA5"/>
    <w:rsid w:val="00281CE2"/>
    <w:rsid w:val="00281FC8"/>
    <w:rsid w:val="002820CB"/>
    <w:rsid w:val="002820E0"/>
    <w:rsid w:val="00282300"/>
    <w:rsid w:val="002827E9"/>
    <w:rsid w:val="00282C83"/>
    <w:rsid w:val="00282CA7"/>
    <w:rsid w:val="00282DE2"/>
    <w:rsid w:val="002830E4"/>
    <w:rsid w:val="002834AC"/>
    <w:rsid w:val="002838DD"/>
    <w:rsid w:val="002838FA"/>
    <w:rsid w:val="00283AF3"/>
    <w:rsid w:val="00283EA8"/>
    <w:rsid w:val="0028414A"/>
    <w:rsid w:val="00284249"/>
    <w:rsid w:val="002843F8"/>
    <w:rsid w:val="002844E0"/>
    <w:rsid w:val="002846EC"/>
    <w:rsid w:val="00284869"/>
    <w:rsid w:val="002848F5"/>
    <w:rsid w:val="00284A80"/>
    <w:rsid w:val="00284B17"/>
    <w:rsid w:val="00284B2A"/>
    <w:rsid w:val="00284B55"/>
    <w:rsid w:val="00284CA9"/>
    <w:rsid w:val="0028504A"/>
    <w:rsid w:val="00285114"/>
    <w:rsid w:val="0028521E"/>
    <w:rsid w:val="0028535A"/>
    <w:rsid w:val="00285452"/>
    <w:rsid w:val="0028549A"/>
    <w:rsid w:val="002857FE"/>
    <w:rsid w:val="0028587B"/>
    <w:rsid w:val="00285997"/>
    <w:rsid w:val="0028599B"/>
    <w:rsid w:val="00285C23"/>
    <w:rsid w:val="00285C2B"/>
    <w:rsid w:val="00285DF1"/>
    <w:rsid w:val="00285E18"/>
    <w:rsid w:val="00285E90"/>
    <w:rsid w:val="0028610F"/>
    <w:rsid w:val="00286170"/>
    <w:rsid w:val="00286349"/>
    <w:rsid w:val="00286561"/>
    <w:rsid w:val="00286604"/>
    <w:rsid w:val="002866A3"/>
    <w:rsid w:val="00286B28"/>
    <w:rsid w:val="00286E59"/>
    <w:rsid w:val="00286F1C"/>
    <w:rsid w:val="0028709E"/>
    <w:rsid w:val="00287546"/>
    <w:rsid w:val="002876A1"/>
    <w:rsid w:val="00287751"/>
    <w:rsid w:val="0028775A"/>
    <w:rsid w:val="00287806"/>
    <w:rsid w:val="002878E1"/>
    <w:rsid w:val="00287D2B"/>
    <w:rsid w:val="00287EF2"/>
    <w:rsid w:val="002906B5"/>
    <w:rsid w:val="002908B1"/>
    <w:rsid w:val="00290985"/>
    <w:rsid w:val="0029124B"/>
    <w:rsid w:val="00291595"/>
    <w:rsid w:val="0029161D"/>
    <w:rsid w:val="0029168F"/>
    <w:rsid w:val="002916B6"/>
    <w:rsid w:val="00291AF6"/>
    <w:rsid w:val="00291DEA"/>
    <w:rsid w:val="00292053"/>
    <w:rsid w:val="00292A70"/>
    <w:rsid w:val="00292B27"/>
    <w:rsid w:val="00292D9D"/>
    <w:rsid w:val="00292DE0"/>
    <w:rsid w:val="00292E68"/>
    <w:rsid w:val="00292EBB"/>
    <w:rsid w:val="00292F57"/>
    <w:rsid w:val="00292FAE"/>
    <w:rsid w:val="0029371C"/>
    <w:rsid w:val="00293BA3"/>
    <w:rsid w:val="00294041"/>
    <w:rsid w:val="002941A8"/>
    <w:rsid w:val="0029438E"/>
    <w:rsid w:val="00294465"/>
    <w:rsid w:val="0029498B"/>
    <w:rsid w:val="00294C88"/>
    <w:rsid w:val="0029530C"/>
    <w:rsid w:val="00295374"/>
    <w:rsid w:val="002955A7"/>
    <w:rsid w:val="00295656"/>
    <w:rsid w:val="002958E5"/>
    <w:rsid w:val="00295C09"/>
    <w:rsid w:val="00295E92"/>
    <w:rsid w:val="00295F17"/>
    <w:rsid w:val="0029614C"/>
    <w:rsid w:val="00296331"/>
    <w:rsid w:val="0029638C"/>
    <w:rsid w:val="00296494"/>
    <w:rsid w:val="0029667B"/>
    <w:rsid w:val="00296A47"/>
    <w:rsid w:val="00296A5A"/>
    <w:rsid w:val="00296F0E"/>
    <w:rsid w:val="00297083"/>
    <w:rsid w:val="002970C9"/>
    <w:rsid w:val="002972A5"/>
    <w:rsid w:val="002975B4"/>
    <w:rsid w:val="00297783"/>
    <w:rsid w:val="00297993"/>
    <w:rsid w:val="00297A7D"/>
    <w:rsid w:val="00297AB5"/>
    <w:rsid w:val="00297D2C"/>
    <w:rsid w:val="00297DEE"/>
    <w:rsid w:val="002A0126"/>
    <w:rsid w:val="002A02DF"/>
    <w:rsid w:val="002A0300"/>
    <w:rsid w:val="002A05BD"/>
    <w:rsid w:val="002A064E"/>
    <w:rsid w:val="002A0875"/>
    <w:rsid w:val="002A089B"/>
    <w:rsid w:val="002A0A53"/>
    <w:rsid w:val="002A0B35"/>
    <w:rsid w:val="002A0C54"/>
    <w:rsid w:val="002A12B7"/>
    <w:rsid w:val="002A154C"/>
    <w:rsid w:val="002A1625"/>
    <w:rsid w:val="002A16F8"/>
    <w:rsid w:val="002A1829"/>
    <w:rsid w:val="002A1CB8"/>
    <w:rsid w:val="002A1D02"/>
    <w:rsid w:val="002A1EA6"/>
    <w:rsid w:val="002A1F65"/>
    <w:rsid w:val="002A21BB"/>
    <w:rsid w:val="002A226A"/>
    <w:rsid w:val="002A23DF"/>
    <w:rsid w:val="002A25F9"/>
    <w:rsid w:val="002A26D9"/>
    <w:rsid w:val="002A26E6"/>
    <w:rsid w:val="002A29AE"/>
    <w:rsid w:val="002A2A2D"/>
    <w:rsid w:val="002A2DCE"/>
    <w:rsid w:val="002A2EFC"/>
    <w:rsid w:val="002A35FB"/>
    <w:rsid w:val="002A394D"/>
    <w:rsid w:val="002A3CCF"/>
    <w:rsid w:val="002A3D4F"/>
    <w:rsid w:val="002A3F71"/>
    <w:rsid w:val="002A4008"/>
    <w:rsid w:val="002A412D"/>
    <w:rsid w:val="002A4290"/>
    <w:rsid w:val="002A4303"/>
    <w:rsid w:val="002A434F"/>
    <w:rsid w:val="002A4434"/>
    <w:rsid w:val="002A44B3"/>
    <w:rsid w:val="002A4935"/>
    <w:rsid w:val="002A49EE"/>
    <w:rsid w:val="002A4ACE"/>
    <w:rsid w:val="002A4CAE"/>
    <w:rsid w:val="002A5080"/>
    <w:rsid w:val="002A50D2"/>
    <w:rsid w:val="002A5183"/>
    <w:rsid w:val="002A53FF"/>
    <w:rsid w:val="002A56B9"/>
    <w:rsid w:val="002A5922"/>
    <w:rsid w:val="002A5B70"/>
    <w:rsid w:val="002A5C15"/>
    <w:rsid w:val="002A5CDC"/>
    <w:rsid w:val="002A6007"/>
    <w:rsid w:val="002A6155"/>
    <w:rsid w:val="002A665B"/>
    <w:rsid w:val="002A6678"/>
    <w:rsid w:val="002A673C"/>
    <w:rsid w:val="002A67D4"/>
    <w:rsid w:val="002A69C3"/>
    <w:rsid w:val="002A6FFB"/>
    <w:rsid w:val="002A7028"/>
    <w:rsid w:val="002A71E1"/>
    <w:rsid w:val="002A7440"/>
    <w:rsid w:val="002A74CF"/>
    <w:rsid w:val="002A766A"/>
    <w:rsid w:val="002A769A"/>
    <w:rsid w:val="002A77AD"/>
    <w:rsid w:val="002A794D"/>
    <w:rsid w:val="002A79A2"/>
    <w:rsid w:val="002A7B51"/>
    <w:rsid w:val="002A7FC0"/>
    <w:rsid w:val="002B0195"/>
    <w:rsid w:val="002B01EC"/>
    <w:rsid w:val="002B04A8"/>
    <w:rsid w:val="002B0539"/>
    <w:rsid w:val="002B05AA"/>
    <w:rsid w:val="002B05C8"/>
    <w:rsid w:val="002B062A"/>
    <w:rsid w:val="002B06A0"/>
    <w:rsid w:val="002B06B6"/>
    <w:rsid w:val="002B0A4F"/>
    <w:rsid w:val="002B0D9E"/>
    <w:rsid w:val="002B0E58"/>
    <w:rsid w:val="002B0E78"/>
    <w:rsid w:val="002B0EA9"/>
    <w:rsid w:val="002B109A"/>
    <w:rsid w:val="002B12DF"/>
    <w:rsid w:val="002B14CA"/>
    <w:rsid w:val="002B182D"/>
    <w:rsid w:val="002B18F2"/>
    <w:rsid w:val="002B1946"/>
    <w:rsid w:val="002B1B2B"/>
    <w:rsid w:val="002B1E55"/>
    <w:rsid w:val="002B1F58"/>
    <w:rsid w:val="002B1FDE"/>
    <w:rsid w:val="002B1FE2"/>
    <w:rsid w:val="002B2010"/>
    <w:rsid w:val="002B20D8"/>
    <w:rsid w:val="002B2488"/>
    <w:rsid w:val="002B26CF"/>
    <w:rsid w:val="002B28E7"/>
    <w:rsid w:val="002B3083"/>
    <w:rsid w:val="002B32FC"/>
    <w:rsid w:val="002B331B"/>
    <w:rsid w:val="002B3416"/>
    <w:rsid w:val="002B376A"/>
    <w:rsid w:val="002B3B3A"/>
    <w:rsid w:val="002B3F15"/>
    <w:rsid w:val="002B44F4"/>
    <w:rsid w:val="002B484D"/>
    <w:rsid w:val="002B4CAD"/>
    <w:rsid w:val="002B50AD"/>
    <w:rsid w:val="002B5246"/>
    <w:rsid w:val="002B56E9"/>
    <w:rsid w:val="002B5883"/>
    <w:rsid w:val="002B5997"/>
    <w:rsid w:val="002B5A79"/>
    <w:rsid w:val="002B5BEF"/>
    <w:rsid w:val="002B5C16"/>
    <w:rsid w:val="002B5C85"/>
    <w:rsid w:val="002B5CC4"/>
    <w:rsid w:val="002B5D87"/>
    <w:rsid w:val="002B65ED"/>
    <w:rsid w:val="002B677C"/>
    <w:rsid w:val="002B69DD"/>
    <w:rsid w:val="002B6B73"/>
    <w:rsid w:val="002B6B83"/>
    <w:rsid w:val="002B6BAD"/>
    <w:rsid w:val="002B6C17"/>
    <w:rsid w:val="002B6C5A"/>
    <w:rsid w:val="002B6CAC"/>
    <w:rsid w:val="002B6DDC"/>
    <w:rsid w:val="002B6E7A"/>
    <w:rsid w:val="002B70F0"/>
    <w:rsid w:val="002B74A7"/>
    <w:rsid w:val="002B7706"/>
    <w:rsid w:val="002B7925"/>
    <w:rsid w:val="002B793D"/>
    <w:rsid w:val="002B79E7"/>
    <w:rsid w:val="002B7EE2"/>
    <w:rsid w:val="002C00AC"/>
    <w:rsid w:val="002C0421"/>
    <w:rsid w:val="002C08C8"/>
    <w:rsid w:val="002C09DC"/>
    <w:rsid w:val="002C0B6A"/>
    <w:rsid w:val="002C0B94"/>
    <w:rsid w:val="002C0CAB"/>
    <w:rsid w:val="002C0E9C"/>
    <w:rsid w:val="002C103B"/>
    <w:rsid w:val="002C1283"/>
    <w:rsid w:val="002C129D"/>
    <w:rsid w:val="002C13FD"/>
    <w:rsid w:val="002C14C2"/>
    <w:rsid w:val="002C14F7"/>
    <w:rsid w:val="002C1AB5"/>
    <w:rsid w:val="002C1C89"/>
    <w:rsid w:val="002C1C8E"/>
    <w:rsid w:val="002C1EEE"/>
    <w:rsid w:val="002C1F99"/>
    <w:rsid w:val="002C20E8"/>
    <w:rsid w:val="002C21E6"/>
    <w:rsid w:val="002C2382"/>
    <w:rsid w:val="002C251C"/>
    <w:rsid w:val="002C25C1"/>
    <w:rsid w:val="002C260C"/>
    <w:rsid w:val="002C28BC"/>
    <w:rsid w:val="002C2918"/>
    <w:rsid w:val="002C298C"/>
    <w:rsid w:val="002C2B3F"/>
    <w:rsid w:val="002C2BAF"/>
    <w:rsid w:val="002C2C45"/>
    <w:rsid w:val="002C2E80"/>
    <w:rsid w:val="002C2F12"/>
    <w:rsid w:val="002C2FB3"/>
    <w:rsid w:val="002C31ED"/>
    <w:rsid w:val="002C3228"/>
    <w:rsid w:val="002C34B1"/>
    <w:rsid w:val="002C3778"/>
    <w:rsid w:val="002C3A71"/>
    <w:rsid w:val="002C3C2F"/>
    <w:rsid w:val="002C3EF5"/>
    <w:rsid w:val="002C402A"/>
    <w:rsid w:val="002C45FC"/>
    <w:rsid w:val="002C4839"/>
    <w:rsid w:val="002C4986"/>
    <w:rsid w:val="002C4B32"/>
    <w:rsid w:val="002C4B7A"/>
    <w:rsid w:val="002C4F17"/>
    <w:rsid w:val="002C58AF"/>
    <w:rsid w:val="002C5D7A"/>
    <w:rsid w:val="002C6024"/>
    <w:rsid w:val="002C6126"/>
    <w:rsid w:val="002C63D8"/>
    <w:rsid w:val="002C65B2"/>
    <w:rsid w:val="002C6701"/>
    <w:rsid w:val="002C6960"/>
    <w:rsid w:val="002C6ECC"/>
    <w:rsid w:val="002C6F18"/>
    <w:rsid w:val="002C70FA"/>
    <w:rsid w:val="002C7315"/>
    <w:rsid w:val="002C7389"/>
    <w:rsid w:val="002C7534"/>
    <w:rsid w:val="002C785B"/>
    <w:rsid w:val="002C7929"/>
    <w:rsid w:val="002C794A"/>
    <w:rsid w:val="002C7A99"/>
    <w:rsid w:val="002C7B52"/>
    <w:rsid w:val="002C7C45"/>
    <w:rsid w:val="002C7CD4"/>
    <w:rsid w:val="002D001F"/>
    <w:rsid w:val="002D0236"/>
    <w:rsid w:val="002D04D7"/>
    <w:rsid w:val="002D07B8"/>
    <w:rsid w:val="002D09E1"/>
    <w:rsid w:val="002D0CD2"/>
    <w:rsid w:val="002D0D93"/>
    <w:rsid w:val="002D0F1D"/>
    <w:rsid w:val="002D0F24"/>
    <w:rsid w:val="002D1075"/>
    <w:rsid w:val="002D10FD"/>
    <w:rsid w:val="002D11B3"/>
    <w:rsid w:val="002D1457"/>
    <w:rsid w:val="002D1738"/>
    <w:rsid w:val="002D1767"/>
    <w:rsid w:val="002D1A59"/>
    <w:rsid w:val="002D1A7F"/>
    <w:rsid w:val="002D1AA5"/>
    <w:rsid w:val="002D1D4A"/>
    <w:rsid w:val="002D1E45"/>
    <w:rsid w:val="002D1F7B"/>
    <w:rsid w:val="002D20E7"/>
    <w:rsid w:val="002D2172"/>
    <w:rsid w:val="002D2428"/>
    <w:rsid w:val="002D2589"/>
    <w:rsid w:val="002D26A3"/>
    <w:rsid w:val="002D27FE"/>
    <w:rsid w:val="002D28DF"/>
    <w:rsid w:val="002D2A31"/>
    <w:rsid w:val="002D2F6B"/>
    <w:rsid w:val="002D32C1"/>
    <w:rsid w:val="002D3389"/>
    <w:rsid w:val="002D3426"/>
    <w:rsid w:val="002D378B"/>
    <w:rsid w:val="002D3CB2"/>
    <w:rsid w:val="002D3D6C"/>
    <w:rsid w:val="002D3DE1"/>
    <w:rsid w:val="002D3FFE"/>
    <w:rsid w:val="002D4249"/>
    <w:rsid w:val="002D4431"/>
    <w:rsid w:val="002D454E"/>
    <w:rsid w:val="002D49BE"/>
    <w:rsid w:val="002D4A27"/>
    <w:rsid w:val="002D4CE3"/>
    <w:rsid w:val="002D4FEB"/>
    <w:rsid w:val="002D5245"/>
    <w:rsid w:val="002D5446"/>
    <w:rsid w:val="002D552F"/>
    <w:rsid w:val="002D5809"/>
    <w:rsid w:val="002D581B"/>
    <w:rsid w:val="002D58B8"/>
    <w:rsid w:val="002D5ACA"/>
    <w:rsid w:val="002D5AFF"/>
    <w:rsid w:val="002D5B19"/>
    <w:rsid w:val="002D5D87"/>
    <w:rsid w:val="002D5EC1"/>
    <w:rsid w:val="002D5F10"/>
    <w:rsid w:val="002D6141"/>
    <w:rsid w:val="002D6533"/>
    <w:rsid w:val="002D681E"/>
    <w:rsid w:val="002D6BCE"/>
    <w:rsid w:val="002D6BD6"/>
    <w:rsid w:val="002D701D"/>
    <w:rsid w:val="002D72EE"/>
    <w:rsid w:val="002D734F"/>
    <w:rsid w:val="002D74F8"/>
    <w:rsid w:val="002D759D"/>
    <w:rsid w:val="002D759F"/>
    <w:rsid w:val="002D75D0"/>
    <w:rsid w:val="002D7AF6"/>
    <w:rsid w:val="002D7DFD"/>
    <w:rsid w:val="002D7EC2"/>
    <w:rsid w:val="002D7FD2"/>
    <w:rsid w:val="002E0080"/>
    <w:rsid w:val="002E008F"/>
    <w:rsid w:val="002E0454"/>
    <w:rsid w:val="002E07C2"/>
    <w:rsid w:val="002E0B68"/>
    <w:rsid w:val="002E0DC7"/>
    <w:rsid w:val="002E0DCF"/>
    <w:rsid w:val="002E0F76"/>
    <w:rsid w:val="002E111E"/>
    <w:rsid w:val="002E11E5"/>
    <w:rsid w:val="002E1862"/>
    <w:rsid w:val="002E1874"/>
    <w:rsid w:val="002E1CB2"/>
    <w:rsid w:val="002E1E60"/>
    <w:rsid w:val="002E1E63"/>
    <w:rsid w:val="002E1FEC"/>
    <w:rsid w:val="002E2097"/>
    <w:rsid w:val="002E21B7"/>
    <w:rsid w:val="002E21D0"/>
    <w:rsid w:val="002E224D"/>
    <w:rsid w:val="002E233C"/>
    <w:rsid w:val="002E23BA"/>
    <w:rsid w:val="002E265C"/>
    <w:rsid w:val="002E27C3"/>
    <w:rsid w:val="002E2C1A"/>
    <w:rsid w:val="002E2EA2"/>
    <w:rsid w:val="002E2FB4"/>
    <w:rsid w:val="002E311E"/>
    <w:rsid w:val="002E332B"/>
    <w:rsid w:val="002E385C"/>
    <w:rsid w:val="002E386F"/>
    <w:rsid w:val="002E3CB5"/>
    <w:rsid w:val="002E3CF9"/>
    <w:rsid w:val="002E3E3F"/>
    <w:rsid w:val="002E3FC4"/>
    <w:rsid w:val="002E439D"/>
    <w:rsid w:val="002E44E5"/>
    <w:rsid w:val="002E45EE"/>
    <w:rsid w:val="002E469B"/>
    <w:rsid w:val="002E48EE"/>
    <w:rsid w:val="002E4B1A"/>
    <w:rsid w:val="002E517E"/>
    <w:rsid w:val="002E5219"/>
    <w:rsid w:val="002E52C3"/>
    <w:rsid w:val="002E52D4"/>
    <w:rsid w:val="002E55E2"/>
    <w:rsid w:val="002E5718"/>
    <w:rsid w:val="002E5AAA"/>
    <w:rsid w:val="002E5E79"/>
    <w:rsid w:val="002E61AB"/>
    <w:rsid w:val="002E676A"/>
    <w:rsid w:val="002E67DE"/>
    <w:rsid w:val="002E6B55"/>
    <w:rsid w:val="002E6C71"/>
    <w:rsid w:val="002E6EC5"/>
    <w:rsid w:val="002E722B"/>
    <w:rsid w:val="002E732A"/>
    <w:rsid w:val="002E7516"/>
    <w:rsid w:val="002E7623"/>
    <w:rsid w:val="002F00C0"/>
    <w:rsid w:val="002F083B"/>
    <w:rsid w:val="002F096C"/>
    <w:rsid w:val="002F0A3F"/>
    <w:rsid w:val="002F0A52"/>
    <w:rsid w:val="002F0FC4"/>
    <w:rsid w:val="002F12A2"/>
    <w:rsid w:val="002F150C"/>
    <w:rsid w:val="002F1A46"/>
    <w:rsid w:val="002F1AA0"/>
    <w:rsid w:val="002F1C87"/>
    <w:rsid w:val="002F1CD9"/>
    <w:rsid w:val="002F1D1C"/>
    <w:rsid w:val="002F1D9A"/>
    <w:rsid w:val="002F2171"/>
    <w:rsid w:val="002F2242"/>
    <w:rsid w:val="002F22D5"/>
    <w:rsid w:val="002F23D5"/>
    <w:rsid w:val="002F258D"/>
    <w:rsid w:val="002F299A"/>
    <w:rsid w:val="002F2E48"/>
    <w:rsid w:val="002F2E52"/>
    <w:rsid w:val="002F2EB8"/>
    <w:rsid w:val="002F2F72"/>
    <w:rsid w:val="002F322C"/>
    <w:rsid w:val="002F3378"/>
    <w:rsid w:val="002F33EA"/>
    <w:rsid w:val="002F33EF"/>
    <w:rsid w:val="002F3581"/>
    <w:rsid w:val="002F373F"/>
    <w:rsid w:val="002F38CA"/>
    <w:rsid w:val="002F3A85"/>
    <w:rsid w:val="002F3C98"/>
    <w:rsid w:val="002F3CC0"/>
    <w:rsid w:val="002F3CC1"/>
    <w:rsid w:val="002F3E73"/>
    <w:rsid w:val="002F43F9"/>
    <w:rsid w:val="002F4571"/>
    <w:rsid w:val="002F4757"/>
    <w:rsid w:val="002F489E"/>
    <w:rsid w:val="002F4BCF"/>
    <w:rsid w:val="002F4E82"/>
    <w:rsid w:val="002F4E83"/>
    <w:rsid w:val="002F51E0"/>
    <w:rsid w:val="002F5441"/>
    <w:rsid w:val="002F545F"/>
    <w:rsid w:val="002F5528"/>
    <w:rsid w:val="002F55BE"/>
    <w:rsid w:val="002F56BD"/>
    <w:rsid w:val="002F5A3E"/>
    <w:rsid w:val="002F5B5D"/>
    <w:rsid w:val="002F5BF2"/>
    <w:rsid w:val="002F5C37"/>
    <w:rsid w:val="002F5D9E"/>
    <w:rsid w:val="002F6684"/>
    <w:rsid w:val="002F66BC"/>
    <w:rsid w:val="002F6861"/>
    <w:rsid w:val="002F6912"/>
    <w:rsid w:val="002F6AE0"/>
    <w:rsid w:val="002F6C5F"/>
    <w:rsid w:val="002F6DD3"/>
    <w:rsid w:val="002F7125"/>
    <w:rsid w:val="002F72A3"/>
    <w:rsid w:val="002F7323"/>
    <w:rsid w:val="002F73B2"/>
    <w:rsid w:val="002F7406"/>
    <w:rsid w:val="002F7C8B"/>
    <w:rsid w:val="002F7DC8"/>
    <w:rsid w:val="0030006C"/>
    <w:rsid w:val="003001EE"/>
    <w:rsid w:val="003002DC"/>
    <w:rsid w:val="00300699"/>
    <w:rsid w:val="003006D9"/>
    <w:rsid w:val="00300703"/>
    <w:rsid w:val="00300954"/>
    <w:rsid w:val="003009CA"/>
    <w:rsid w:val="00300A75"/>
    <w:rsid w:val="00300B60"/>
    <w:rsid w:val="00300BE0"/>
    <w:rsid w:val="00300BE6"/>
    <w:rsid w:val="00300C13"/>
    <w:rsid w:val="00300CA2"/>
    <w:rsid w:val="00301112"/>
    <w:rsid w:val="00301393"/>
    <w:rsid w:val="0030144A"/>
    <w:rsid w:val="003014C8"/>
    <w:rsid w:val="00301747"/>
    <w:rsid w:val="0030182F"/>
    <w:rsid w:val="00301870"/>
    <w:rsid w:val="00301EEA"/>
    <w:rsid w:val="00302043"/>
    <w:rsid w:val="00302176"/>
    <w:rsid w:val="0030240A"/>
    <w:rsid w:val="00302585"/>
    <w:rsid w:val="003027E4"/>
    <w:rsid w:val="003028DF"/>
    <w:rsid w:val="00302CC4"/>
    <w:rsid w:val="00302CC9"/>
    <w:rsid w:val="00302D98"/>
    <w:rsid w:val="00302F70"/>
    <w:rsid w:val="00302FCD"/>
    <w:rsid w:val="003033B3"/>
    <w:rsid w:val="00303499"/>
    <w:rsid w:val="00303815"/>
    <w:rsid w:val="00303A08"/>
    <w:rsid w:val="00303BEF"/>
    <w:rsid w:val="00303D7B"/>
    <w:rsid w:val="00304021"/>
    <w:rsid w:val="00304101"/>
    <w:rsid w:val="0030496B"/>
    <w:rsid w:val="00304DFE"/>
    <w:rsid w:val="003051DF"/>
    <w:rsid w:val="00305251"/>
    <w:rsid w:val="00305614"/>
    <w:rsid w:val="0030596D"/>
    <w:rsid w:val="00305A6E"/>
    <w:rsid w:val="00305DD8"/>
    <w:rsid w:val="00305DEE"/>
    <w:rsid w:val="00305F2B"/>
    <w:rsid w:val="00306143"/>
    <w:rsid w:val="0030617C"/>
    <w:rsid w:val="003061CA"/>
    <w:rsid w:val="003061D1"/>
    <w:rsid w:val="00306272"/>
    <w:rsid w:val="00306D64"/>
    <w:rsid w:val="00306DA5"/>
    <w:rsid w:val="0030717F"/>
    <w:rsid w:val="003072CA"/>
    <w:rsid w:val="003072CC"/>
    <w:rsid w:val="003076AC"/>
    <w:rsid w:val="0030795C"/>
    <w:rsid w:val="003079A9"/>
    <w:rsid w:val="00307A03"/>
    <w:rsid w:val="00307EFA"/>
    <w:rsid w:val="0031053D"/>
    <w:rsid w:val="003106B7"/>
    <w:rsid w:val="00310718"/>
    <w:rsid w:val="00310883"/>
    <w:rsid w:val="00310987"/>
    <w:rsid w:val="00310BE6"/>
    <w:rsid w:val="00310D0E"/>
    <w:rsid w:val="00310DA8"/>
    <w:rsid w:val="003111C5"/>
    <w:rsid w:val="003111DC"/>
    <w:rsid w:val="00311307"/>
    <w:rsid w:val="003113A6"/>
    <w:rsid w:val="003115B5"/>
    <w:rsid w:val="0031176B"/>
    <w:rsid w:val="003117C1"/>
    <w:rsid w:val="003117F0"/>
    <w:rsid w:val="003118CC"/>
    <w:rsid w:val="00311A78"/>
    <w:rsid w:val="00311BB3"/>
    <w:rsid w:val="00311C86"/>
    <w:rsid w:val="00311D0F"/>
    <w:rsid w:val="003123D9"/>
    <w:rsid w:val="003124CB"/>
    <w:rsid w:val="003125DA"/>
    <w:rsid w:val="0031272B"/>
    <w:rsid w:val="00312898"/>
    <w:rsid w:val="00312AE9"/>
    <w:rsid w:val="00312BB7"/>
    <w:rsid w:val="00312C24"/>
    <w:rsid w:val="003130B3"/>
    <w:rsid w:val="00313108"/>
    <w:rsid w:val="003136D3"/>
    <w:rsid w:val="00313826"/>
    <w:rsid w:val="003139F4"/>
    <w:rsid w:val="00313B86"/>
    <w:rsid w:val="00313C87"/>
    <w:rsid w:val="00313CFC"/>
    <w:rsid w:val="00313F0C"/>
    <w:rsid w:val="00313FD8"/>
    <w:rsid w:val="003140AB"/>
    <w:rsid w:val="00314453"/>
    <w:rsid w:val="0031454E"/>
    <w:rsid w:val="0031497F"/>
    <w:rsid w:val="00314B2F"/>
    <w:rsid w:val="00314E13"/>
    <w:rsid w:val="00314E96"/>
    <w:rsid w:val="00314EFC"/>
    <w:rsid w:val="00314F22"/>
    <w:rsid w:val="003150CD"/>
    <w:rsid w:val="00315723"/>
    <w:rsid w:val="003158CA"/>
    <w:rsid w:val="00315952"/>
    <w:rsid w:val="00315C22"/>
    <w:rsid w:val="00315CD7"/>
    <w:rsid w:val="00315DC7"/>
    <w:rsid w:val="0031602B"/>
    <w:rsid w:val="00316074"/>
    <w:rsid w:val="0031623F"/>
    <w:rsid w:val="003162B3"/>
    <w:rsid w:val="00316684"/>
    <w:rsid w:val="003168B2"/>
    <w:rsid w:val="00316CD4"/>
    <w:rsid w:val="00316D34"/>
    <w:rsid w:val="00316F05"/>
    <w:rsid w:val="00317019"/>
    <w:rsid w:val="0031799D"/>
    <w:rsid w:val="00317BFD"/>
    <w:rsid w:val="00317EE3"/>
    <w:rsid w:val="00317F9A"/>
    <w:rsid w:val="003203FD"/>
    <w:rsid w:val="0032055F"/>
    <w:rsid w:val="00320AF9"/>
    <w:rsid w:val="00320C92"/>
    <w:rsid w:val="00320DFC"/>
    <w:rsid w:val="00320E0F"/>
    <w:rsid w:val="00320E24"/>
    <w:rsid w:val="0032114B"/>
    <w:rsid w:val="003211F3"/>
    <w:rsid w:val="00321298"/>
    <w:rsid w:val="003215C9"/>
    <w:rsid w:val="00321623"/>
    <w:rsid w:val="00321692"/>
    <w:rsid w:val="00321C21"/>
    <w:rsid w:val="0032267B"/>
    <w:rsid w:val="0032284C"/>
    <w:rsid w:val="003228B4"/>
    <w:rsid w:val="0032294B"/>
    <w:rsid w:val="00322DCD"/>
    <w:rsid w:val="0032327F"/>
    <w:rsid w:val="0032338B"/>
    <w:rsid w:val="0032367D"/>
    <w:rsid w:val="00323A05"/>
    <w:rsid w:val="00323A33"/>
    <w:rsid w:val="00323BA1"/>
    <w:rsid w:val="00323D9F"/>
    <w:rsid w:val="00323F5B"/>
    <w:rsid w:val="003244E1"/>
    <w:rsid w:val="003245AD"/>
    <w:rsid w:val="00324745"/>
    <w:rsid w:val="0032486E"/>
    <w:rsid w:val="003248F4"/>
    <w:rsid w:val="00324AE5"/>
    <w:rsid w:val="00324F42"/>
    <w:rsid w:val="0032544D"/>
    <w:rsid w:val="0032570D"/>
    <w:rsid w:val="0032595F"/>
    <w:rsid w:val="00325AD5"/>
    <w:rsid w:val="00325B34"/>
    <w:rsid w:val="00325D6A"/>
    <w:rsid w:val="00325EE7"/>
    <w:rsid w:val="00326039"/>
    <w:rsid w:val="003260A9"/>
    <w:rsid w:val="003261AA"/>
    <w:rsid w:val="00326259"/>
    <w:rsid w:val="00326412"/>
    <w:rsid w:val="00326548"/>
    <w:rsid w:val="0032676E"/>
    <w:rsid w:val="003267AB"/>
    <w:rsid w:val="00326866"/>
    <w:rsid w:val="0032691A"/>
    <w:rsid w:val="003269CF"/>
    <w:rsid w:val="00326B5F"/>
    <w:rsid w:val="00326C3F"/>
    <w:rsid w:val="00326EC6"/>
    <w:rsid w:val="003270E1"/>
    <w:rsid w:val="0032788E"/>
    <w:rsid w:val="003278D9"/>
    <w:rsid w:val="0032794A"/>
    <w:rsid w:val="00327DD5"/>
    <w:rsid w:val="00327E51"/>
    <w:rsid w:val="00330160"/>
    <w:rsid w:val="0033020E"/>
    <w:rsid w:val="003302A4"/>
    <w:rsid w:val="003302C3"/>
    <w:rsid w:val="003308CC"/>
    <w:rsid w:val="00330D36"/>
    <w:rsid w:val="00331011"/>
    <w:rsid w:val="0033148A"/>
    <w:rsid w:val="00331723"/>
    <w:rsid w:val="00331752"/>
    <w:rsid w:val="0033177B"/>
    <w:rsid w:val="00331869"/>
    <w:rsid w:val="003319DA"/>
    <w:rsid w:val="00331A11"/>
    <w:rsid w:val="00331B64"/>
    <w:rsid w:val="00331EB4"/>
    <w:rsid w:val="00331F32"/>
    <w:rsid w:val="00331FB6"/>
    <w:rsid w:val="0033218D"/>
    <w:rsid w:val="0033220C"/>
    <w:rsid w:val="0033266B"/>
    <w:rsid w:val="0033279D"/>
    <w:rsid w:val="00332952"/>
    <w:rsid w:val="00332B0D"/>
    <w:rsid w:val="00332B27"/>
    <w:rsid w:val="00332B9E"/>
    <w:rsid w:val="00332E75"/>
    <w:rsid w:val="00332F53"/>
    <w:rsid w:val="0033341B"/>
    <w:rsid w:val="003338B5"/>
    <w:rsid w:val="00333F64"/>
    <w:rsid w:val="003342E1"/>
    <w:rsid w:val="0033436C"/>
    <w:rsid w:val="0033462A"/>
    <w:rsid w:val="0033480F"/>
    <w:rsid w:val="003348E9"/>
    <w:rsid w:val="0033497D"/>
    <w:rsid w:val="00335373"/>
    <w:rsid w:val="0033554C"/>
    <w:rsid w:val="00335977"/>
    <w:rsid w:val="00335C94"/>
    <w:rsid w:val="00335E06"/>
    <w:rsid w:val="003362A0"/>
    <w:rsid w:val="0033678E"/>
    <w:rsid w:val="00336819"/>
    <w:rsid w:val="00337151"/>
    <w:rsid w:val="003372BE"/>
    <w:rsid w:val="0033730F"/>
    <w:rsid w:val="0033739D"/>
    <w:rsid w:val="00337456"/>
    <w:rsid w:val="003375AF"/>
    <w:rsid w:val="003376B4"/>
    <w:rsid w:val="00337A7B"/>
    <w:rsid w:val="00337AB3"/>
    <w:rsid w:val="00337EE7"/>
    <w:rsid w:val="00337F81"/>
    <w:rsid w:val="00340171"/>
    <w:rsid w:val="0034043D"/>
    <w:rsid w:val="00340840"/>
    <w:rsid w:val="00340D74"/>
    <w:rsid w:val="00340E41"/>
    <w:rsid w:val="003410A6"/>
    <w:rsid w:val="003412AD"/>
    <w:rsid w:val="0034144E"/>
    <w:rsid w:val="003416E2"/>
    <w:rsid w:val="00341962"/>
    <w:rsid w:val="00341C11"/>
    <w:rsid w:val="0034239B"/>
    <w:rsid w:val="003423BA"/>
    <w:rsid w:val="0034247A"/>
    <w:rsid w:val="003424A9"/>
    <w:rsid w:val="00342690"/>
    <w:rsid w:val="00342836"/>
    <w:rsid w:val="00342ABD"/>
    <w:rsid w:val="00342AFC"/>
    <w:rsid w:val="00342CEC"/>
    <w:rsid w:val="00342DCC"/>
    <w:rsid w:val="00343066"/>
    <w:rsid w:val="003436B2"/>
    <w:rsid w:val="00343B69"/>
    <w:rsid w:val="00343E9A"/>
    <w:rsid w:val="00343FD1"/>
    <w:rsid w:val="00344048"/>
    <w:rsid w:val="003441FD"/>
    <w:rsid w:val="003444C4"/>
    <w:rsid w:val="003444FF"/>
    <w:rsid w:val="003445FE"/>
    <w:rsid w:val="00344957"/>
    <w:rsid w:val="00344993"/>
    <w:rsid w:val="00344A32"/>
    <w:rsid w:val="00344B15"/>
    <w:rsid w:val="00344F93"/>
    <w:rsid w:val="0034517E"/>
    <w:rsid w:val="003451AE"/>
    <w:rsid w:val="00345207"/>
    <w:rsid w:val="00345260"/>
    <w:rsid w:val="00345269"/>
    <w:rsid w:val="00345650"/>
    <w:rsid w:val="0034589A"/>
    <w:rsid w:val="00345953"/>
    <w:rsid w:val="00345955"/>
    <w:rsid w:val="00345A44"/>
    <w:rsid w:val="00345B4A"/>
    <w:rsid w:val="00345D95"/>
    <w:rsid w:val="00345F68"/>
    <w:rsid w:val="00346006"/>
    <w:rsid w:val="00346531"/>
    <w:rsid w:val="0034678F"/>
    <w:rsid w:val="003467B4"/>
    <w:rsid w:val="003468D9"/>
    <w:rsid w:val="00346A2C"/>
    <w:rsid w:val="00346AE8"/>
    <w:rsid w:val="00346B70"/>
    <w:rsid w:val="00346D31"/>
    <w:rsid w:val="0034733F"/>
    <w:rsid w:val="00347352"/>
    <w:rsid w:val="0034736A"/>
    <w:rsid w:val="003473C8"/>
    <w:rsid w:val="0034774A"/>
    <w:rsid w:val="00347D66"/>
    <w:rsid w:val="00350061"/>
    <w:rsid w:val="0035042E"/>
    <w:rsid w:val="003504BC"/>
    <w:rsid w:val="0035055D"/>
    <w:rsid w:val="00350732"/>
    <w:rsid w:val="00350777"/>
    <w:rsid w:val="003508D5"/>
    <w:rsid w:val="00350944"/>
    <w:rsid w:val="00350E74"/>
    <w:rsid w:val="00350EDB"/>
    <w:rsid w:val="0035130D"/>
    <w:rsid w:val="003515F5"/>
    <w:rsid w:val="003515F6"/>
    <w:rsid w:val="003516EC"/>
    <w:rsid w:val="0035178D"/>
    <w:rsid w:val="00351887"/>
    <w:rsid w:val="00351C34"/>
    <w:rsid w:val="00351EFD"/>
    <w:rsid w:val="0035202A"/>
    <w:rsid w:val="00352138"/>
    <w:rsid w:val="003528CE"/>
    <w:rsid w:val="00352B02"/>
    <w:rsid w:val="00352D49"/>
    <w:rsid w:val="00352E38"/>
    <w:rsid w:val="00352EE6"/>
    <w:rsid w:val="00353014"/>
    <w:rsid w:val="003532A3"/>
    <w:rsid w:val="003534C3"/>
    <w:rsid w:val="003534D8"/>
    <w:rsid w:val="00353712"/>
    <w:rsid w:val="00353AB0"/>
    <w:rsid w:val="00353D4C"/>
    <w:rsid w:val="00353D86"/>
    <w:rsid w:val="003540D9"/>
    <w:rsid w:val="0035428A"/>
    <w:rsid w:val="003542BA"/>
    <w:rsid w:val="00354465"/>
    <w:rsid w:val="00354849"/>
    <w:rsid w:val="003548A1"/>
    <w:rsid w:val="00354A1B"/>
    <w:rsid w:val="00354A62"/>
    <w:rsid w:val="00354F0E"/>
    <w:rsid w:val="0035515A"/>
    <w:rsid w:val="003551C1"/>
    <w:rsid w:val="00355B97"/>
    <w:rsid w:val="00355C23"/>
    <w:rsid w:val="00355E74"/>
    <w:rsid w:val="00355F36"/>
    <w:rsid w:val="00356126"/>
    <w:rsid w:val="003561AA"/>
    <w:rsid w:val="003561CB"/>
    <w:rsid w:val="0035642D"/>
    <w:rsid w:val="0035647E"/>
    <w:rsid w:val="003564DD"/>
    <w:rsid w:val="003569B2"/>
    <w:rsid w:val="0035705E"/>
    <w:rsid w:val="00357243"/>
    <w:rsid w:val="0035743E"/>
    <w:rsid w:val="003577F7"/>
    <w:rsid w:val="00357888"/>
    <w:rsid w:val="00357A8D"/>
    <w:rsid w:val="00357DB3"/>
    <w:rsid w:val="00357DC2"/>
    <w:rsid w:val="003600ED"/>
    <w:rsid w:val="0036043D"/>
    <w:rsid w:val="00360804"/>
    <w:rsid w:val="00360914"/>
    <w:rsid w:val="003609CF"/>
    <w:rsid w:val="00360AB3"/>
    <w:rsid w:val="00360B0D"/>
    <w:rsid w:val="00360C45"/>
    <w:rsid w:val="00360D3C"/>
    <w:rsid w:val="00360DA3"/>
    <w:rsid w:val="00360DCA"/>
    <w:rsid w:val="00360E3E"/>
    <w:rsid w:val="003612BC"/>
    <w:rsid w:val="00361330"/>
    <w:rsid w:val="00361382"/>
    <w:rsid w:val="00361612"/>
    <w:rsid w:val="003617D1"/>
    <w:rsid w:val="00361968"/>
    <w:rsid w:val="003619B9"/>
    <w:rsid w:val="00361AB0"/>
    <w:rsid w:val="00361CA6"/>
    <w:rsid w:val="00361D2C"/>
    <w:rsid w:val="00362179"/>
    <w:rsid w:val="003622A3"/>
    <w:rsid w:val="00362729"/>
    <w:rsid w:val="003627F0"/>
    <w:rsid w:val="003629E7"/>
    <w:rsid w:val="00362A4B"/>
    <w:rsid w:val="00362B90"/>
    <w:rsid w:val="00362C36"/>
    <w:rsid w:val="003631CC"/>
    <w:rsid w:val="00363545"/>
    <w:rsid w:val="00363741"/>
    <w:rsid w:val="00363B44"/>
    <w:rsid w:val="00363BD9"/>
    <w:rsid w:val="00363F29"/>
    <w:rsid w:val="003646F6"/>
    <w:rsid w:val="003648FF"/>
    <w:rsid w:val="00364B71"/>
    <w:rsid w:val="00364F8E"/>
    <w:rsid w:val="00364FA2"/>
    <w:rsid w:val="003651EA"/>
    <w:rsid w:val="0036525B"/>
    <w:rsid w:val="00365418"/>
    <w:rsid w:val="00365624"/>
    <w:rsid w:val="003656DE"/>
    <w:rsid w:val="003658C8"/>
    <w:rsid w:val="00365A03"/>
    <w:rsid w:val="00365A64"/>
    <w:rsid w:val="00365B41"/>
    <w:rsid w:val="00365CDA"/>
    <w:rsid w:val="00365E75"/>
    <w:rsid w:val="00365EC9"/>
    <w:rsid w:val="00365F64"/>
    <w:rsid w:val="00366028"/>
    <w:rsid w:val="003662B3"/>
    <w:rsid w:val="003662DE"/>
    <w:rsid w:val="0036631B"/>
    <w:rsid w:val="00366569"/>
    <w:rsid w:val="003667BA"/>
    <w:rsid w:val="0036690F"/>
    <w:rsid w:val="00366935"/>
    <w:rsid w:val="00366EC6"/>
    <w:rsid w:val="003672BA"/>
    <w:rsid w:val="00367690"/>
    <w:rsid w:val="00367B27"/>
    <w:rsid w:val="00367C2B"/>
    <w:rsid w:val="00367CF2"/>
    <w:rsid w:val="00367D75"/>
    <w:rsid w:val="00367D9C"/>
    <w:rsid w:val="00367EE7"/>
    <w:rsid w:val="00367FFC"/>
    <w:rsid w:val="003703BF"/>
    <w:rsid w:val="003704CA"/>
    <w:rsid w:val="00370678"/>
    <w:rsid w:val="003706FA"/>
    <w:rsid w:val="00370A48"/>
    <w:rsid w:val="00370A50"/>
    <w:rsid w:val="00370E96"/>
    <w:rsid w:val="00370F85"/>
    <w:rsid w:val="003710F1"/>
    <w:rsid w:val="003710F6"/>
    <w:rsid w:val="0037150A"/>
    <w:rsid w:val="0037155A"/>
    <w:rsid w:val="003716A6"/>
    <w:rsid w:val="003716C7"/>
    <w:rsid w:val="0037183D"/>
    <w:rsid w:val="00371B21"/>
    <w:rsid w:val="00371C6A"/>
    <w:rsid w:val="00371D12"/>
    <w:rsid w:val="00371FA6"/>
    <w:rsid w:val="0037201A"/>
    <w:rsid w:val="00372188"/>
    <w:rsid w:val="00372822"/>
    <w:rsid w:val="00372871"/>
    <w:rsid w:val="0037297E"/>
    <w:rsid w:val="00372C47"/>
    <w:rsid w:val="00372FC6"/>
    <w:rsid w:val="0037319A"/>
    <w:rsid w:val="00373402"/>
    <w:rsid w:val="003735E8"/>
    <w:rsid w:val="00373791"/>
    <w:rsid w:val="003738D0"/>
    <w:rsid w:val="00373A18"/>
    <w:rsid w:val="0037434C"/>
    <w:rsid w:val="00374419"/>
    <w:rsid w:val="003745E7"/>
    <w:rsid w:val="003749C4"/>
    <w:rsid w:val="00374C0C"/>
    <w:rsid w:val="00374F77"/>
    <w:rsid w:val="00374F98"/>
    <w:rsid w:val="00374FD4"/>
    <w:rsid w:val="00375044"/>
    <w:rsid w:val="003750F5"/>
    <w:rsid w:val="003752F6"/>
    <w:rsid w:val="003754BB"/>
    <w:rsid w:val="0037567B"/>
    <w:rsid w:val="003756A5"/>
    <w:rsid w:val="00375AC8"/>
    <w:rsid w:val="00375B4A"/>
    <w:rsid w:val="00375BE2"/>
    <w:rsid w:val="00375C80"/>
    <w:rsid w:val="00375E01"/>
    <w:rsid w:val="0037645B"/>
    <w:rsid w:val="00376540"/>
    <w:rsid w:val="00376841"/>
    <w:rsid w:val="00376B39"/>
    <w:rsid w:val="00376C8D"/>
    <w:rsid w:val="00376CA2"/>
    <w:rsid w:val="00376DAD"/>
    <w:rsid w:val="00376DEB"/>
    <w:rsid w:val="00376F72"/>
    <w:rsid w:val="0037726A"/>
    <w:rsid w:val="00377344"/>
    <w:rsid w:val="00377650"/>
    <w:rsid w:val="003776D4"/>
    <w:rsid w:val="003776E3"/>
    <w:rsid w:val="0037779A"/>
    <w:rsid w:val="00377BD0"/>
    <w:rsid w:val="00377DA1"/>
    <w:rsid w:val="00380112"/>
    <w:rsid w:val="0038050A"/>
    <w:rsid w:val="0038057C"/>
    <w:rsid w:val="00380732"/>
    <w:rsid w:val="00380D91"/>
    <w:rsid w:val="00380EF8"/>
    <w:rsid w:val="00381188"/>
    <w:rsid w:val="003812E3"/>
    <w:rsid w:val="0038184F"/>
    <w:rsid w:val="00381A33"/>
    <w:rsid w:val="00381CC7"/>
    <w:rsid w:val="00381EDA"/>
    <w:rsid w:val="00382166"/>
    <w:rsid w:val="003823B2"/>
    <w:rsid w:val="0038247E"/>
    <w:rsid w:val="00382673"/>
    <w:rsid w:val="0038275F"/>
    <w:rsid w:val="00382955"/>
    <w:rsid w:val="00382CE5"/>
    <w:rsid w:val="00382DCA"/>
    <w:rsid w:val="00382EB3"/>
    <w:rsid w:val="00382F0D"/>
    <w:rsid w:val="00383069"/>
    <w:rsid w:val="003830E7"/>
    <w:rsid w:val="003832D9"/>
    <w:rsid w:val="00383336"/>
    <w:rsid w:val="003833F7"/>
    <w:rsid w:val="00383439"/>
    <w:rsid w:val="003836FB"/>
    <w:rsid w:val="00383786"/>
    <w:rsid w:val="00383994"/>
    <w:rsid w:val="00383AC2"/>
    <w:rsid w:val="00383CFE"/>
    <w:rsid w:val="00383EE7"/>
    <w:rsid w:val="0038415D"/>
    <w:rsid w:val="0038420D"/>
    <w:rsid w:val="00384217"/>
    <w:rsid w:val="0038432D"/>
    <w:rsid w:val="003843AE"/>
    <w:rsid w:val="00384658"/>
    <w:rsid w:val="00384856"/>
    <w:rsid w:val="00384983"/>
    <w:rsid w:val="003849C7"/>
    <w:rsid w:val="00384CD4"/>
    <w:rsid w:val="00384E70"/>
    <w:rsid w:val="00384F68"/>
    <w:rsid w:val="00384FAC"/>
    <w:rsid w:val="0038503D"/>
    <w:rsid w:val="00385292"/>
    <w:rsid w:val="003854F0"/>
    <w:rsid w:val="003855B9"/>
    <w:rsid w:val="00385987"/>
    <w:rsid w:val="003859A3"/>
    <w:rsid w:val="00385BDB"/>
    <w:rsid w:val="00385C77"/>
    <w:rsid w:val="00385DF5"/>
    <w:rsid w:val="00385ED9"/>
    <w:rsid w:val="00385EFA"/>
    <w:rsid w:val="00386241"/>
    <w:rsid w:val="00386568"/>
    <w:rsid w:val="003868D9"/>
    <w:rsid w:val="003869D6"/>
    <w:rsid w:val="00386C2F"/>
    <w:rsid w:val="003873AD"/>
    <w:rsid w:val="00387478"/>
    <w:rsid w:val="0038750F"/>
    <w:rsid w:val="0038789E"/>
    <w:rsid w:val="00387B59"/>
    <w:rsid w:val="00387D4F"/>
    <w:rsid w:val="003900B9"/>
    <w:rsid w:val="003901A3"/>
    <w:rsid w:val="003901E2"/>
    <w:rsid w:val="003904D3"/>
    <w:rsid w:val="003906FF"/>
    <w:rsid w:val="003908BE"/>
    <w:rsid w:val="00390981"/>
    <w:rsid w:val="00390C23"/>
    <w:rsid w:val="00390C55"/>
    <w:rsid w:val="00390D59"/>
    <w:rsid w:val="00390FF9"/>
    <w:rsid w:val="0039105E"/>
    <w:rsid w:val="003915C5"/>
    <w:rsid w:val="003915F9"/>
    <w:rsid w:val="00391844"/>
    <w:rsid w:val="003918FE"/>
    <w:rsid w:val="00391983"/>
    <w:rsid w:val="00391A6C"/>
    <w:rsid w:val="00391AB3"/>
    <w:rsid w:val="00391AB9"/>
    <w:rsid w:val="00391CCC"/>
    <w:rsid w:val="0039205E"/>
    <w:rsid w:val="003920E8"/>
    <w:rsid w:val="00392114"/>
    <w:rsid w:val="00392280"/>
    <w:rsid w:val="00392285"/>
    <w:rsid w:val="003923DA"/>
    <w:rsid w:val="0039289B"/>
    <w:rsid w:val="00392E0D"/>
    <w:rsid w:val="00392FF3"/>
    <w:rsid w:val="0039306F"/>
    <w:rsid w:val="003930B8"/>
    <w:rsid w:val="003930C9"/>
    <w:rsid w:val="003935A1"/>
    <w:rsid w:val="003937E3"/>
    <w:rsid w:val="003938FD"/>
    <w:rsid w:val="00393A90"/>
    <w:rsid w:val="00393AC4"/>
    <w:rsid w:val="003940D5"/>
    <w:rsid w:val="00394894"/>
    <w:rsid w:val="00394B49"/>
    <w:rsid w:val="00394C47"/>
    <w:rsid w:val="00394CF1"/>
    <w:rsid w:val="0039506A"/>
    <w:rsid w:val="003952D3"/>
    <w:rsid w:val="00395A3D"/>
    <w:rsid w:val="00395A9A"/>
    <w:rsid w:val="00395B3A"/>
    <w:rsid w:val="00395D9E"/>
    <w:rsid w:val="00395ECD"/>
    <w:rsid w:val="00396140"/>
    <w:rsid w:val="003964B2"/>
    <w:rsid w:val="003968B4"/>
    <w:rsid w:val="00396C00"/>
    <w:rsid w:val="00396FD7"/>
    <w:rsid w:val="00397031"/>
    <w:rsid w:val="003972A9"/>
    <w:rsid w:val="003972FF"/>
    <w:rsid w:val="00397622"/>
    <w:rsid w:val="003977FE"/>
    <w:rsid w:val="0039781F"/>
    <w:rsid w:val="003A0249"/>
    <w:rsid w:val="003A0463"/>
    <w:rsid w:val="003A0487"/>
    <w:rsid w:val="003A059D"/>
    <w:rsid w:val="003A0886"/>
    <w:rsid w:val="003A09ED"/>
    <w:rsid w:val="003A0A7E"/>
    <w:rsid w:val="003A0D42"/>
    <w:rsid w:val="003A0FEC"/>
    <w:rsid w:val="003A1255"/>
    <w:rsid w:val="003A15CF"/>
    <w:rsid w:val="003A18FC"/>
    <w:rsid w:val="003A1BBF"/>
    <w:rsid w:val="003A1C9B"/>
    <w:rsid w:val="003A1CB1"/>
    <w:rsid w:val="003A21C0"/>
    <w:rsid w:val="003A244E"/>
    <w:rsid w:val="003A2580"/>
    <w:rsid w:val="003A2672"/>
    <w:rsid w:val="003A2BED"/>
    <w:rsid w:val="003A3292"/>
    <w:rsid w:val="003A3317"/>
    <w:rsid w:val="003A3338"/>
    <w:rsid w:val="003A338C"/>
    <w:rsid w:val="003A3416"/>
    <w:rsid w:val="003A38DB"/>
    <w:rsid w:val="003A3995"/>
    <w:rsid w:val="003A39BC"/>
    <w:rsid w:val="003A39C8"/>
    <w:rsid w:val="003A417E"/>
    <w:rsid w:val="003A4327"/>
    <w:rsid w:val="003A4464"/>
    <w:rsid w:val="003A48C3"/>
    <w:rsid w:val="003A4A63"/>
    <w:rsid w:val="003A4CA4"/>
    <w:rsid w:val="003A4F0A"/>
    <w:rsid w:val="003A4F11"/>
    <w:rsid w:val="003A5041"/>
    <w:rsid w:val="003A506C"/>
    <w:rsid w:val="003A50A1"/>
    <w:rsid w:val="003A52E8"/>
    <w:rsid w:val="003A5452"/>
    <w:rsid w:val="003A5585"/>
    <w:rsid w:val="003A5670"/>
    <w:rsid w:val="003A5683"/>
    <w:rsid w:val="003A56E9"/>
    <w:rsid w:val="003A59C0"/>
    <w:rsid w:val="003A5A32"/>
    <w:rsid w:val="003A5E51"/>
    <w:rsid w:val="003A61FB"/>
    <w:rsid w:val="003A65F7"/>
    <w:rsid w:val="003A6965"/>
    <w:rsid w:val="003A6B18"/>
    <w:rsid w:val="003A6C72"/>
    <w:rsid w:val="003A7210"/>
    <w:rsid w:val="003A7508"/>
    <w:rsid w:val="003A75F8"/>
    <w:rsid w:val="003A79CE"/>
    <w:rsid w:val="003A7B94"/>
    <w:rsid w:val="003A7C73"/>
    <w:rsid w:val="003A7DA9"/>
    <w:rsid w:val="003B0131"/>
    <w:rsid w:val="003B028C"/>
    <w:rsid w:val="003B03A0"/>
    <w:rsid w:val="003B03D9"/>
    <w:rsid w:val="003B049A"/>
    <w:rsid w:val="003B075D"/>
    <w:rsid w:val="003B0878"/>
    <w:rsid w:val="003B09BF"/>
    <w:rsid w:val="003B0AF2"/>
    <w:rsid w:val="003B0BE5"/>
    <w:rsid w:val="003B0E2C"/>
    <w:rsid w:val="003B1100"/>
    <w:rsid w:val="003B11C2"/>
    <w:rsid w:val="003B1C42"/>
    <w:rsid w:val="003B1D51"/>
    <w:rsid w:val="003B215B"/>
    <w:rsid w:val="003B230A"/>
    <w:rsid w:val="003B24E5"/>
    <w:rsid w:val="003B26BA"/>
    <w:rsid w:val="003B26CD"/>
    <w:rsid w:val="003B271C"/>
    <w:rsid w:val="003B28EA"/>
    <w:rsid w:val="003B2905"/>
    <w:rsid w:val="003B291C"/>
    <w:rsid w:val="003B2AC7"/>
    <w:rsid w:val="003B2D46"/>
    <w:rsid w:val="003B2D8B"/>
    <w:rsid w:val="003B2EEA"/>
    <w:rsid w:val="003B2FC1"/>
    <w:rsid w:val="003B3367"/>
    <w:rsid w:val="003B338C"/>
    <w:rsid w:val="003B33EE"/>
    <w:rsid w:val="003B39FD"/>
    <w:rsid w:val="003B3A1F"/>
    <w:rsid w:val="003B3B1B"/>
    <w:rsid w:val="003B3B1F"/>
    <w:rsid w:val="003B47B3"/>
    <w:rsid w:val="003B484E"/>
    <w:rsid w:val="003B4866"/>
    <w:rsid w:val="003B49B7"/>
    <w:rsid w:val="003B509D"/>
    <w:rsid w:val="003B5574"/>
    <w:rsid w:val="003B56C8"/>
    <w:rsid w:val="003B5C46"/>
    <w:rsid w:val="003B5D5C"/>
    <w:rsid w:val="003B5EF5"/>
    <w:rsid w:val="003B60EE"/>
    <w:rsid w:val="003B61B0"/>
    <w:rsid w:val="003B651D"/>
    <w:rsid w:val="003B66D4"/>
    <w:rsid w:val="003B6742"/>
    <w:rsid w:val="003B6759"/>
    <w:rsid w:val="003B6A33"/>
    <w:rsid w:val="003B72A1"/>
    <w:rsid w:val="003B72A8"/>
    <w:rsid w:val="003B7356"/>
    <w:rsid w:val="003B74AC"/>
    <w:rsid w:val="003B74C4"/>
    <w:rsid w:val="003B75E1"/>
    <w:rsid w:val="003B781D"/>
    <w:rsid w:val="003B78B1"/>
    <w:rsid w:val="003B79EF"/>
    <w:rsid w:val="003B7C0D"/>
    <w:rsid w:val="003B7C13"/>
    <w:rsid w:val="003C0296"/>
    <w:rsid w:val="003C0329"/>
    <w:rsid w:val="003C03D5"/>
    <w:rsid w:val="003C0493"/>
    <w:rsid w:val="003C04ED"/>
    <w:rsid w:val="003C0573"/>
    <w:rsid w:val="003C0698"/>
    <w:rsid w:val="003C069D"/>
    <w:rsid w:val="003C06F0"/>
    <w:rsid w:val="003C0856"/>
    <w:rsid w:val="003C093B"/>
    <w:rsid w:val="003C0E81"/>
    <w:rsid w:val="003C1058"/>
    <w:rsid w:val="003C1131"/>
    <w:rsid w:val="003C11EE"/>
    <w:rsid w:val="003C127D"/>
    <w:rsid w:val="003C1731"/>
    <w:rsid w:val="003C1768"/>
    <w:rsid w:val="003C17B8"/>
    <w:rsid w:val="003C1827"/>
    <w:rsid w:val="003C185D"/>
    <w:rsid w:val="003C1899"/>
    <w:rsid w:val="003C18C0"/>
    <w:rsid w:val="003C198B"/>
    <w:rsid w:val="003C1CA0"/>
    <w:rsid w:val="003C1D7E"/>
    <w:rsid w:val="003C2088"/>
    <w:rsid w:val="003C21C2"/>
    <w:rsid w:val="003C2255"/>
    <w:rsid w:val="003C231C"/>
    <w:rsid w:val="003C23E9"/>
    <w:rsid w:val="003C249F"/>
    <w:rsid w:val="003C25CB"/>
    <w:rsid w:val="003C25F9"/>
    <w:rsid w:val="003C2E2C"/>
    <w:rsid w:val="003C2E83"/>
    <w:rsid w:val="003C2F1A"/>
    <w:rsid w:val="003C305B"/>
    <w:rsid w:val="003C31EE"/>
    <w:rsid w:val="003C3418"/>
    <w:rsid w:val="003C3957"/>
    <w:rsid w:val="003C3B7B"/>
    <w:rsid w:val="003C3D59"/>
    <w:rsid w:val="003C4346"/>
    <w:rsid w:val="003C447B"/>
    <w:rsid w:val="003C4484"/>
    <w:rsid w:val="003C45F4"/>
    <w:rsid w:val="003C466F"/>
    <w:rsid w:val="003C48B6"/>
    <w:rsid w:val="003C4912"/>
    <w:rsid w:val="003C4ECF"/>
    <w:rsid w:val="003C5024"/>
    <w:rsid w:val="003C504D"/>
    <w:rsid w:val="003C53D1"/>
    <w:rsid w:val="003C541A"/>
    <w:rsid w:val="003C558F"/>
    <w:rsid w:val="003C5777"/>
    <w:rsid w:val="003C57B1"/>
    <w:rsid w:val="003C5810"/>
    <w:rsid w:val="003C5A4F"/>
    <w:rsid w:val="003C5B11"/>
    <w:rsid w:val="003C5CA1"/>
    <w:rsid w:val="003C5E01"/>
    <w:rsid w:val="003C5E8C"/>
    <w:rsid w:val="003C6315"/>
    <w:rsid w:val="003C656C"/>
    <w:rsid w:val="003C66DB"/>
    <w:rsid w:val="003C67B7"/>
    <w:rsid w:val="003C6D10"/>
    <w:rsid w:val="003C6DB4"/>
    <w:rsid w:val="003C6E90"/>
    <w:rsid w:val="003C70CB"/>
    <w:rsid w:val="003C7388"/>
    <w:rsid w:val="003C745F"/>
    <w:rsid w:val="003C74DC"/>
    <w:rsid w:val="003C77DE"/>
    <w:rsid w:val="003C7AB2"/>
    <w:rsid w:val="003C7AD0"/>
    <w:rsid w:val="003C7B27"/>
    <w:rsid w:val="003C7B9C"/>
    <w:rsid w:val="003C7E5C"/>
    <w:rsid w:val="003C7F12"/>
    <w:rsid w:val="003C7F1C"/>
    <w:rsid w:val="003C7F74"/>
    <w:rsid w:val="003D04F9"/>
    <w:rsid w:val="003D0526"/>
    <w:rsid w:val="003D0532"/>
    <w:rsid w:val="003D060F"/>
    <w:rsid w:val="003D0AD6"/>
    <w:rsid w:val="003D0BEB"/>
    <w:rsid w:val="003D0D3A"/>
    <w:rsid w:val="003D0DE7"/>
    <w:rsid w:val="003D0E53"/>
    <w:rsid w:val="003D1152"/>
    <w:rsid w:val="003D190D"/>
    <w:rsid w:val="003D1E70"/>
    <w:rsid w:val="003D2750"/>
    <w:rsid w:val="003D2886"/>
    <w:rsid w:val="003D2BF5"/>
    <w:rsid w:val="003D2E54"/>
    <w:rsid w:val="003D2F20"/>
    <w:rsid w:val="003D32EC"/>
    <w:rsid w:val="003D3320"/>
    <w:rsid w:val="003D340D"/>
    <w:rsid w:val="003D3737"/>
    <w:rsid w:val="003D3785"/>
    <w:rsid w:val="003D391B"/>
    <w:rsid w:val="003D393F"/>
    <w:rsid w:val="003D3CEA"/>
    <w:rsid w:val="003D3FD0"/>
    <w:rsid w:val="003D4160"/>
    <w:rsid w:val="003D4211"/>
    <w:rsid w:val="003D4406"/>
    <w:rsid w:val="003D4E44"/>
    <w:rsid w:val="003D4EA8"/>
    <w:rsid w:val="003D4F3F"/>
    <w:rsid w:val="003D511D"/>
    <w:rsid w:val="003D51B9"/>
    <w:rsid w:val="003D52B0"/>
    <w:rsid w:val="003D538B"/>
    <w:rsid w:val="003D5514"/>
    <w:rsid w:val="003D561D"/>
    <w:rsid w:val="003D564D"/>
    <w:rsid w:val="003D5B0F"/>
    <w:rsid w:val="003D5D13"/>
    <w:rsid w:val="003D5D18"/>
    <w:rsid w:val="003D64F2"/>
    <w:rsid w:val="003D6780"/>
    <w:rsid w:val="003D67D5"/>
    <w:rsid w:val="003D6948"/>
    <w:rsid w:val="003D6990"/>
    <w:rsid w:val="003D6A20"/>
    <w:rsid w:val="003D6CBB"/>
    <w:rsid w:val="003D7028"/>
    <w:rsid w:val="003D7048"/>
    <w:rsid w:val="003D70C9"/>
    <w:rsid w:val="003D7435"/>
    <w:rsid w:val="003E0037"/>
    <w:rsid w:val="003E005B"/>
    <w:rsid w:val="003E0096"/>
    <w:rsid w:val="003E00CF"/>
    <w:rsid w:val="003E0321"/>
    <w:rsid w:val="003E0458"/>
    <w:rsid w:val="003E068F"/>
    <w:rsid w:val="003E074E"/>
    <w:rsid w:val="003E081C"/>
    <w:rsid w:val="003E09C3"/>
    <w:rsid w:val="003E0DA4"/>
    <w:rsid w:val="003E0FC9"/>
    <w:rsid w:val="003E10B9"/>
    <w:rsid w:val="003E13CE"/>
    <w:rsid w:val="003E1945"/>
    <w:rsid w:val="003E1976"/>
    <w:rsid w:val="003E1995"/>
    <w:rsid w:val="003E1BF3"/>
    <w:rsid w:val="003E1FF9"/>
    <w:rsid w:val="003E2018"/>
    <w:rsid w:val="003E20A4"/>
    <w:rsid w:val="003E227F"/>
    <w:rsid w:val="003E2298"/>
    <w:rsid w:val="003E2630"/>
    <w:rsid w:val="003E2682"/>
    <w:rsid w:val="003E2880"/>
    <w:rsid w:val="003E2EBB"/>
    <w:rsid w:val="003E3020"/>
    <w:rsid w:val="003E3302"/>
    <w:rsid w:val="003E3475"/>
    <w:rsid w:val="003E34C6"/>
    <w:rsid w:val="003E368C"/>
    <w:rsid w:val="003E39F4"/>
    <w:rsid w:val="003E3C2F"/>
    <w:rsid w:val="003E3EB7"/>
    <w:rsid w:val="003E4075"/>
    <w:rsid w:val="003E4117"/>
    <w:rsid w:val="003E41FC"/>
    <w:rsid w:val="003E420D"/>
    <w:rsid w:val="003E4241"/>
    <w:rsid w:val="003E4267"/>
    <w:rsid w:val="003E4446"/>
    <w:rsid w:val="003E456E"/>
    <w:rsid w:val="003E47FB"/>
    <w:rsid w:val="003E4881"/>
    <w:rsid w:val="003E4D5F"/>
    <w:rsid w:val="003E4E20"/>
    <w:rsid w:val="003E4EAE"/>
    <w:rsid w:val="003E4EEE"/>
    <w:rsid w:val="003E52AB"/>
    <w:rsid w:val="003E52D4"/>
    <w:rsid w:val="003E534D"/>
    <w:rsid w:val="003E53A4"/>
    <w:rsid w:val="003E5470"/>
    <w:rsid w:val="003E5655"/>
    <w:rsid w:val="003E5AC1"/>
    <w:rsid w:val="003E5C32"/>
    <w:rsid w:val="003E5CA0"/>
    <w:rsid w:val="003E610F"/>
    <w:rsid w:val="003E64B4"/>
    <w:rsid w:val="003E6759"/>
    <w:rsid w:val="003E68AE"/>
    <w:rsid w:val="003E68BB"/>
    <w:rsid w:val="003E6C6D"/>
    <w:rsid w:val="003E6C88"/>
    <w:rsid w:val="003E6DA0"/>
    <w:rsid w:val="003E6E1B"/>
    <w:rsid w:val="003E6E80"/>
    <w:rsid w:val="003E6EDF"/>
    <w:rsid w:val="003E6F85"/>
    <w:rsid w:val="003E6FE0"/>
    <w:rsid w:val="003E708C"/>
    <w:rsid w:val="003E70D9"/>
    <w:rsid w:val="003E715F"/>
    <w:rsid w:val="003E7366"/>
    <w:rsid w:val="003E7B74"/>
    <w:rsid w:val="003E7CD0"/>
    <w:rsid w:val="003E7D7C"/>
    <w:rsid w:val="003F0071"/>
    <w:rsid w:val="003F02F2"/>
    <w:rsid w:val="003F0420"/>
    <w:rsid w:val="003F052E"/>
    <w:rsid w:val="003F0989"/>
    <w:rsid w:val="003F0C35"/>
    <w:rsid w:val="003F0C8E"/>
    <w:rsid w:val="003F0D0C"/>
    <w:rsid w:val="003F0D89"/>
    <w:rsid w:val="003F1107"/>
    <w:rsid w:val="003F1167"/>
    <w:rsid w:val="003F122D"/>
    <w:rsid w:val="003F158D"/>
    <w:rsid w:val="003F16C5"/>
    <w:rsid w:val="003F1A37"/>
    <w:rsid w:val="003F1A79"/>
    <w:rsid w:val="003F1A84"/>
    <w:rsid w:val="003F1C4C"/>
    <w:rsid w:val="003F1D1C"/>
    <w:rsid w:val="003F1D2A"/>
    <w:rsid w:val="003F1D49"/>
    <w:rsid w:val="003F1D75"/>
    <w:rsid w:val="003F219C"/>
    <w:rsid w:val="003F259B"/>
    <w:rsid w:val="003F271F"/>
    <w:rsid w:val="003F2939"/>
    <w:rsid w:val="003F2CA0"/>
    <w:rsid w:val="003F2E1C"/>
    <w:rsid w:val="003F3077"/>
    <w:rsid w:val="003F32DB"/>
    <w:rsid w:val="003F36C4"/>
    <w:rsid w:val="003F38BB"/>
    <w:rsid w:val="003F3ACE"/>
    <w:rsid w:val="003F3CF4"/>
    <w:rsid w:val="003F3D77"/>
    <w:rsid w:val="003F3E78"/>
    <w:rsid w:val="003F3FB8"/>
    <w:rsid w:val="003F410D"/>
    <w:rsid w:val="003F44CB"/>
    <w:rsid w:val="003F4544"/>
    <w:rsid w:val="003F4968"/>
    <w:rsid w:val="003F4F24"/>
    <w:rsid w:val="003F50E9"/>
    <w:rsid w:val="003F51D6"/>
    <w:rsid w:val="003F5385"/>
    <w:rsid w:val="003F54C7"/>
    <w:rsid w:val="003F567B"/>
    <w:rsid w:val="003F5696"/>
    <w:rsid w:val="003F569F"/>
    <w:rsid w:val="003F56D9"/>
    <w:rsid w:val="003F571E"/>
    <w:rsid w:val="003F59D8"/>
    <w:rsid w:val="003F5A67"/>
    <w:rsid w:val="003F5B11"/>
    <w:rsid w:val="003F5E40"/>
    <w:rsid w:val="003F61ED"/>
    <w:rsid w:val="003F65F5"/>
    <w:rsid w:val="003F6DD7"/>
    <w:rsid w:val="003F716E"/>
    <w:rsid w:val="003F7760"/>
    <w:rsid w:val="003F79E9"/>
    <w:rsid w:val="003F7E35"/>
    <w:rsid w:val="003F7E77"/>
    <w:rsid w:val="0040007C"/>
    <w:rsid w:val="004000C1"/>
    <w:rsid w:val="00400228"/>
    <w:rsid w:val="00400274"/>
    <w:rsid w:val="004003C9"/>
    <w:rsid w:val="00400445"/>
    <w:rsid w:val="0040069C"/>
    <w:rsid w:val="00400C8E"/>
    <w:rsid w:val="00400D97"/>
    <w:rsid w:val="00400DD3"/>
    <w:rsid w:val="0040118A"/>
    <w:rsid w:val="00401227"/>
    <w:rsid w:val="0040131E"/>
    <w:rsid w:val="00401771"/>
    <w:rsid w:val="00401B31"/>
    <w:rsid w:val="00401D44"/>
    <w:rsid w:val="00401D60"/>
    <w:rsid w:val="00401DD9"/>
    <w:rsid w:val="00401EE1"/>
    <w:rsid w:val="00402278"/>
    <w:rsid w:val="004022A2"/>
    <w:rsid w:val="00402633"/>
    <w:rsid w:val="004027ED"/>
    <w:rsid w:val="00402BB6"/>
    <w:rsid w:val="00402BDB"/>
    <w:rsid w:val="00402CFB"/>
    <w:rsid w:val="00402F17"/>
    <w:rsid w:val="0040300F"/>
    <w:rsid w:val="0040318D"/>
    <w:rsid w:val="0040331C"/>
    <w:rsid w:val="004036BA"/>
    <w:rsid w:val="004036F4"/>
    <w:rsid w:val="0040371E"/>
    <w:rsid w:val="00403D81"/>
    <w:rsid w:val="00403F37"/>
    <w:rsid w:val="00404152"/>
    <w:rsid w:val="00404196"/>
    <w:rsid w:val="004042A2"/>
    <w:rsid w:val="00404386"/>
    <w:rsid w:val="0040457E"/>
    <w:rsid w:val="00404761"/>
    <w:rsid w:val="00404C50"/>
    <w:rsid w:val="00405246"/>
    <w:rsid w:val="004055C3"/>
    <w:rsid w:val="00405726"/>
    <w:rsid w:val="00405848"/>
    <w:rsid w:val="004058C9"/>
    <w:rsid w:val="00405A1C"/>
    <w:rsid w:val="00405D9B"/>
    <w:rsid w:val="00405DF9"/>
    <w:rsid w:val="00405E2E"/>
    <w:rsid w:val="004060DB"/>
    <w:rsid w:val="00406404"/>
    <w:rsid w:val="00406639"/>
    <w:rsid w:val="00406889"/>
    <w:rsid w:val="00406CAC"/>
    <w:rsid w:val="00406D80"/>
    <w:rsid w:val="004079F9"/>
    <w:rsid w:val="00407FF3"/>
    <w:rsid w:val="004100BD"/>
    <w:rsid w:val="004100D5"/>
    <w:rsid w:val="00410299"/>
    <w:rsid w:val="004109F7"/>
    <w:rsid w:val="00410A00"/>
    <w:rsid w:val="00410AC9"/>
    <w:rsid w:val="00410B42"/>
    <w:rsid w:val="00410B71"/>
    <w:rsid w:val="00410D22"/>
    <w:rsid w:val="00410D91"/>
    <w:rsid w:val="00411042"/>
    <w:rsid w:val="00411188"/>
    <w:rsid w:val="004113DF"/>
    <w:rsid w:val="00411512"/>
    <w:rsid w:val="00411DB6"/>
    <w:rsid w:val="004122F2"/>
    <w:rsid w:val="004124BB"/>
    <w:rsid w:val="00412609"/>
    <w:rsid w:val="004127F3"/>
    <w:rsid w:val="004128F1"/>
    <w:rsid w:val="00412AE9"/>
    <w:rsid w:val="00412B01"/>
    <w:rsid w:val="00412B38"/>
    <w:rsid w:val="00412FB6"/>
    <w:rsid w:val="00413026"/>
    <w:rsid w:val="004130C9"/>
    <w:rsid w:val="004131CF"/>
    <w:rsid w:val="004131FC"/>
    <w:rsid w:val="0041323E"/>
    <w:rsid w:val="00413351"/>
    <w:rsid w:val="0041355A"/>
    <w:rsid w:val="00413674"/>
    <w:rsid w:val="004137C4"/>
    <w:rsid w:val="00413994"/>
    <w:rsid w:val="00413A47"/>
    <w:rsid w:val="00413B03"/>
    <w:rsid w:val="00413CD3"/>
    <w:rsid w:val="0041406A"/>
    <w:rsid w:val="0041417F"/>
    <w:rsid w:val="004142F1"/>
    <w:rsid w:val="00414B3C"/>
    <w:rsid w:val="00414CE6"/>
    <w:rsid w:val="00414CF1"/>
    <w:rsid w:val="00414E2A"/>
    <w:rsid w:val="0041523F"/>
    <w:rsid w:val="00415480"/>
    <w:rsid w:val="004155F9"/>
    <w:rsid w:val="00415627"/>
    <w:rsid w:val="004158F2"/>
    <w:rsid w:val="00415B4D"/>
    <w:rsid w:val="00415BC9"/>
    <w:rsid w:val="004162D4"/>
    <w:rsid w:val="004164B3"/>
    <w:rsid w:val="00416733"/>
    <w:rsid w:val="0041693A"/>
    <w:rsid w:val="00416A1D"/>
    <w:rsid w:val="00416AD8"/>
    <w:rsid w:val="00416BFF"/>
    <w:rsid w:val="00416C2C"/>
    <w:rsid w:val="00416D01"/>
    <w:rsid w:val="00416D06"/>
    <w:rsid w:val="00416F24"/>
    <w:rsid w:val="0041709A"/>
    <w:rsid w:val="004174AB"/>
    <w:rsid w:val="00417B99"/>
    <w:rsid w:val="00417C59"/>
    <w:rsid w:val="00417E7C"/>
    <w:rsid w:val="00417ED1"/>
    <w:rsid w:val="0042014C"/>
    <w:rsid w:val="0042015C"/>
    <w:rsid w:val="0042017C"/>
    <w:rsid w:val="004201A2"/>
    <w:rsid w:val="004201D7"/>
    <w:rsid w:val="004203F8"/>
    <w:rsid w:val="00420500"/>
    <w:rsid w:val="00420833"/>
    <w:rsid w:val="00420B01"/>
    <w:rsid w:val="00420C68"/>
    <w:rsid w:val="00420CAC"/>
    <w:rsid w:val="004210FF"/>
    <w:rsid w:val="0042122B"/>
    <w:rsid w:val="004215A0"/>
    <w:rsid w:val="004216B4"/>
    <w:rsid w:val="004216BC"/>
    <w:rsid w:val="00421FD8"/>
    <w:rsid w:val="0042201D"/>
    <w:rsid w:val="004220AA"/>
    <w:rsid w:val="00422225"/>
    <w:rsid w:val="0042224D"/>
    <w:rsid w:val="00422717"/>
    <w:rsid w:val="00422CB2"/>
    <w:rsid w:val="00423055"/>
    <w:rsid w:val="004230B6"/>
    <w:rsid w:val="00423180"/>
    <w:rsid w:val="0042344B"/>
    <w:rsid w:val="00423817"/>
    <w:rsid w:val="0042392C"/>
    <w:rsid w:val="00423D48"/>
    <w:rsid w:val="00423F49"/>
    <w:rsid w:val="0042405E"/>
    <w:rsid w:val="00424923"/>
    <w:rsid w:val="00424959"/>
    <w:rsid w:val="00424C94"/>
    <w:rsid w:val="00424FA0"/>
    <w:rsid w:val="004250E7"/>
    <w:rsid w:val="004252C6"/>
    <w:rsid w:val="00425446"/>
    <w:rsid w:val="00425483"/>
    <w:rsid w:val="00425633"/>
    <w:rsid w:val="00425737"/>
    <w:rsid w:val="004259D8"/>
    <w:rsid w:val="004259F0"/>
    <w:rsid w:val="00425A98"/>
    <w:rsid w:val="00425D60"/>
    <w:rsid w:val="00425DF8"/>
    <w:rsid w:val="00425E81"/>
    <w:rsid w:val="00425EB2"/>
    <w:rsid w:val="00425FA0"/>
    <w:rsid w:val="00426609"/>
    <w:rsid w:val="0042695D"/>
    <w:rsid w:val="004269F8"/>
    <w:rsid w:val="00426B3D"/>
    <w:rsid w:val="00426ECE"/>
    <w:rsid w:val="004271C4"/>
    <w:rsid w:val="00427215"/>
    <w:rsid w:val="00427235"/>
    <w:rsid w:val="004273D1"/>
    <w:rsid w:val="004274A9"/>
    <w:rsid w:val="00427530"/>
    <w:rsid w:val="004275CD"/>
    <w:rsid w:val="004276DF"/>
    <w:rsid w:val="0042776F"/>
    <w:rsid w:val="00427842"/>
    <w:rsid w:val="0042788E"/>
    <w:rsid w:val="00427897"/>
    <w:rsid w:val="0042796B"/>
    <w:rsid w:val="00427997"/>
    <w:rsid w:val="00427A01"/>
    <w:rsid w:val="00427C01"/>
    <w:rsid w:val="0043016D"/>
    <w:rsid w:val="0043087B"/>
    <w:rsid w:val="00430AD0"/>
    <w:rsid w:val="00430E8D"/>
    <w:rsid w:val="00430FC5"/>
    <w:rsid w:val="00431112"/>
    <w:rsid w:val="0043111C"/>
    <w:rsid w:val="0043165D"/>
    <w:rsid w:val="004318BC"/>
    <w:rsid w:val="004318E0"/>
    <w:rsid w:val="00431909"/>
    <w:rsid w:val="004319CD"/>
    <w:rsid w:val="00431CA0"/>
    <w:rsid w:val="00431E1F"/>
    <w:rsid w:val="00431ED3"/>
    <w:rsid w:val="0043214C"/>
    <w:rsid w:val="00432292"/>
    <w:rsid w:val="004326B2"/>
    <w:rsid w:val="004327CC"/>
    <w:rsid w:val="00432B86"/>
    <w:rsid w:val="00432CBC"/>
    <w:rsid w:val="00432F1B"/>
    <w:rsid w:val="00433003"/>
    <w:rsid w:val="00433854"/>
    <w:rsid w:val="00433927"/>
    <w:rsid w:val="00433AF3"/>
    <w:rsid w:val="00433B72"/>
    <w:rsid w:val="0043403F"/>
    <w:rsid w:val="004340F7"/>
    <w:rsid w:val="004341D8"/>
    <w:rsid w:val="00434333"/>
    <w:rsid w:val="004344AF"/>
    <w:rsid w:val="00434513"/>
    <w:rsid w:val="004348A2"/>
    <w:rsid w:val="004349C7"/>
    <w:rsid w:val="00434AE1"/>
    <w:rsid w:val="00434DC1"/>
    <w:rsid w:val="00435167"/>
    <w:rsid w:val="0043532E"/>
    <w:rsid w:val="004353DD"/>
    <w:rsid w:val="00435A5A"/>
    <w:rsid w:val="00435C69"/>
    <w:rsid w:val="004365F9"/>
    <w:rsid w:val="0043663B"/>
    <w:rsid w:val="00436656"/>
    <w:rsid w:val="00436813"/>
    <w:rsid w:val="00436852"/>
    <w:rsid w:val="0043699A"/>
    <w:rsid w:val="00436C31"/>
    <w:rsid w:val="00436C3E"/>
    <w:rsid w:val="00436F4B"/>
    <w:rsid w:val="0043700D"/>
    <w:rsid w:val="0043708A"/>
    <w:rsid w:val="004373AF"/>
    <w:rsid w:val="00437584"/>
    <w:rsid w:val="00437599"/>
    <w:rsid w:val="004379A6"/>
    <w:rsid w:val="00437A76"/>
    <w:rsid w:val="00437ADE"/>
    <w:rsid w:val="00437BF1"/>
    <w:rsid w:val="00437C76"/>
    <w:rsid w:val="00437CA4"/>
    <w:rsid w:val="00437CA9"/>
    <w:rsid w:val="00437D94"/>
    <w:rsid w:val="004400F1"/>
    <w:rsid w:val="0044024D"/>
    <w:rsid w:val="004403BD"/>
    <w:rsid w:val="004405FF"/>
    <w:rsid w:val="00440708"/>
    <w:rsid w:val="004407E7"/>
    <w:rsid w:val="004408AD"/>
    <w:rsid w:val="00440963"/>
    <w:rsid w:val="0044102D"/>
    <w:rsid w:val="00441112"/>
    <w:rsid w:val="0044119C"/>
    <w:rsid w:val="0044133F"/>
    <w:rsid w:val="00441633"/>
    <w:rsid w:val="004416B4"/>
    <w:rsid w:val="00441970"/>
    <w:rsid w:val="00441BA2"/>
    <w:rsid w:val="00441C94"/>
    <w:rsid w:val="00441F4C"/>
    <w:rsid w:val="0044236E"/>
    <w:rsid w:val="004425A9"/>
    <w:rsid w:val="00442717"/>
    <w:rsid w:val="004427CC"/>
    <w:rsid w:val="0044286B"/>
    <w:rsid w:val="004428CE"/>
    <w:rsid w:val="00442AFE"/>
    <w:rsid w:val="00442C02"/>
    <w:rsid w:val="0044313C"/>
    <w:rsid w:val="00443172"/>
    <w:rsid w:val="00443C12"/>
    <w:rsid w:val="0044409D"/>
    <w:rsid w:val="00444135"/>
    <w:rsid w:val="00444192"/>
    <w:rsid w:val="004445DA"/>
    <w:rsid w:val="00444600"/>
    <w:rsid w:val="00444744"/>
    <w:rsid w:val="0044475F"/>
    <w:rsid w:val="00444C13"/>
    <w:rsid w:val="00444C85"/>
    <w:rsid w:val="00444DC2"/>
    <w:rsid w:val="0044511D"/>
    <w:rsid w:val="00445180"/>
    <w:rsid w:val="00445205"/>
    <w:rsid w:val="00445337"/>
    <w:rsid w:val="00445381"/>
    <w:rsid w:val="00445614"/>
    <w:rsid w:val="004457B8"/>
    <w:rsid w:val="004457C4"/>
    <w:rsid w:val="004458C1"/>
    <w:rsid w:val="0044594C"/>
    <w:rsid w:val="00445B70"/>
    <w:rsid w:val="00445C55"/>
    <w:rsid w:val="00445C64"/>
    <w:rsid w:val="00446155"/>
    <w:rsid w:val="00446233"/>
    <w:rsid w:val="004462F4"/>
    <w:rsid w:val="004468AF"/>
    <w:rsid w:val="00446AD3"/>
    <w:rsid w:val="00446CB2"/>
    <w:rsid w:val="00446E26"/>
    <w:rsid w:val="00446F85"/>
    <w:rsid w:val="00447316"/>
    <w:rsid w:val="004473E8"/>
    <w:rsid w:val="00447429"/>
    <w:rsid w:val="00447582"/>
    <w:rsid w:val="004476BA"/>
    <w:rsid w:val="00447BB6"/>
    <w:rsid w:val="00447E96"/>
    <w:rsid w:val="00447EA8"/>
    <w:rsid w:val="00447F6E"/>
    <w:rsid w:val="00450243"/>
    <w:rsid w:val="00450436"/>
    <w:rsid w:val="004507B9"/>
    <w:rsid w:val="004508B8"/>
    <w:rsid w:val="00450CC9"/>
    <w:rsid w:val="00450ED5"/>
    <w:rsid w:val="0045120E"/>
    <w:rsid w:val="00451308"/>
    <w:rsid w:val="004515AE"/>
    <w:rsid w:val="0045171C"/>
    <w:rsid w:val="0045177D"/>
    <w:rsid w:val="00451959"/>
    <w:rsid w:val="00451ACB"/>
    <w:rsid w:val="00451B77"/>
    <w:rsid w:val="00451D7A"/>
    <w:rsid w:val="00451F47"/>
    <w:rsid w:val="00452090"/>
    <w:rsid w:val="0045248D"/>
    <w:rsid w:val="004525C8"/>
    <w:rsid w:val="0045274C"/>
    <w:rsid w:val="0045280F"/>
    <w:rsid w:val="0045287D"/>
    <w:rsid w:val="0045289A"/>
    <w:rsid w:val="00452912"/>
    <w:rsid w:val="00452B8F"/>
    <w:rsid w:val="00452E58"/>
    <w:rsid w:val="00452EEC"/>
    <w:rsid w:val="00452F6D"/>
    <w:rsid w:val="004530F4"/>
    <w:rsid w:val="00453547"/>
    <w:rsid w:val="004535F3"/>
    <w:rsid w:val="00453633"/>
    <w:rsid w:val="0045363C"/>
    <w:rsid w:val="004537CA"/>
    <w:rsid w:val="00453FE8"/>
    <w:rsid w:val="004540CD"/>
    <w:rsid w:val="00454295"/>
    <w:rsid w:val="00454395"/>
    <w:rsid w:val="00454424"/>
    <w:rsid w:val="0045458A"/>
    <w:rsid w:val="004545B6"/>
    <w:rsid w:val="004547F5"/>
    <w:rsid w:val="00454873"/>
    <w:rsid w:val="00454903"/>
    <w:rsid w:val="004549FF"/>
    <w:rsid w:val="00454A1E"/>
    <w:rsid w:val="0045508D"/>
    <w:rsid w:val="004552EE"/>
    <w:rsid w:val="00455452"/>
    <w:rsid w:val="00455577"/>
    <w:rsid w:val="0045593E"/>
    <w:rsid w:val="004559A9"/>
    <w:rsid w:val="00455C29"/>
    <w:rsid w:val="00455F42"/>
    <w:rsid w:val="00456430"/>
    <w:rsid w:val="00456487"/>
    <w:rsid w:val="004564ED"/>
    <w:rsid w:val="004565B2"/>
    <w:rsid w:val="004565E9"/>
    <w:rsid w:val="004569AF"/>
    <w:rsid w:val="00456C96"/>
    <w:rsid w:val="00456D52"/>
    <w:rsid w:val="00456EB3"/>
    <w:rsid w:val="0045739D"/>
    <w:rsid w:val="004574AA"/>
    <w:rsid w:val="00457753"/>
    <w:rsid w:val="00457850"/>
    <w:rsid w:val="00457987"/>
    <w:rsid w:val="00457A7E"/>
    <w:rsid w:val="00457AD1"/>
    <w:rsid w:val="00457BE2"/>
    <w:rsid w:val="00457D86"/>
    <w:rsid w:val="0046019C"/>
    <w:rsid w:val="004601AC"/>
    <w:rsid w:val="004604E6"/>
    <w:rsid w:val="004608B6"/>
    <w:rsid w:val="00460C88"/>
    <w:rsid w:val="00460CD3"/>
    <w:rsid w:val="00460EEB"/>
    <w:rsid w:val="004610B7"/>
    <w:rsid w:val="004613D6"/>
    <w:rsid w:val="004613E4"/>
    <w:rsid w:val="0046160C"/>
    <w:rsid w:val="00461750"/>
    <w:rsid w:val="004618D0"/>
    <w:rsid w:val="0046191B"/>
    <w:rsid w:val="00461A1D"/>
    <w:rsid w:val="004625F5"/>
    <w:rsid w:val="00462690"/>
    <w:rsid w:val="00462A13"/>
    <w:rsid w:val="00462ADB"/>
    <w:rsid w:val="00462B34"/>
    <w:rsid w:val="00462DED"/>
    <w:rsid w:val="00462F8F"/>
    <w:rsid w:val="004630D8"/>
    <w:rsid w:val="00463808"/>
    <w:rsid w:val="0046381F"/>
    <w:rsid w:val="00463A07"/>
    <w:rsid w:val="00463A71"/>
    <w:rsid w:val="00463ACD"/>
    <w:rsid w:val="00463ACE"/>
    <w:rsid w:val="00463CD1"/>
    <w:rsid w:val="00463F4A"/>
    <w:rsid w:val="00463F69"/>
    <w:rsid w:val="00464580"/>
    <w:rsid w:val="004646CE"/>
    <w:rsid w:val="0046473A"/>
    <w:rsid w:val="004648EA"/>
    <w:rsid w:val="00464CD3"/>
    <w:rsid w:val="00464DF7"/>
    <w:rsid w:val="00464DF9"/>
    <w:rsid w:val="00464E03"/>
    <w:rsid w:val="00464FFB"/>
    <w:rsid w:val="0046500A"/>
    <w:rsid w:val="00465784"/>
    <w:rsid w:val="0046596E"/>
    <w:rsid w:val="0046597E"/>
    <w:rsid w:val="00465AA2"/>
    <w:rsid w:val="00465D32"/>
    <w:rsid w:val="00465D97"/>
    <w:rsid w:val="0046628C"/>
    <w:rsid w:val="004669F2"/>
    <w:rsid w:val="00466CB1"/>
    <w:rsid w:val="00466E9D"/>
    <w:rsid w:val="00467016"/>
    <w:rsid w:val="00467136"/>
    <w:rsid w:val="004672C5"/>
    <w:rsid w:val="00467368"/>
    <w:rsid w:val="00467372"/>
    <w:rsid w:val="004673C5"/>
    <w:rsid w:val="00467465"/>
    <w:rsid w:val="004675D5"/>
    <w:rsid w:val="0046779C"/>
    <w:rsid w:val="00467860"/>
    <w:rsid w:val="00467885"/>
    <w:rsid w:val="00470195"/>
    <w:rsid w:val="00470321"/>
    <w:rsid w:val="0047083E"/>
    <w:rsid w:val="004709B5"/>
    <w:rsid w:val="00470D92"/>
    <w:rsid w:val="00470EB6"/>
    <w:rsid w:val="0047143A"/>
    <w:rsid w:val="004714BB"/>
    <w:rsid w:val="00471663"/>
    <w:rsid w:val="00471720"/>
    <w:rsid w:val="00471A5F"/>
    <w:rsid w:val="00471A81"/>
    <w:rsid w:val="00471D85"/>
    <w:rsid w:val="00471DB0"/>
    <w:rsid w:val="00471E36"/>
    <w:rsid w:val="0047211D"/>
    <w:rsid w:val="0047213B"/>
    <w:rsid w:val="00472522"/>
    <w:rsid w:val="00472B25"/>
    <w:rsid w:val="00472D1A"/>
    <w:rsid w:val="00472DD8"/>
    <w:rsid w:val="00473224"/>
    <w:rsid w:val="00473247"/>
    <w:rsid w:val="0047325D"/>
    <w:rsid w:val="00473322"/>
    <w:rsid w:val="00473502"/>
    <w:rsid w:val="004736A7"/>
    <w:rsid w:val="00473793"/>
    <w:rsid w:val="004738BB"/>
    <w:rsid w:val="00473CBA"/>
    <w:rsid w:val="00473D68"/>
    <w:rsid w:val="004743BE"/>
    <w:rsid w:val="00474613"/>
    <w:rsid w:val="004747C8"/>
    <w:rsid w:val="004748E1"/>
    <w:rsid w:val="00474A8B"/>
    <w:rsid w:val="00474D0D"/>
    <w:rsid w:val="00474EE7"/>
    <w:rsid w:val="00475321"/>
    <w:rsid w:val="004753D8"/>
    <w:rsid w:val="0047599E"/>
    <w:rsid w:val="00475B62"/>
    <w:rsid w:val="00475B98"/>
    <w:rsid w:val="00475E12"/>
    <w:rsid w:val="00475ED6"/>
    <w:rsid w:val="00475FFE"/>
    <w:rsid w:val="0047612B"/>
    <w:rsid w:val="004761F7"/>
    <w:rsid w:val="00476329"/>
    <w:rsid w:val="004764BD"/>
    <w:rsid w:val="00476680"/>
    <w:rsid w:val="004766D1"/>
    <w:rsid w:val="00476DA1"/>
    <w:rsid w:val="00476ED4"/>
    <w:rsid w:val="00477064"/>
    <w:rsid w:val="0047748B"/>
    <w:rsid w:val="00477515"/>
    <w:rsid w:val="0047761F"/>
    <w:rsid w:val="004776A5"/>
    <w:rsid w:val="004779DE"/>
    <w:rsid w:val="00477BB3"/>
    <w:rsid w:val="00477D33"/>
    <w:rsid w:val="00477D3C"/>
    <w:rsid w:val="00477E21"/>
    <w:rsid w:val="00477F87"/>
    <w:rsid w:val="004804DE"/>
    <w:rsid w:val="004805F9"/>
    <w:rsid w:val="004808BA"/>
    <w:rsid w:val="0048090A"/>
    <w:rsid w:val="00480CAE"/>
    <w:rsid w:val="004810F9"/>
    <w:rsid w:val="0048114E"/>
    <w:rsid w:val="004813DF"/>
    <w:rsid w:val="0048143F"/>
    <w:rsid w:val="00481457"/>
    <w:rsid w:val="004816C1"/>
    <w:rsid w:val="00481730"/>
    <w:rsid w:val="00481A03"/>
    <w:rsid w:val="00481A54"/>
    <w:rsid w:val="00481C51"/>
    <w:rsid w:val="00481C98"/>
    <w:rsid w:val="00481D81"/>
    <w:rsid w:val="00481F32"/>
    <w:rsid w:val="00481F9C"/>
    <w:rsid w:val="0048255E"/>
    <w:rsid w:val="00482766"/>
    <w:rsid w:val="00482DF4"/>
    <w:rsid w:val="00483245"/>
    <w:rsid w:val="004834D2"/>
    <w:rsid w:val="00483762"/>
    <w:rsid w:val="00483823"/>
    <w:rsid w:val="00483AA1"/>
    <w:rsid w:val="00483B07"/>
    <w:rsid w:val="00483BFE"/>
    <w:rsid w:val="00483C1D"/>
    <w:rsid w:val="00483DA9"/>
    <w:rsid w:val="00483DCC"/>
    <w:rsid w:val="00483F51"/>
    <w:rsid w:val="00484241"/>
    <w:rsid w:val="004842C8"/>
    <w:rsid w:val="00484412"/>
    <w:rsid w:val="0048451B"/>
    <w:rsid w:val="004846B2"/>
    <w:rsid w:val="004846E0"/>
    <w:rsid w:val="00484A0D"/>
    <w:rsid w:val="00484F8E"/>
    <w:rsid w:val="004850D8"/>
    <w:rsid w:val="0048521D"/>
    <w:rsid w:val="00485323"/>
    <w:rsid w:val="00485C40"/>
    <w:rsid w:val="00485DEF"/>
    <w:rsid w:val="00485F62"/>
    <w:rsid w:val="0048613B"/>
    <w:rsid w:val="004861A6"/>
    <w:rsid w:val="004861D6"/>
    <w:rsid w:val="0048642B"/>
    <w:rsid w:val="00486794"/>
    <w:rsid w:val="00486C6B"/>
    <w:rsid w:val="00486EBD"/>
    <w:rsid w:val="00486EFA"/>
    <w:rsid w:val="00486FF6"/>
    <w:rsid w:val="0048707A"/>
    <w:rsid w:val="0048735A"/>
    <w:rsid w:val="004875C8"/>
    <w:rsid w:val="004879B3"/>
    <w:rsid w:val="00487A85"/>
    <w:rsid w:val="00487CF1"/>
    <w:rsid w:val="00487E91"/>
    <w:rsid w:val="00487E96"/>
    <w:rsid w:val="00487F71"/>
    <w:rsid w:val="004903A8"/>
    <w:rsid w:val="004904A8"/>
    <w:rsid w:val="004904DE"/>
    <w:rsid w:val="004908BE"/>
    <w:rsid w:val="004909AB"/>
    <w:rsid w:val="00490B1F"/>
    <w:rsid w:val="00490D73"/>
    <w:rsid w:val="00490DF7"/>
    <w:rsid w:val="0049115A"/>
    <w:rsid w:val="004911BA"/>
    <w:rsid w:val="00491647"/>
    <w:rsid w:val="00491771"/>
    <w:rsid w:val="00491944"/>
    <w:rsid w:val="004921B6"/>
    <w:rsid w:val="0049240A"/>
    <w:rsid w:val="004927F6"/>
    <w:rsid w:val="00492B84"/>
    <w:rsid w:val="00492BDF"/>
    <w:rsid w:val="00492C8D"/>
    <w:rsid w:val="004931C2"/>
    <w:rsid w:val="0049349E"/>
    <w:rsid w:val="00493619"/>
    <w:rsid w:val="004938EB"/>
    <w:rsid w:val="00493A52"/>
    <w:rsid w:val="00493BC1"/>
    <w:rsid w:val="00493E00"/>
    <w:rsid w:val="00493FF0"/>
    <w:rsid w:val="0049425C"/>
    <w:rsid w:val="00494322"/>
    <w:rsid w:val="00494989"/>
    <w:rsid w:val="00494A70"/>
    <w:rsid w:val="00494E0B"/>
    <w:rsid w:val="004950F4"/>
    <w:rsid w:val="0049556A"/>
    <w:rsid w:val="00495575"/>
    <w:rsid w:val="004955AE"/>
    <w:rsid w:val="0049591F"/>
    <w:rsid w:val="00495D41"/>
    <w:rsid w:val="00495D97"/>
    <w:rsid w:val="00495E42"/>
    <w:rsid w:val="00496260"/>
    <w:rsid w:val="00496508"/>
    <w:rsid w:val="00496561"/>
    <w:rsid w:val="00496795"/>
    <w:rsid w:val="00496A17"/>
    <w:rsid w:val="00496B75"/>
    <w:rsid w:val="00496D04"/>
    <w:rsid w:val="00496F6B"/>
    <w:rsid w:val="00497028"/>
    <w:rsid w:val="00497348"/>
    <w:rsid w:val="004973C0"/>
    <w:rsid w:val="0049770C"/>
    <w:rsid w:val="00497BEF"/>
    <w:rsid w:val="00497F17"/>
    <w:rsid w:val="00497FBD"/>
    <w:rsid w:val="004A015F"/>
    <w:rsid w:val="004A01E5"/>
    <w:rsid w:val="004A04F2"/>
    <w:rsid w:val="004A05D0"/>
    <w:rsid w:val="004A0617"/>
    <w:rsid w:val="004A078F"/>
    <w:rsid w:val="004A082A"/>
    <w:rsid w:val="004A0D39"/>
    <w:rsid w:val="004A0E22"/>
    <w:rsid w:val="004A129A"/>
    <w:rsid w:val="004A134D"/>
    <w:rsid w:val="004A136B"/>
    <w:rsid w:val="004A180A"/>
    <w:rsid w:val="004A19E2"/>
    <w:rsid w:val="004A1A32"/>
    <w:rsid w:val="004A1CB7"/>
    <w:rsid w:val="004A1DFA"/>
    <w:rsid w:val="004A1E34"/>
    <w:rsid w:val="004A1EEB"/>
    <w:rsid w:val="004A1F60"/>
    <w:rsid w:val="004A1F6A"/>
    <w:rsid w:val="004A2240"/>
    <w:rsid w:val="004A22ED"/>
    <w:rsid w:val="004A25BB"/>
    <w:rsid w:val="004A25ED"/>
    <w:rsid w:val="004A263A"/>
    <w:rsid w:val="004A27ED"/>
    <w:rsid w:val="004A2833"/>
    <w:rsid w:val="004A2CE5"/>
    <w:rsid w:val="004A2DCC"/>
    <w:rsid w:val="004A2EE5"/>
    <w:rsid w:val="004A3012"/>
    <w:rsid w:val="004A32F0"/>
    <w:rsid w:val="004A3814"/>
    <w:rsid w:val="004A399F"/>
    <w:rsid w:val="004A3AB6"/>
    <w:rsid w:val="004A3BCC"/>
    <w:rsid w:val="004A3CD6"/>
    <w:rsid w:val="004A3E07"/>
    <w:rsid w:val="004A3E41"/>
    <w:rsid w:val="004A4354"/>
    <w:rsid w:val="004A46E5"/>
    <w:rsid w:val="004A48EA"/>
    <w:rsid w:val="004A4EA3"/>
    <w:rsid w:val="004A4F73"/>
    <w:rsid w:val="004A52B2"/>
    <w:rsid w:val="004A54C8"/>
    <w:rsid w:val="004A57FB"/>
    <w:rsid w:val="004A5A74"/>
    <w:rsid w:val="004A5D12"/>
    <w:rsid w:val="004A5DF9"/>
    <w:rsid w:val="004A5F1B"/>
    <w:rsid w:val="004A6584"/>
    <w:rsid w:val="004A6698"/>
    <w:rsid w:val="004A67BA"/>
    <w:rsid w:val="004A69AA"/>
    <w:rsid w:val="004A6AD5"/>
    <w:rsid w:val="004A6EF3"/>
    <w:rsid w:val="004A700A"/>
    <w:rsid w:val="004A703E"/>
    <w:rsid w:val="004A71D3"/>
    <w:rsid w:val="004A72F2"/>
    <w:rsid w:val="004A7357"/>
    <w:rsid w:val="004A7379"/>
    <w:rsid w:val="004A73B9"/>
    <w:rsid w:val="004A73ED"/>
    <w:rsid w:val="004A76A2"/>
    <w:rsid w:val="004A76F3"/>
    <w:rsid w:val="004A7C52"/>
    <w:rsid w:val="004A7F72"/>
    <w:rsid w:val="004B016D"/>
    <w:rsid w:val="004B018E"/>
    <w:rsid w:val="004B02D7"/>
    <w:rsid w:val="004B0532"/>
    <w:rsid w:val="004B0BAE"/>
    <w:rsid w:val="004B0C6F"/>
    <w:rsid w:val="004B0F46"/>
    <w:rsid w:val="004B12B1"/>
    <w:rsid w:val="004B18B2"/>
    <w:rsid w:val="004B1980"/>
    <w:rsid w:val="004B1CBE"/>
    <w:rsid w:val="004B200E"/>
    <w:rsid w:val="004B2089"/>
    <w:rsid w:val="004B20A3"/>
    <w:rsid w:val="004B22FB"/>
    <w:rsid w:val="004B250F"/>
    <w:rsid w:val="004B2B4E"/>
    <w:rsid w:val="004B2D09"/>
    <w:rsid w:val="004B33E1"/>
    <w:rsid w:val="004B35EE"/>
    <w:rsid w:val="004B3694"/>
    <w:rsid w:val="004B37E0"/>
    <w:rsid w:val="004B3B81"/>
    <w:rsid w:val="004B3BDC"/>
    <w:rsid w:val="004B3D40"/>
    <w:rsid w:val="004B4095"/>
    <w:rsid w:val="004B46B3"/>
    <w:rsid w:val="004B4769"/>
    <w:rsid w:val="004B47B9"/>
    <w:rsid w:val="004B482F"/>
    <w:rsid w:val="004B4A5C"/>
    <w:rsid w:val="004B4F28"/>
    <w:rsid w:val="004B5065"/>
    <w:rsid w:val="004B5118"/>
    <w:rsid w:val="004B549F"/>
    <w:rsid w:val="004B550A"/>
    <w:rsid w:val="004B571E"/>
    <w:rsid w:val="004B59B1"/>
    <w:rsid w:val="004B5B48"/>
    <w:rsid w:val="004B5D22"/>
    <w:rsid w:val="004B5D7E"/>
    <w:rsid w:val="004B5E5D"/>
    <w:rsid w:val="004B5E80"/>
    <w:rsid w:val="004B606B"/>
    <w:rsid w:val="004B614C"/>
    <w:rsid w:val="004B634E"/>
    <w:rsid w:val="004B65E5"/>
    <w:rsid w:val="004B66FF"/>
    <w:rsid w:val="004B6987"/>
    <w:rsid w:val="004B6C6E"/>
    <w:rsid w:val="004B70FC"/>
    <w:rsid w:val="004B72D5"/>
    <w:rsid w:val="004B73A8"/>
    <w:rsid w:val="004B73F2"/>
    <w:rsid w:val="004B7737"/>
    <w:rsid w:val="004B7880"/>
    <w:rsid w:val="004C02FF"/>
    <w:rsid w:val="004C055B"/>
    <w:rsid w:val="004C05DB"/>
    <w:rsid w:val="004C0667"/>
    <w:rsid w:val="004C0CED"/>
    <w:rsid w:val="004C0D31"/>
    <w:rsid w:val="004C0D76"/>
    <w:rsid w:val="004C0D7A"/>
    <w:rsid w:val="004C0E36"/>
    <w:rsid w:val="004C0EFE"/>
    <w:rsid w:val="004C1537"/>
    <w:rsid w:val="004C159F"/>
    <w:rsid w:val="004C17F0"/>
    <w:rsid w:val="004C181B"/>
    <w:rsid w:val="004C1F33"/>
    <w:rsid w:val="004C2123"/>
    <w:rsid w:val="004C21C7"/>
    <w:rsid w:val="004C2359"/>
    <w:rsid w:val="004C24D3"/>
    <w:rsid w:val="004C2612"/>
    <w:rsid w:val="004C26CD"/>
    <w:rsid w:val="004C283F"/>
    <w:rsid w:val="004C2BA4"/>
    <w:rsid w:val="004C2BDA"/>
    <w:rsid w:val="004C2C8E"/>
    <w:rsid w:val="004C2D4B"/>
    <w:rsid w:val="004C2F1D"/>
    <w:rsid w:val="004C3073"/>
    <w:rsid w:val="004C3181"/>
    <w:rsid w:val="004C3776"/>
    <w:rsid w:val="004C382C"/>
    <w:rsid w:val="004C3895"/>
    <w:rsid w:val="004C3CFE"/>
    <w:rsid w:val="004C3F9F"/>
    <w:rsid w:val="004C4306"/>
    <w:rsid w:val="004C447F"/>
    <w:rsid w:val="004C44CD"/>
    <w:rsid w:val="004C4530"/>
    <w:rsid w:val="004C4622"/>
    <w:rsid w:val="004C4627"/>
    <w:rsid w:val="004C4AE2"/>
    <w:rsid w:val="004C4B39"/>
    <w:rsid w:val="004C4B54"/>
    <w:rsid w:val="004C4B92"/>
    <w:rsid w:val="004C4C27"/>
    <w:rsid w:val="004C4D8D"/>
    <w:rsid w:val="004C502D"/>
    <w:rsid w:val="004C51B5"/>
    <w:rsid w:val="004C51F9"/>
    <w:rsid w:val="004C5333"/>
    <w:rsid w:val="004C5463"/>
    <w:rsid w:val="004C5B62"/>
    <w:rsid w:val="004C5C40"/>
    <w:rsid w:val="004C5FE8"/>
    <w:rsid w:val="004C6379"/>
    <w:rsid w:val="004C63ED"/>
    <w:rsid w:val="004C66ED"/>
    <w:rsid w:val="004C68AC"/>
    <w:rsid w:val="004C6A3D"/>
    <w:rsid w:val="004C6DCA"/>
    <w:rsid w:val="004C6EB1"/>
    <w:rsid w:val="004C6FAA"/>
    <w:rsid w:val="004C6FF0"/>
    <w:rsid w:val="004C78D1"/>
    <w:rsid w:val="004C7A74"/>
    <w:rsid w:val="004C7BCC"/>
    <w:rsid w:val="004C7DA3"/>
    <w:rsid w:val="004C7DD7"/>
    <w:rsid w:val="004D00DA"/>
    <w:rsid w:val="004D05F6"/>
    <w:rsid w:val="004D0628"/>
    <w:rsid w:val="004D07A4"/>
    <w:rsid w:val="004D09E3"/>
    <w:rsid w:val="004D0BA8"/>
    <w:rsid w:val="004D0BC8"/>
    <w:rsid w:val="004D13CE"/>
    <w:rsid w:val="004D147E"/>
    <w:rsid w:val="004D1738"/>
    <w:rsid w:val="004D1D0A"/>
    <w:rsid w:val="004D1FA7"/>
    <w:rsid w:val="004D244A"/>
    <w:rsid w:val="004D253F"/>
    <w:rsid w:val="004D2A17"/>
    <w:rsid w:val="004D2A2D"/>
    <w:rsid w:val="004D2DAC"/>
    <w:rsid w:val="004D2F03"/>
    <w:rsid w:val="004D2FE3"/>
    <w:rsid w:val="004D3042"/>
    <w:rsid w:val="004D3376"/>
    <w:rsid w:val="004D33CC"/>
    <w:rsid w:val="004D35C6"/>
    <w:rsid w:val="004D3AFD"/>
    <w:rsid w:val="004D3B28"/>
    <w:rsid w:val="004D3C1B"/>
    <w:rsid w:val="004D3E92"/>
    <w:rsid w:val="004D420F"/>
    <w:rsid w:val="004D4276"/>
    <w:rsid w:val="004D43CD"/>
    <w:rsid w:val="004D45E0"/>
    <w:rsid w:val="004D4DD1"/>
    <w:rsid w:val="004D50FB"/>
    <w:rsid w:val="004D54F9"/>
    <w:rsid w:val="004D5539"/>
    <w:rsid w:val="004D5798"/>
    <w:rsid w:val="004D59DD"/>
    <w:rsid w:val="004D5A30"/>
    <w:rsid w:val="004D5BF4"/>
    <w:rsid w:val="004D5CAB"/>
    <w:rsid w:val="004D6430"/>
    <w:rsid w:val="004D646F"/>
    <w:rsid w:val="004D679B"/>
    <w:rsid w:val="004D6A16"/>
    <w:rsid w:val="004D6A2D"/>
    <w:rsid w:val="004D6AFD"/>
    <w:rsid w:val="004D6D68"/>
    <w:rsid w:val="004D7177"/>
    <w:rsid w:val="004D720C"/>
    <w:rsid w:val="004D72CF"/>
    <w:rsid w:val="004D7BD5"/>
    <w:rsid w:val="004D7BDF"/>
    <w:rsid w:val="004D7C19"/>
    <w:rsid w:val="004E00DC"/>
    <w:rsid w:val="004E0236"/>
    <w:rsid w:val="004E0457"/>
    <w:rsid w:val="004E04B0"/>
    <w:rsid w:val="004E05E5"/>
    <w:rsid w:val="004E0814"/>
    <w:rsid w:val="004E08DB"/>
    <w:rsid w:val="004E0999"/>
    <w:rsid w:val="004E0AEF"/>
    <w:rsid w:val="004E0B99"/>
    <w:rsid w:val="004E0B9B"/>
    <w:rsid w:val="004E0C39"/>
    <w:rsid w:val="004E0C82"/>
    <w:rsid w:val="004E0DB3"/>
    <w:rsid w:val="004E16B4"/>
    <w:rsid w:val="004E1719"/>
    <w:rsid w:val="004E17A4"/>
    <w:rsid w:val="004E1978"/>
    <w:rsid w:val="004E1AC1"/>
    <w:rsid w:val="004E1C4C"/>
    <w:rsid w:val="004E1E7B"/>
    <w:rsid w:val="004E2076"/>
    <w:rsid w:val="004E23EA"/>
    <w:rsid w:val="004E24F6"/>
    <w:rsid w:val="004E282C"/>
    <w:rsid w:val="004E28B1"/>
    <w:rsid w:val="004E3159"/>
    <w:rsid w:val="004E31E6"/>
    <w:rsid w:val="004E363E"/>
    <w:rsid w:val="004E3A42"/>
    <w:rsid w:val="004E3E36"/>
    <w:rsid w:val="004E3EA9"/>
    <w:rsid w:val="004E4049"/>
    <w:rsid w:val="004E41F3"/>
    <w:rsid w:val="004E43F6"/>
    <w:rsid w:val="004E4456"/>
    <w:rsid w:val="004E47A3"/>
    <w:rsid w:val="004E4ABD"/>
    <w:rsid w:val="004E4C09"/>
    <w:rsid w:val="004E4C14"/>
    <w:rsid w:val="004E4E5C"/>
    <w:rsid w:val="004E4FF2"/>
    <w:rsid w:val="004E52B7"/>
    <w:rsid w:val="004E539E"/>
    <w:rsid w:val="004E56E7"/>
    <w:rsid w:val="004E5DA8"/>
    <w:rsid w:val="004E6027"/>
    <w:rsid w:val="004E60B5"/>
    <w:rsid w:val="004E6372"/>
    <w:rsid w:val="004E6690"/>
    <w:rsid w:val="004E669E"/>
    <w:rsid w:val="004E688B"/>
    <w:rsid w:val="004E6D74"/>
    <w:rsid w:val="004E6F76"/>
    <w:rsid w:val="004E7322"/>
    <w:rsid w:val="004E7542"/>
    <w:rsid w:val="004E7848"/>
    <w:rsid w:val="004E79A0"/>
    <w:rsid w:val="004E7A3F"/>
    <w:rsid w:val="004E7BD6"/>
    <w:rsid w:val="004E7C3A"/>
    <w:rsid w:val="004E7D47"/>
    <w:rsid w:val="004E7E01"/>
    <w:rsid w:val="004E7EF3"/>
    <w:rsid w:val="004E7F96"/>
    <w:rsid w:val="004E7FA9"/>
    <w:rsid w:val="004F0228"/>
    <w:rsid w:val="004F0249"/>
    <w:rsid w:val="004F0366"/>
    <w:rsid w:val="004F05A2"/>
    <w:rsid w:val="004F063F"/>
    <w:rsid w:val="004F089B"/>
    <w:rsid w:val="004F08B1"/>
    <w:rsid w:val="004F0958"/>
    <w:rsid w:val="004F0A1F"/>
    <w:rsid w:val="004F0B2B"/>
    <w:rsid w:val="004F0CF8"/>
    <w:rsid w:val="004F0F76"/>
    <w:rsid w:val="004F122E"/>
    <w:rsid w:val="004F13C5"/>
    <w:rsid w:val="004F1407"/>
    <w:rsid w:val="004F148D"/>
    <w:rsid w:val="004F1632"/>
    <w:rsid w:val="004F18BD"/>
    <w:rsid w:val="004F1923"/>
    <w:rsid w:val="004F1A89"/>
    <w:rsid w:val="004F1ADC"/>
    <w:rsid w:val="004F1AF0"/>
    <w:rsid w:val="004F1CFC"/>
    <w:rsid w:val="004F1F54"/>
    <w:rsid w:val="004F1FC0"/>
    <w:rsid w:val="004F1FE4"/>
    <w:rsid w:val="004F1FEC"/>
    <w:rsid w:val="004F202A"/>
    <w:rsid w:val="004F20FD"/>
    <w:rsid w:val="004F2141"/>
    <w:rsid w:val="004F2510"/>
    <w:rsid w:val="004F2BE2"/>
    <w:rsid w:val="004F2BFD"/>
    <w:rsid w:val="004F2DCC"/>
    <w:rsid w:val="004F2EFF"/>
    <w:rsid w:val="004F2F4E"/>
    <w:rsid w:val="004F3338"/>
    <w:rsid w:val="004F3938"/>
    <w:rsid w:val="004F3B40"/>
    <w:rsid w:val="004F3D00"/>
    <w:rsid w:val="004F4076"/>
    <w:rsid w:val="004F4255"/>
    <w:rsid w:val="004F4317"/>
    <w:rsid w:val="004F435B"/>
    <w:rsid w:val="004F4479"/>
    <w:rsid w:val="004F4900"/>
    <w:rsid w:val="004F4925"/>
    <w:rsid w:val="004F49A2"/>
    <w:rsid w:val="004F4D0B"/>
    <w:rsid w:val="004F554F"/>
    <w:rsid w:val="004F5705"/>
    <w:rsid w:val="004F5773"/>
    <w:rsid w:val="004F5D5A"/>
    <w:rsid w:val="004F5D7F"/>
    <w:rsid w:val="004F612F"/>
    <w:rsid w:val="004F61F9"/>
    <w:rsid w:val="004F66A6"/>
    <w:rsid w:val="004F6734"/>
    <w:rsid w:val="004F685A"/>
    <w:rsid w:val="004F68F2"/>
    <w:rsid w:val="004F69D3"/>
    <w:rsid w:val="004F6C83"/>
    <w:rsid w:val="004F6D1C"/>
    <w:rsid w:val="004F6DD6"/>
    <w:rsid w:val="004F6EAB"/>
    <w:rsid w:val="004F71F6"/>
    <w:rsid w:val="004F732B"/>
    <w:rsid w:val="004F7628"/>
    <w:rsid w:val="004F764B"/>
    <w:rsid w:val="004F7733"/>
    <w:rsid w:val="004F7868"/>
    <w:rsid w:val="004F7BE2"/>
    <w:rsid w:val="00500D80"/>
    <w:rsid w:val="00500D8B"/>
    <w:rsid w:val="00500EE4"/>
    <w:rsid w:val="00501114"/>
    <w:rsid w:val="005012CD"/>
    <w:rsid w:val="0050132D"/>
    <w:rsid w:val="005013FA"/>
    <w:rsid w:val="005016C9"/>
    <w:rsid w:val="00501705"/>
    <w:rsid w:val="0050180A"/>
    <w:rsid w:val="00501824"/>
    <w:rsid w:val="00501981"/>
    <w:rsid w:val="00501A3D"/>
    <w:rsid w:val="00501B62"/>
    <w:rsid w:val="00501DD7"/>
    <w:rsid w:val="00501DEF"/>
    <w:rsid w:val="00501DF3"/>
    <w:rsid w:val="00501E9C"/>
    <w:rsid w:val="00502786"/>
    <w:rsid w:val="005027EA"/>
    <w:rsid w:val="00502981"/>
    <w:rsid w:val="00502E68"/>
    <w:rsid w:val="00502F70"/>
    <w:rsid w:val="005031FC"/>
    <w:rsid w:val="005036E7"/>
    <w:rsid w:val="00503711"/>
    <w:rsid w:val="0050376E"/>
    <w:rsid w:val="00503A20"/>
    <w:rsid w:val="00503B2F"/>
    <w:rsid w:val="00503BB5"/>
    <w:rsid w:val="00503E0F"/>
    <w:rsid w:val="00504080"/>
    <w:rsid w:val="005042BD"/>
    <w:rsid w:val="00504831"/>
    <w:rsid w:val="005048E2"/>
    <w:rsid w:val="00504B59"/>
    <w:rsid w:val="00504C3D"/>
    <w:rsid w:val="00504FD8"/>
    <w:rsid w:val="0050527E"/>
    <w:rsid w:val="005054D1"/>
    <w:rsid w:val="005055F5"/>
    <w:rsid w:val="005063B6"/>
    <w:rsid w:val="005064DB"/>
    <w:rsid w:val="00506962"/>
    <w:rsid w:val="005069B1"/>
    <w:rsid w:val="00506AC5"/>
    <w:rsid w:val="00506FB8"/>
    <w:rsid w:val="00507378"/>
    <w:rsid w:val="005075F7"/>
    <w:rsid w:val="00507AB1"/>
    <w:rsid w:val="00507B37"/>
    <w:rsid w:val="00507B56"/>
    <w:rsid w:val="00507BE9"/>
    <w:rsid w:val="00507FF7"/>
    <w:rsid w:val="00510164"/>
    <w:rsid w:val="0051067A"/>
    <w:rsid w:val="005107C4"/>
    <w:rsid w:val="00510894"/>
    <w:rsid w:val="005108E7"/>
    <w:rsid w:val="005109FE"/>
    <w:rsid w:val="00510B72"/>
    <w:rsid w:val="00510B8C"/>
    <w:rsid w:val="00510BA4"/>
    <w:rsid w:val="00510C0D"/>
    <w:rsid w:val="00510F0C"/>
    <w:rsid w:val="005110D9"/>
    <w:rsid w:val="0051134F"/>
    <w:rsid w:val="005113EA"/>
    <w:rsid w:val="00511476"/>
    <w:rsid w:val="0051147A"/>
    <w:rsid w:val="00511740"/>
    <w:rsid w:val="0051190B"/>
    <w:rsid w:val="00511B21"/>
    <w:rsid w:val="00511B96"/>
    <w:rsid w:val="00511D62"/>
    <w:rsid w:val="00512014"/>
    <w:rsid w:val="005120C8"/>
    <w:rsid w:val="0051212C"/>
    <w:rsid w:val="0051233A"/>
    <w:rsid w:val="005123DE"/>
    <w:rsid w:val="0051250F"/>
    <w:rsid w:val="0051269E"/>
    <w:rsid w:val="005126ED"/>
    <w:rsid w:val="005126F6"/>
    <w:rsid w:val="005127EA"/>
    <w:rsid w:val="00512C91"/>
    <w:rsid w:val="00512CC4"/>
    <w:rsid w:val="00512DBD"/>
    <w:rsid w:val="00512E78"/>
    <w:rsid w:val="00513198"/>
    <w:rsid w:val="005135E0"/>
    <w:rsid w:val="00513859"/>
    <w:rsid w:val="005139A5"/>
    <w:rsid w:val="00513F65"/>
    <w:rsid w:val="00514443"/>
    <w:rsid w:val="005146D7"/>
    <w:rsid w:val="0051471A"/>
    <w:rsid w:val="00514780"/>
    <w:rsid w:val="005147C2"/>
    <w:rsid w:val="005153A3"/>
    <w:rsid w:val="00515655"/>
    <w:rsid w:val="00515800"/>
    <w:rsid w:val="0051584D"/>
    <w:rsid w:val="00515E11"/>
    <w:rsid w:val="00515EFE"/>
    <w:rsid w:val="0051608B"/>
    <w:rsid w:val="00516342"/>
    <w:rsid w:val="0051658E"/>
    <w:rsid w:val="005166AD"/>
    <w:rsid w:val="0051679F"/>
    <w:rsid w:val="005167D2"/>
    <w:rsid w:val="00516A9E"/>
    <w:rsid w:val="00516B08"/>
    <w:rsid w:val="00516BCC"/>
    <w:rsid w:val="00516C68"/>
    <w:rsid w:val="0051707A"/>
    <w:rsid w:val="00517183"/>
    <w:rsid w:val="005175D1"/>
    <w:rsid w:val="005178F1"/>
    <w:rsid w:val="00517A7D"/>
    <w:rsid w:val="00517C2E"/>
    <w:rsid w:val="00517CB0"/>
    <w:rsid w:val="00517EE6"/>
    <w:rsid w:val="00517FFC"/>
    <w:rsid w:val="00520275"/>
    <w:rsid w:val="0052049D"/>
    <w:rsid w:val="005204C3"/>
    <w:rsid w:val="005204E3"/>
    <w:rsid w:val="005207C8"/>
    <w:rsid w:val="0052089A"/>
    <w:rsid w:val="00520B10"/>
    <w:rsid w:val="00520B68"/>
    <w:rsid w:val="00520DBC"/>
    <w:rsid w:val="00521047"/>
    <w:rsid w:val="005210DB"/>
    <w:rsid w:val="005213E7"/>
    <w:rsid w:val="005214D8"/>
    <w:rsid w:val="005214F3"/>
    <w:rsid w:val="005215FF"/>
    <w:rsid w:val="0052179A"/>
    <w:rsid w:val="00521920"/>
    <w:rsid w:val="00521CF7"/>
    <w:rsid w:val="00521EEA"/>
    <w:rsid w:val="005220F7"/>
    <w:rsid w:val="005226DE"/>
    <w:rsid w:val="00522716"/>
    <w:rsid w:val="00522722"/>
    <w:rsid w:val="00522C06"/>
    <w:rsid w:val="00522FCD"/>
    <w:rsid w:val="005230C5"/>
    <w:rsid w:val="005230D1"/>
    <w:rsid w:val="00523101"/>
    <w:rsid w:val="005231C7"/>
    <w:rsid w:val="00523265"/>
    <w:rsid w:val="005232F9"/>
    <w:rsid w:val="005234D9"/>
    <w:rsid w:val="00523848"/>
    <w:rsid w:val="00523A2C"/>
    <w:rsid w:val="00523EF3"/>
    <w:rsid w:val="005240A3"/>
    <w:rsid w:val="005240E5"/>
    <w:rsid w:val="005242E7"/>
    <w:rsid w:val="0052444A"/>
    <w:rsid w:val="005244C1"/>
    <w:rsid w:val="005245AD"/>
    <w:rsid w:val="00524617"/>
    <w:rsid w:val="00524860"/>
    <w:rsid w:val="00524937"/>
    <w:rsid w:val="005249AF"/>
    <w:rsid w:val="00524A66"/>
    <w:rsid w:val="00524BA7"/>
    <w:rsid w:val="00524BF6"/>
    <w:rsid w:val="00524DEA"/>
    <w:rsid w:val="00525340"/>
    <w:rsid w:val="00525733"/>
    <w:rsid w:val="00525A18"/>
    <w:rsid w:val="00525BF3"/>
    <w:rsid w:val="00525C0E"/>
    <w:rsid w:val="00525C83"/>
    <w:rsid w:val="00525D7D"/>
    <w:rsid w:val="00525DA7"/>
    <w:rsid w:val="00525DDC"/>
    <w:rsid w:val="005261C1"/>
    <w:rsid w:val="00526577"/>
    <w:rsid w:val="00526ABE"/>
    <w:rsid w:val="00526B83"/>
    <w:rsid w:val="00526B90"/>
    <w:rsid w:val="00526BEB"/>
    <w:rsid w:val="00526D16"/>
    <w:rsid w:val="00526EA4"/>
    <w:rsid w:val="00526F52"/>
    <w:rsid w:val="005273D6"/>
    <w:rsid w:val="005274C4"/>
    <w:rsid w:val="0052757E"/>
    <w:rsid w:val="0052793A"/>
    <w:rsid w:val="00527B05"/>
    <w:rsid w:val="00527B44"/>
    <w:rsid w:val="00527DB2"/>
    <w:rsid w:val="005301A1"/>
    <w:rsid w:val="005301C4"/>
    <w:rsid w:val="00530275"/>
    <w:rsid w:val="00530424"/>
    <w:rsid w:val="00530455"/>
    <w:rsid w:val="00530465"/>
    <w:rsid w:val="00530648"/>
    <w:rsid w:val="005309DA"/>
    <w:rsid w:val="00530DF9"/>
    <w:rsid w:val="00530E45"/>
    <w:rsid w:val="00530F37"/>
    <w:rsid w:val="0053115C"/>
    <w:rsid w:val="005311A1"/>
    <w:rsid w:val="0053149E"/>
    <w:rsid w:val="005314B5"/>
    <w:rsid w:val="005315B6"/>
    <w:rsid w:val="00531673"/>
    <w:rsid w:val="005317DA"/>
    <w:rsid w:val="0053188B"/>
    <w:rsid w:val="00531B5F"/>
    <w:rsid w:val="0053233D"/>
    <w:rsid w:val="005323FF"/>
    <w:rsid w:val="00532862"/>
    <w:rsid w:val="00532915"/>
    <w:rsid w:val="00532A07"/>
    <w:rsid w:val="00532A99"/>
    <w:rsid w:val="00532AB2"/>
    <w:rsid w:val="00532B29"/>
    <w:rsid w:val="00532B8A"/>
    <w:rsid w:val="00532F96"/>
    <w:rsid w:val="00533238"/>
    <w:rsid w:val="00533239"/>
    <w:rsid w:val="005333E7"/>
    <w:rsid w:val="005334EE"/>
    <w:rsid w:val="005334F1"/>
    <w:rsid w:val="005336E3"/>
    <w:rsid w:val="005338E3"/>
    <w:rsid w:val="005338E8"/>
    <w:rsid w:val="00533921"/>
    <w:rsid w:val="00533AC5"/>
    <w:rsid w:val="00533CA1"/>
    <w:rsid w:val="00533CB9"/>
    <w:rsid w:val="00533E56"/>
    <w:rsid w:val="00534064"/>
    <w:rsid w:val="0053419F"/>
    <w:rsid w:val="005342A3"/>
    <w:rsid w:val="0053430B"/>
    <w:rsid w:val="005343FB"/>
    <w:rsid w:val="005344DD"/>
    <w:rsid w:val="005345CF"/>
    <w:rsid w:val="0053479A"/>
    <w:rsid w:val="005348FF"/>
    <w:rsid w:val="0053507C"/>
    <w:rsid w:val="005350E6"/>
    <w:rsid w:val="00535249"/>
    <w:rsid w:val="00535619"/>
    <w:rsid w:val="00535731"/>
    <w:rsid w:val="00535979"/>
    <w:rsid w:val="00535C9B"/>
    <w:rsid w:val="00535DAC"/>
    <w:rsid w:val="005363A4"/>
    <w:rsid w:val="005365C6"/>
    <w:rsid w:val="00536A42"/>
    <w:rsid w:val="00536B30"/>
    <w:rsid w:val="00536B9A"/>
    <w:rsid w:val="00536C85"/>
    <w:rsid w:val="00536D0B"/>
    <w:rsid w:val="00536EFC"/>
    <w:rsid w:val="0053710D"/>
    <w:rsid w:val="00537204"/>
    <w:rsid w:val="005374D5"/>
    <w:rsid w:val="005376F2"/>
    <w:rsid w:val="0053770E"/>
    <w:rsid w:val="005377A5"/>
    <w:rsid w:val="00537EBE"/>
    <w:rsid w:val="0054007C"/>
    <w:rsid w:val="00540275"/>
    <w:rsid w:val="00540636"/>
    <w:rsid w:val="00540754"/>
    <w:rsid w:val="005408B8"/>
    <w:rsid w:val="00540B74"/>
    <w:rsid w:val="00540FF2"/>
    <w:rsid w:val="005413E1"/>
    <w:rsid w:val="00541479"/>
    <w:rsid w:val="00541826"/>
    <w:rsid w:val="00541866"/>
    <w:rsid w:val="00541942"/>
    <w:rsid w:val="00541A8B"/>
    <w:rsid w:val="00541E5A"/>
    <w:rsid w:val="00541FCE"/>
    <w:rsid w:val="0054235A"/>
    <w:rsid w:val="00542650"/>
    <w:rsid w:val="005426F8"/>
    <w:rsid w:val="00542904"/>
    <w:rsid w:val="00542A18"/>
    <w:rsid w:val="00542AC5"/>
    <w:rsid w:val="00542DBF"/>
    <w:rsid w:val="00542EB0"/>
    <w:rsid w:val="00543147"/>
    <w:rsid w:val="005433BA"/>
    <w:rsid w:val="0054341B"/>
    <w:rsid w:val="0054341D"/>
    <w:rsid w:val="00543488"/>
    <w:rsid w:val="0054370F"/>
    <w:rsid w:val="00543ADF"/>
    <w:rsid w:val="00543EFA"/>
    <w:rsid w:val="00543F67"/>
    <w:rsid w:val="0054411A"/>
    <w:rsid w:val="00544165"/>
    <w:rsid w:val="0054425F"/>
    <w:rsid w:val="005442B4"/>
    <w:rsid w:val="005442CD"/>
    <w:rsid w:val="005442EA"/>
    <w:rsid w:val="00544747"/>
    <w:rsid w:val="0054474E"/>
    <w:rsid w:val="005449DA"/>
    <w:rsid w:val="00544B0C"/>
    <w:rsid w:val="00544B5D"/>
    <w:rsid w:val="00544C0E"/>
    <w:rsid w:val="00544C5B"/>
    <w:rsid w:val="00544FBE"/>
    <w:rsid w:val="005451E9"/>
    <w:rsid w:val="00545410"/>
    <w:rsid w:val="005454B7"/>
    <w:rsid w:val="005459E7"/>
    <w:rsid w:val="00545E9E"/>
    <w:rsid w:val="00545EBD"/>
    <w:rsid w:val="00546266"/>
    <w:rsid w:val="005462B7"/>
    <w:rsid w:val="00546343"/>
    <w:rsid w:val="005467DE"/>
    <w:rsid w:val="005469E1"/>
    <w:rsid w:val="00546CA2"/>
    <w:rsid w:val="00546D07"/>
    <w:rsid w:val="00546D09"/>
    <w:rsid w:val="0054701E"/>
    <w:rsid w:val="005470F0"/>
    <w:rsid w:val="00547712"/>
    <w:rsid w:val="00547910"/>
    <w:rsid w:val="0054795E"/>
    <w:rsid w:val="005479D7"/>
    <w:rsid w:val="00547B64"/>
    <w:rsid w:val="00547BC9"/>
    <w:rsid w:val="00547CB2"/>
    <w:rsid w:val="00550032"/>
    <w:rsid w:val="0055021F"/>
    <w:rsid w:val="005503CF"/>
    <w:rsid w:val="00550447"/>
    <w:rsid w:val="00550566"/>
    <w:rsid w:val="00550743"/>
    <w:rsid w:val="0055077A"/>
    <w:rsid w:val="00550EAB"/>
    <w:rsid w:val="00550EFA"/>
    <w:rsid w:val="0055106D"/>
    <w:rsid w:val="005510F6"/>
    <w:rsid w:val="00551137"/>
    <w:rsid w:val="005511BE"/>
    <w:rsid w:val="005511CF"/>
    <w:rsid w:val="00551200"/>
    <w:rsid w:val="0055132C"/>
    <w:rsid w:val="0055143F"/>
    <w:rsid w:val="005514CF"/>
    <w:rsid w:val="005515C2"/>
    <w:rsid w:val="00551698"/>
    <w:rsid w:val="00551762"/>
    <w:rsid w:val="005518C6"/>
    <w:rsid w:val="00551AF6"/>
    <w:rsid w:val="00551BB4"/>
    <w:rsid w:val="00552430"/>
    <w:rsid w:val="00552437"/>
    <w:rsid w:val="0055252D"/>
    <w:rsid w:val="00552595"/>
    <w:rsid w:val="00552765"/>
    <w:rsid w:val="005528D1"/>
    <w:rsid w:val="005529BE"/>
    <w:rsid w:val="00552B35"/>
    <w:rsid w:val="00552B36"/>
    <w:rsid w:val="00552BC6"/>
    <w:rsid w:val="00552C6C"/>
    <w:rsid w:val="00552DB8"/>
    <w:rsid w:val="00552DC6"/>
    <w:rsid w:val="00552DCD"/>
    <w:rsid w:val="00552F87"/>
    <w:rsid w:val="0055304D"/>
    <w:rsid w:val="005533E8"/>
    <w:rsid w:val="005534F5"/>
    <w:rsid w:val="0055358A"/>
    <w:rsid w:val="00553738"/>
    <w:rsid w:val="005537A3"/>
    <w:rsid w:val="00553878"/>
    <w:rsid w:val="005539A2"/>
    <w:rsid w:val="00553BA0"/>
    <w:rsid w:val="00553DBA"/>
    <w:rsid w:val="0055459B"/>
    <w:rsid w:val="005545C3"/>
    <w:rsid w:val="0055477A"/>
    <w:rsid w:val="0055488C"/>
    <w:rsid w:val="00554EB9"/>
    <w:rsid w:val="00554FEC"/>
    <w:rsid w:val="005550CE"/>
    <w:rsid w:val="005553A4"/>
    <w:rsid w:val="005554F7"/>
    <w:rsid w:val="005557F6"/>
    <w:rsid w:val="00555808"/>
    <w:rsid w:val="00555832"/>
    <w:rsid w:val="0055588F"/>
    <w:rsid w:val="00555A27"/>
    <w:rsid w:val="00555DB1"/>
    <w:rsid w:val="005569FF"/>
    <w:rsid w:val="00556D98"/>
    <w:rsid w:val="00556EDA"/>
    <w:rsid w:val="00556FBC"/>
    <w:rsid w:val="0055703B"/>
    <w:rsid w:val="005573A5"/>
    <w:rsid w:val="00557432"/>
    <w:rsid w:val="0055774B"/>
    <w:rsid w:val="00557947"/>
    <w:rsid w:val="0055797B"/>
    <w:rsid w:val="00557D16"/>
    <w:rsid w:val="00557E4C"/>
    <w:rsid w:val="00557F74"/>
    <w:rsid w:val="0056083C"/>
    <w:rsid w:val="00560C9C"/>
    <w:rsid w:val="00560D75"/>
    <w:rsid w:val="00561136"/>
    <w:rsid w:val="0056135A"/>
    <w:rsid w:val="005616F0"/>
    <w:rsid w:val="005622E4"/>
    <w:rsid w:val="00562866"/>
    <w:rsid w:val="00562A3D"/>
    <w:rsid w:val="00562A4A"/>
    <w:rsid w:val="00562CD8"/>
    <w:rsid w:val="00562D0B"/>
    <w:rsid w:val="00562EA2"/>
    <w:rsid w:val="0056335E"/>
    <w:rsid w:val="00563513"/>
    <w:rsid w:val="00563916"/>
    <w:rsid w:val="00563B66"/>
    <w:rsid w:val="00564044"/>
    <w:rsid w:val="005640E6"/>
    <w:rsid w:val="005641CF"/>
    <w:rsid w:val="005647AC"/>
    <w:rsid w:val="00564883"/>
    <w:rsid w:val="005648B4"/>
    <w:rsid w:val="00564C19"/>
    <w:rsid w:val="0056521D"/>
    <w:rsid w:val="00565281"/>
    <w:rsid w:val="00565459"/>
    <w:rsid w:val="00565574"/>
    <w:rsid w:val="00565945"/>
    <w:rsid w:val="0056598C"/>
    <w:rsid w:val="00565997"/>
    <w:rsid w:val="00565B50"/>
    <w:rsid w:val="00565B9E"/>
    <w:rsid w:val="00565D5A"/>
    <w:rsid w:val="00565E08"/>
    <w:rsid w:val="00565E8F"/>
    <w:rsid w:val="00566361"/>
    <w:rsid w:val="005665DD"/>
    <w:rsid w:val="005667E9"/>
    <w:rsid w:val="00566903"/>
    <w:rsid w:val="00566C27"/>
    <w:rsid w:val="00566D60"/>
    <w:rsid w:val="00566EE5"/>
    <w:rsid w:val="00566F85"/>
    <w:rsid w:val="0056705A"/>
    <w:rsid w:val="00567787"/>
    <w:rsid w:val="0056788F"/>
    <w:rsid w:val="00567BDD"/>
    <w:rsid w:val="00567C8A"/>
    <w:rsid w:val="00567DE8"/>
    <w:rsid w:val="005705C7"/>
    <w:rsid w:val="00570642"/>
    <w:rsid w:val="00570C88"/>
    <w:rsid w:val="00570D48"/>
    <w:rsid w:val="00570E38"/>
    <w:rsid w:val="005710E6"/>
    <w:rsid w:val="00571184"/>
    <w:rsid w:val="005712C5"/>
    <w:rsid w:val="00571306"/>
    <w:rsid w:val="00571726"/>
    <w:rsid w:val="00571B51"/>
    <w:rsid w:val="00571D0C"/>
    <w:rsid w:val="00571D18"/>
    <w:rsid w:val="00571DC8"/>
    <w:rsid w:val="00571FFA"/>
    <w:rsid w:val="0057245E"/>
    <w:rsid w:val="00572474"/>
    <w:rsid w:val="0057267D"/>
    <w:rsid w:val="005728B4"/>
    <w:rsid w:val="00572B1D"/>
    <w:rsid w:val="00572D2C"/>
    <w:rsid w:val="00572E12"/>
    <w:rsid w:val="00572E15"/>
    <w:rsid w:val="00572E89"/>
    <w:rsid w:val="00572F43"/>
    <w:rsid w:val="00572FF0"/>
    <w:rsid w:val="00573461"/>
    <w:rsid w:val="005737D1"/>
    <w:rsid w:val="00573893"/>
    <w:rsid w:val="00573B52"/>
    <w:rsid w:val="00573D4F"/>
    <w:rsid w:val="00573E39"/>
    <w:rsid w:val="00573EEE"/>
    <w:rsid w:val="005743CD"/>
    <w:rsid w:val="00574417"/>
    <w:rsid w:val="0057441B"/>
    <w:rsid w:val="00574507"/>
    <w:rsid w:val="005745F7"/>
    <w:rsid w:val="00574692"/>
    <w:rsid w:val="00574C5D"/>
    <w:rsid w:val="00574E98"/>
    <w:rsid w:val="00574FB4"/>
    <w:rsid w:val="0057527F"/>
    <w:rsid w:val="00575712"/>
    <w:rsid w:val="0057582D"/>
    <w:rsid w:val="00575831"/>
    <w:rsid w:val="0057597A"/>
    <w:rsid w:val="005759AC"/>
    <w:rsid w:val="005760D4"/>
    <w:rsid w:val="0057617D"/>
    <w:rsid w:val="005762BD"/>
    <w:rsid w:val="00576594"/>
    <w:rsid w:val="0057666E"/>
    <w:rsid w:val="00576FEB"/>
    <w:rsid w:val="00577059"/>
    <w:rsid w:val="0057732C"/>
    <w:rsid w:val="0057745D"/>
    <w:rsid w:val="00577B07"/>
    <w:rsid w:val="00577B23"/>
    <w:rsid w:val="00577C76"/>
    <w:rsid w:val="00577CD6"/>
    <w:rsid w:val="00577D27"/>
    <w:rsid w:val="00577E02"/>
    <w:rsid w:val="00580341"/>
    <w:rsid w:val="00580558"/>
    <w:rsid w:val="00580569"/>
    <w:rsid w:val="005807D8"/>
    <w:rsid w:val="00580807"/>
    <w:rsid w:val="00580B16"/>
    <w:rsid w:val="00580B30"/>
    <w:rsid w:val="00580E2A"/>
    <w:rsid w:val="005812CA"/>
    <w:rsid w:val="005812E8"/>
    <w:rsid w:val="00581394"/>
    <w:rsid w:val="005813A2"/>
    <w:rsid w:val="00581430"/>
    <w:rsid w:val="005816D9"/>
    <w:rsid w:val="0058175D"/>
    <w:rsid w:val="005819C4"/>
    <w:rsid w:val="00581A8A"/>
    <w:rsid w:val="00581D0E"/>
    <w:rsid w:val="00581D32"/>
    <w:rsid w:val="00581D57"/>
    <w:rsid w:val="005820A7"/>
    <w:rsid w:val="00582B3C"/>
    <w:rsid w:val="00582B8F"/>
    <w:rsid w:val="00582CBF"/>
    <w:rsid w:val="00582DD8"/>
    <w:rsid w:val="00582DF8"/>
    <w:rsid w:val="00582EE2"/>
    <w:rsid w:val="00582F7E"/>
    <w:rsid w:val="00583278"/>
    <w:rsid w:val="00583401"/>
    <w:rsid w:val="005836D5"/>
    <w:rsid w:val="005837A4"/>
    <w:rsid w:val="005837BB"/>
    <w:rsid w:val="005837E1"/>
    <w:rsid w:val="005839F3"/>
    <w:rsid w:val="00583C3A"/>
    <w:rsid w:val="00583C44"/>
    <w:rsid w:val="00583FCE"/>
    <w:rsid w:val="005842B5"/>
    <w:rsid w:val="005842DF"/>
    <w:rsid w:val="00584532"/>
    <w:rsid w:val="00584C50"/>
    <w:rsid w:val="00584F2B"/>
    <w:rsid w:val="0058513A"/>
    <w:rsid w:val="005852B9"/>
    <w:rsid w:val="005853E7"/>
    <w:rsid w:val="005857B4"/>
    <w:rsid w:val="005857B5"/>
    <w:rsid w:val="005857D0"/>
    <w:rsid w:val="005858DB"/>
    <w:rsid w:val="0058592E"/>
    <w:rsid w:val="00585A9C"/>
    <w:rsid w:val="00585BE9"/>
    <w:rsid w:val="00585CA8"/>
    <w:rsid w:val="00585CAE"/>
    <w:rsid w:val="00585E9E"/>
    <w:rsid w:val="00586506"/>
    <w:rsid w:val="00586554"/>
    <w:rsid w:val="005867A4"/>
    <w:rsid w:val="005869EA"/>
    <w:rsid w:val="00586B14"/>
    <w:rsid w:val="00586E96"/>
    <w:rsid w:val="00587069"/>
    <w:rsid w:val="005872A1"/>
    <w:rsid w:val="005879B8"/>
    <w:rsid w:val="00587B06"/>
    <w:rsid w:val="00587BEF"/>
    <w:rsid w:val="00587C76"/>
    <w:rsid w:val="00587CB4"/>
    <w:rsid w:val="00587DB2"/>
    <w:rsid w:val="00590A84"/>
    <w:rsid w:val="00590BEB"/>
    <w:rsid w:val="00590FDD"/>
    <w:rsid w:val="00591009"/>
    <w:rsid w:val="0059119D"/>
    <w:rsid w:val="00591451"/>
    <w:rsid w:val="00591510"/>
    <w:rsid w:val="005916BD"/>
    <w:rsid w:val="005917C7"/>
    <w:rsid w:val="005918ED"/>
    <w:rsid w:val="00591921"/>
    <w:rsid w:val="00591BC0"/>
    <w:rsid w:val="00591F32"/>
    <w:rsid w:val="0059214F"/>
    <w:rsid w:val="005921EC"/>
    <w:rsid w:val="00592300"/>
    <w:rsid w:val="005924B0"/>
    <w:rsid w:val="0059291D"/>
    <w:rsid w:val="00592DB9"/>
    <w:rsid w:val="00592DCC"/>
    <w:rsid w:val="00593245"/>
    <w:rsid w:val="005933A4"/>
    <w:rsid w:val="0059384B"/>
    <w:rsid w:val="00593996"/>
    <w:rsid w:val="00593B26"/>
    <w:rsid w:val="00593D22"/>
    <w:rsid w:val="00593EA4"/>
    <w:rsid w:val="005941E9"/>
    <w:rsid w:val="005942F7"/>
    <w:rsid w:val="005944AC"/>
    <w:rsid w:val="00594579"/>
    <w:rsid w:val="00594587"/>
    <w:rsid w:val="005947A1"/>
    <w:rsid w:val="005947A5"/>
    <w:rsid w:val="00594871"/>
    <w:rsid w:val="00594B58"/>
    <w:rsid w:val="00594D52"/>
    <w:rsid w:val="00594DA3"/>
    <w:rsid w:val="0059533F"/>
    <w:rsid w:val="005955DF"/>
    <w:rsid w:val="0059583B"/>
    <w:rsid w:val="005959E6"/>
    <w:rsid w:val="00595E54"/>
    <w:rsid w:val="00595EEE"/>
    <w:rsid w:val="0059612A"/>
    <w:rsid w:val="005961A3"/>
    <w:rsid w:val="00596550"/>
    <w:rsid w:val="00596CCD"/>
    <w:rsid w:val="00596E26"/>
    <w:rsid w:val="00596E8A"/>
    <w:rsid w:val="00596FDB"/>
    <w:rsid w:val="005970D3"/>
    <w:rsid w:val="00597218"/>
    <w:rsid w:val="0059726A"/>
    <w:rsid w:val="005973C8"/>
    <w:rsid w:val="005974C0"/>
    <w:rsid w:val="005974DC"/>
    <w:rsid w:val="00597D72"/>
    <w:rsid w:val="005A0069"/>
    <w:rsid w:val="005A03A5"/>
    <w:rsid w:val="005A070B"/>
    <w:rsid w:val="005A0A16"/>
    <w:rsid w:val="005A0A56"/>
    <w:rsid w:val="005A0CDF"/>
    <w:rsid w:val="005A0E36"/>
    <w:rsid w:val="005A1111"/>
    <w:rsid w:val="005A12CC"/>
    <w:rsid w:val="005A14D0"/>
    <w:rsid w:val="005A15C1"/>
    <w:rsid w:val="005A15D7"/>
    <w:rsid w:val="005A172C"/>
    <w:rsid w:val="005A17B1"/>
    <w:rsid w:val="005A191F"/>
    <w:rsid w:val="005A1AD9"/>
    <w:rsid w:val="005A1CD7"/>
    <w:rsid w:val="005A1D5C"/>
    <w:rsid w:val="005A20DB"/>
    <w:rsid w:val="005A2270"/>
    <w:rsid w:val="005A2434"/>
    <w:rsid w:val="005A258D"/>
    <w:rsid w:val="005A2632"/>
    <w:rsid w:val="005A2640"/>
    <w:rsid w:val="005A2DEE"/>
    <w:rsid w:val="005A2DF8"/>
    <w:rsid w:val="005A2F8F"/>
    <w:rsid w:val="005A2FCA"/>
    <w:rsid w:val="005A35B2"/>
    <w:rsid w:val="005A38A9"/>
    <w:rsid w:val="005A3C8D"/>
    <w:rsid w:val="005A3E5D"/>
    <w:rsid w:val="005A3EB7"/>
    <w:rsid w:val="005A41CD"/>
    <w:rsid w:val="005A44F5"/>
    <w:rsid w:val="005A4592"/>
    <w:rsid w:val="005A46D3"/>
    <w:rsid w:val="005A4812"/>
    <w:rsid w:val="005A4E55"/>
    <w:rsid w:val="005A4E7A"/>
    <w:rsid w:val="005A4E9A"/>
    <w:rsid w:val="005A51C0"/>
    <w:rsid w:val="005A56B5"/>
    <w:rsid w:val="005A5C93"/>
    <w:rsid w:val="005A5DBE"/>
    <w:rsid w:val="005A5E0C"/>
    <w:rsid w:val="005A5F85"/>
    <w:rsid w:val="005A60DB"/>
    <w:rsid w:val="005A66B1"/>
    <w:rsid w:val="005A679A"/>
    <w:rsid w:val="005A6801"/>
    <w:rsid w:val="005A6888"/>
    <w:rsid w:val="005A69F1"/>
    <w:rsid w:val="005A6AAC"/>
    <w:rsid w:val="005A6B06"/>
    <w:rsid w:val="005A6BC6"/>
    <w:rsid w:val="005A6BEB"/>
    <w:rsid w:val="005A7143"/>
    <w:rsid w:val="005A7484"/>
    <w:rsid w:val="005A77EB"/>
    <w:rsid w:val="005A7809"/>
    <w:rsid w:val="005A7942"/>
    <w:rsid w:val="005A7AEC"/>
    <w:rsid w:val="005A7D2C"/>
    <w:rsid w:val="005B0297"/>
    <w:rsid w:val="005B02B1"/>
    <w:rsid w:val="005B0473"/>
    <w:rsid w:val="005B0697"/>
    <w:rsid w:val="005B09A7"/>
    <w:rsid w:val="005B0A54"/>
    <w:rsid w:val="005B0AF5"/>
    <w:rsid w:val="005B0BD9"/>
    <w:rsid w:val="005B0C98"/>
    <w:rsid w:val="005B0DA5"/>
    <w:rsid w:val="005B0E26"/>
    <w:rsid w:val="005B0EB6"/>
    <w:rsid w:val="005B10E5"/>
    <w:rsid w:val="005B1234"/>
    <w:rsid w:val="005B17A8"/>
    <w:rsid w:val="005B18CE"/>
    <w:rsid w:val="005B198E"/>
    <w:rsid w:val="005B1B61"/>
    <w:rsid w:val="005B24FD"/>
    <w:rsid w:val="005B252B"/>
    <w:rsid w:val="005B265E"/>
    <w:rsid w:val="005B2918"/>
    <w:rsid w:val="005B2986"/>
    <w:rsid w:val="005B2B30"/>
    <w:rsid w:val="005B2E93"/>
    <w:rsid w:val="005B32B8"/>
    <w:rsid w:val="005B3777"/>
    <w:rsid w:val="005B37E1"/>
    <w:rsid w:val="005B385C"/>
    <w:rsid w:val="005B389D"/>
    <w:rsid w:val="005B3E50"/>
    <w:rsid w:val="005B3FC4"/>
    <w:rsid w:val="005B4172"/>
    <w:rsid w:val="005B45CB"/>
    <w:rsid w:val="005B476C"/>
    <w:rsid w:val="005B488C"/>
    <w:rsid w:val="005B48CD"/>
    <w:rsid w:val="005B496F"/>
    <w:rsid w:val="005B4B22"/>
    <w:rsid w:val="005B512E"/>
    <w:rsid w:val="005B541D"/>
    <w:rsid w:val="005B5918"/>
    <w:rsid w:val="005B5925"/>
    <w:rsid w:val="005B5A72"/>
    <w:rsid w:val="005B611C"/>
    <w:rsid w:val="005B6148"/>
    <w:rsid w:val="005B61BF"/>
    <w:rsid w:val="005B62EA"/>
    <w:rsid w:val="005B6516"/>
    <w:rsid w:val="005B6576"/>
    <w:rsid w:val="005B65C3"/>
    <w:rsid w:val="005B68D0"/>
    <w:rsid w:val="005B74BB"/>
    <w:rsid w:val="005B7D5C"/>
    <w:rsid w:val="005B7F25"/>
    <w:rsid w:val="005C0052"/>
    <w:rsid w:val="005C0272"/>
    <w:rsid w:val="005C09B0"/>
    <w:rsid w:val="005C09F7"/>
    <w:rsid w:val="005C0ADF"/>
    <w:rsid w:val="005C0EAD"/>
    <w:rsid w:val="005C1006"/>
    <w:rsid w:val="005C102C"/>
    <w:rsid w:val="005C10B5"/>
    <w:rsid w:val="005C127E"/>
    <w:rsid w:val="005C17B8"/>
    <w:rsid w:val="005C18E0"/>
    <w:rsid w:val="005C1A69"/>
    <w:rsid w:val="005C1AAB"/>
    <w:rsid w:val="005C1C82"/>
    <w:rsid w:val="005C1CCA"/>
    <w:rsid w:val="005C1D78"/>
    <w:rsid w:val="005C1E13"/>
    <w:rsid w:val="005C1E2D"/>
    <w:rsid w:val="005C1F7F"/>
    <w:rsid w:val="005C21CB"/>
    <w:rsid w:val="005C2333"/>
    <w:rsid w:val="005C2AC2"/>
    <w:rsid w:val="005C2B1E"/>
    <w:rsid w:val="005C2B49"/>
    <w:rsid w:val="005C2D85"/>
    <w:rsid w:val="005C2E6A"/>
    <w:rsid w:val="005C2FA7"/>
    <w:rsid w:val="005C3074"/>
    <w:rsid w:val="005C3095"/>
    <w:rsid w:val="005C3117"/>
    <w:rsid w:val="005C3918"/>
    <w:rsid w:val="005C3A6F"/>
    <w:rsid w:val="005C3BA7"/>
    <w:rsid w:val="005C3BBE"/>
    <w:rsid w:val="005C3E25"/>
    <w:rsid w:val="005C446C"/>
    <w:rsid w:val="005C44ED"/>
    <w:rsid w:val="005C4574"/>
    <w:rsid w:val="005C4595"/>
    <w:rsid w:val="005C4922"/>
    <w:rsid w:val="005C4BF3"/>
    <w:rsid w:val="005C4D52"/>
    <w:rsid w:val="005C4F2B"/>
    <w:rsid w:val="005C5102"/>
    <w:rsid w:val="005C57D4"/>
    <w:rsid w:val="005C5B05"/>
    <w:rsid w:val="005C5F22"/>
    <w:rsid w:val="005C61BC"/>
    <w:rsid w:val="005C6234"/>
    <w:rsid w:val="005C62EF"/>
    <w:rsid w:val="005C64AF"/>
    <w:rsid w:val="005C659D"/>
    <w:rsid w:val="005C6874"/>
    <w:rsid w:val="005C691E"/>
    <w:rsid w:val="005C6991"/>
    <w:rsid w:val="005C6AE4"/>
    <w:rsid w:val="005C6C03"/>
    <w:rsid w:val="005C6D95"/>
    <w:rsid w:val="005C7175"/>
    <w:rsid w:val="005C71D3"/>
    <w:rsid w:val="005C72A1"/>
    <w:rsid w:val="005C7366"/>
    <w:rsid w:val="005C7822"/>
    <w:rsid w:val="005C78B7"/>
    <w:rsid w:val="005C79C5"/>
    <w:rsid w:val="005C7DEC"/>
    <w:rsid w:val="005C7FE3"/>
    <w:rsid w:val="005D0263"/>
    <w:rsid w:val="005D02EF"/>
    <w:rsid w:val="005D05F6"/>
    <w:rsid w:val="005D074E"/>
    <w:rsid w:val="005D0799"/>
    <w:rsid w:val="005D0CBE"/>
    <w:rsid w:val="005D0E02"/>
    <w:rsid w:val="005D1055"/>
    <w:rsid w:val="005D12C3"/>
    <w:rsid w:val="005D155D"/>
    <w:rsid w:val="005D1600"/>
    <w:rsid w:val="005D1C32"/>
    <w:rsid w:val="005D1D83"/>
    <w:rsid w:val="005D1F9B"/>
    <w:rsid w:val="005D23B2"/>
    <w:rsid w:val="005D248F"/>
    <w:rsid w:val="005D2706"/>
    <w:rsid w:val="005D2B23"/>
    <w:rsid w:val="005D2CC7"/>
    <w:rsid w:val="005D2D3E"/>
    <w:rsid w:val="005D2D6A"/>
    <w:rsid w:val="005D2DA6"/>
    <w:rsid w:val="005D2DDC"/>
    <w:rsid w:val="005D34F4"/>
    <w:rsid w:val="005D3697"/>
    <w:rsid w:val="005D393B"/>
    <w:rsid w:val="005D3A89"/>
    <w:rsid w:val="005D3CC8"/>
    <w:rsid w:val="005D418E"/>
    <w:rsid w:val="005D41F9"/>
    <w:rsid w:val="005D465D"/>
    <w:rsid w:val="005D482D"/>
    <w:rsid w:val="005D4990"/>
    <w:rsid w:val="005D4EB0"/>
    <w:rsid w:val="005D4FBD"/>
    <w:rsid w:val="005D4FDB"/>
    <w:rsid w:val="005D51AF"/>
    <w:rsid w:val="005D51DE"/>
    <w:rsid w:val="005D5A54"/>
    <w:rsid w:val="005D5A8A"/>
    <w:rsid w:val="005D5B84"/>
    <w:rsid w:val="005D5E37"/>
    <w:rsid w:val="005D5F23"/>
    <w:rsid w:val="005D6446"/>
    <w:rsid w:val="005D665A"/>
    <w:rsid w:val="005D6966"/>
    <w:rsid w:val="005D6B05"/>
    <w:rsid w:val="005D6C0B"/>
    <w:rsid w:val="005D6D9C"/>
    <w:rsid w:val="005D7232"/>
    <w:rsid w:val="005D7431"/>
    <w:rsid w:val="005D7516"/>
    <w:rsid w:val="005D79F8"/>
    <w:rsid w:val="005D7ABA"/>
    <w:rsid w:val="005D7D06"/>
    <w:rsid w:val="005D7D17"/>
    <w:rsid w:val="005E0226"/>
    <w:rsid w:val="005E0276"/>
    <w:rsid w:val="005E0836"/>
    <w:rsid w:val="005E093E"/>
    <w:rsid w:val="005E0A00"/>
    <w:rsid w:val="005E0ED0"/>
    <w:rsid w:val="005E1092"/>
    <w:rsid w:val="005E1097"/>
    <w:rsid w:val="005E10C4"/>
    <w:rsid w:val="005E13E1"/>
    <w:rsid w:val="005E1414"/>
    <w:rsid w:val="005E1457"/>
    <w:rsid w:val="005E1537"/>
    <w:rsid w:val="005E158D"/>
    <w:rsid w:val="005E1666"/>
    <w:rsid w:val="005E1787"/>
    <w:rsid w:val="005E1A03"/>
    <w:rsid w:val="005E1A6C"/>
    <w:rsid w:val="005E1A8B"/>
    <w:rsid w:val="005E1F71"/>
    <w:rsid w:val="005E22E5"/>
    <w:rsid w:val="005E22FD"/>
    <w:rsid w:val="005E2810"/>
    <w:rsid w:val="005E291A"/>
    <w:rsid w:val="005E2945"/>
    <w:rsid w:val="005E2B76"/>
    <w:rsid w:val="005E2BA5"/>
    <w:rsid w:val="005E2D8C"/>
    <w:rsid w:val="005E315B"/>
    <w:rsid w:val="005E31A1"/>
    <w:rsid w:val="005E333A"/>
    <w:rsid w:val="005E3885"/>
    <w:rsid w:val="005E3E36"/>
    <w:rsid w:val="005E40AB"/>
    <w:rsid w:val="005E410E"/>
    <w:rsid w:val="005E4135"/>
    <w:rsid w:val="005E41B9"/>
    <w:rsid w:val="005E441E"/>
    <w:rsid w:val="005E4503"/>
    <w:rsid w:val="005E4519"/>
    <w:rsid w:val="005E48AA"/>
    <w:rsid w:val="005E4F5A"/>
    <w:rsid w:val="005E50DD"/>
    <w:rsid w:val="005E5195"/>
    <w:rsid w:val="005E546C"/>
    <w:rsid w:val="005E6155"/>
    <w:rsid w:val="005E6219"/>
    <w:rsid w:val="005E6614"/>
    <w:rsid w:val="005E69A5"/>
    <w:rsid w:val="005E6A98"/>
    <w:rsid w:val="005E6B3C"/>
    <w:rsid w:val="005E6BD5"/>
    <w:rsid w:val="005E6EBB"/>
    <w:rsid w:val="005E6F92"/>
    <w:rsid w:val="005E7329"/>
    <w:rsid w:val="005E74A9"/>
    <w:rsid w:val="005E778F"/>
    <w:rsid w:val="005E77C2"/>
    <w:rsid w:val="005E7AEB"/>
    <w:rsid w:val="005E7AFD"/>
    <w:rsid w:val="005E7CA6"/>
    <w:rsid w:val="005E7EB5"/>
    <w:rsid w:val="005E7FC9"/>
    <w:rsid w:val="005E7FE6"/>
    <w:rsid w:val="005F00D1"/>
    <w:rsid w:val="005F0927"/>
    <w:rsid w:val="005F0B6C"/>
    <w:rsid w:val="005F0C9D"/>
    <w:rsid w:val="005F0DAD"/>
    <w:rsid w:val="005F0EE5"/>
    <w:rsid w:val="005F0FF6"/>
    <w:rsid w:val="005F101C"/>
    <w:rsid w:val="005F104E"/>
    <w:rsid w:val="005F12BC"/>
    <w:rsid w:val="005F140E"/>
    <w:rsid w:val="005F15BD"/>
    <w:rsid w:val="005F163E"/>
    <w:rsid w:val="005F17B4"/>
    <w:rsid w:val="005F181D"/>
    <w:rsid w:val="005F187A"/>
    <w:rsid w:val="005F1A82"/>
    <w:rsid w:val="005F1C9F"/>
    <w:rsid w:val="005F1F32"/>
    <w:rsid w:val="005F2169"/>
    <w:rsid w:val="005F2255"/>
    <w:rsid w:val="005F2331"/>
    <w:rsid w:val="005F2B0A"/>
    <w:rsid w:val="005F2D06"/>
    <w:rsid w:val="005F2D64"/>
    <w:rsid w:val="005F2D98"/>
    <w:rsid w:val="005F2E8F"/>
    <w:rsid w:val="005F2EB5"/>
    <w:rsid w:val="005F31DA"/>
    <w:rsid w:val="005F335F"/>
    <w:rsid w:val="005F3956"/>
    <w:rsid w:val="005F3963"/>
    <w:rsid w:val="005F3A15"/>
    <w:rsid w:val="005F3B40"/>
    <w:rsid w:val="005F3C05"/>
    <w:rsid w:val="005F4050"/>
    <w:rsid w:val="005F4053"/>
    <w:rsid w:val="005F4071"/>
    <w:rsid w:val="005F40F0"/>
    <w:rsid w:val="005F415B"/>
    <w:rsid w:val="005F4AFF"/>
    <w:rsid w:val="005F4B71"/>
    <w:rsid w:val="005F4DAA"/>
    <w:rsid w:val="005F5036"/>
    <w:rsid w:val="005F5308"/>
    <w:rsid w:val="005F55F0"/>
    <w:rsid w:val="005F5A6F"/>
    <w:rsid w:val="005F5E1A"/>
    <w:rsid w:val="005F5E38"/>
    <w:rsid w:val="005F5ED9"/>
    <w:rsid w:val="005F5FC8"/>
    <w:rsid w:val="005F6099"/>
    <w:rsid w:val="005F6269"/>
    <w:rsid w:val="005F6311"/>
    <w:rsid w:val="005F6384"/>
    <w:rsid w:val="005F658D"/>
    <w:rsid w:val="005F6667"/>
    <w:rsid w:val="005F6718"/>
    <w:rsid w:val="005F6835"/>
    <w:rsid w:val="005F69F7"/>
    <w:rsid w:val="005F6C53"/>
    <w:rsid w:val="005F708C"/>
    <w:rsid w:val="005F713C"/>
    <w:rsid w:val="005F736A"/>
    <w:rsid w:val="005F75EB"/>
    <w:rsid w:val="005F76FE"/>
    <w:rsid w:val="005F7701"/>
    <w:rsid w:val="005F7BF9"/>
    <w:rsid w:val="005F7C43"/>
    <w:rsid w:val="005F7DCF"/>
    <w:rsid w:val="006000E2"/>
    <w:rsid w:val="00600401"/>
    <w:rsid w:val="00600427"/>
    <w:rsid w:val="00600753"/>
    <w:rsid w:val="006007BC"/>
    <w:rsid w:val="0060082B"/>
    <w:rsid w:val="006008E5"/>
    <w:rsid w:val="00600995"/>
    <w:rsid w:val="00600A0A"/>
    <w:rsid w:val="00600B84"/>
    <w:rsid w:val="00600CDE"/>
    <w:rsid w:val="00600E22"/>
    <w:rsid w:val="00601070"/>
    <w:rsid w:val="00601075"/>
    <w:rsid w:val="006011A5"/>
    <w:rsid w:val="006015D6"/>
    <w:rsid w:val="0060197E"/>
    <w:rsid w:val="00601B3F"/>
    <w:rsid w:val="00601CF2"/>
    <w:rsid w:val="00601CFD"/>
    <w:rsid w:val="00601FCC"/>
    <w:rsid w:val="00601FF8"/>
    <w:rsid w:val="0060203A"/>
    <w:rsid w:val="00602339"/>
    <w:rsid w:val="00602AD0"/>
    <w:rsid w:val="00602C12"/>
    <w:rsid w:val="00602DEC"/>
    <w:rsid w:val="006031BF"/>
    <w:rsid w:val="006033D0"/>
    <w:rsid w:val="00603B45"/>
    <w:rsid w:val="00603E5C"/>
    <w:rsid w:val="00603E9D"/>
    <w:rsid w:val="00604037"/>
    <w:rsid w:val="006043D9"/>
    <w:rsid w:val="006046F6"/>
    <w:rsid w:val="00604798"/>
    <w:rsid w:val="00604828"/>
    <w:rsid w:val="006048E1"/>
    <w:rsid w:val="00604ABD"/>
    <w:rsid w:val="00604D8A"/>
    <w:rsid w:val="00604FAB"/>
    <w:rsid w:val="00604FF0"/>
    <w:rsid w:val="006051BD"/>
    <w:rsid w:val="006052E9"/>
    <w:rsid w:val="006056A6"/>
    <w:rsid w:val="00605718"/>
    <w:rsid w:val="00605C70"/>
    <w:rsid w:val="00605DC8"/>
    <w:rsid w:val="00605ECB"/>
    <w:rsid w:val="006060A9"/>
    <w:rsid w:val="006060AC"/>
    <w:rsid w:val="0060691D"/>
    <w:rsid w:val="00606997"/>
    <w:rsid w:val="00607224"/>
    <w:rsid w:val="0060735F"/>
    <w:rsid w:val="0060768D"/>
    <w:rsid w:val="006076D8"/>
    <w:rsid w:val="0060796B"/>
    <w:rsid w:val="00607AA6"/>
    <w:rsid w:val="00607B18"/>
    <w:rsid w:val="00607B9A"/>
    <w:rsid w:val="00607D7D"/>
    <w:rsid w:val="00607EC8"/>
    <w:rsid w:val="00607EF2"/>
    <w:rsid w:val="0061032B"/>
    <w:rsid w:val="00610450"/>
    <w:rsid w:val="00610566"/>
    <w:rsid w:val="006105EF"/>
    <w:rsid w:val="0061069F"/>
    <w:rsid w:val="006106D3"/>
    <w:rsid w:val="0061092C"/>
    <w:rsid w:val="00610933"/>
    <w:rsid w:val="00610AAE"/>
    <w:rsid w:val="00610B88"/>
    <w:rsid w:val="00610B93"/>
    <w:rsid w:val="00610BF0"/>
    <w:rsid w:val="00610E82"/>
    <w:rsid w:val="00610F4E"/>
    <w:rsid w:val="00611040"/>
    <w:rsid w:val="006111A5"/>
    <w:rsid w:val="006111CE"/>
    <w:rsid w:val="00611295"/>
    <w:rsid w:val="0061147C"/>
    <w:rsid w:val="00611878"/>
    <w:rsid w:val="00611B47"/>
    <w:rsid w:val="00611ECD"/>
    <w:rsid w:val="006124F6"/>
    <w:rsid w:val="00612528"/>
    <w:rsid w:val="0061267E"/>
    <w:rsid w:val="006127F3"/>
    <w:rsid w:val="00612943"/>
    <w:rsid w:val="00612B85"/>
    <w:rsid w:val="00612EF1"/>
    <w:rsid w:val="00612F86"/>
    <w:rsid w:val="00613255"/>
    <w:rsid w:val="00613518"/>
    <w:rsid w:val="00613851"/>
    <w:rsid w:val="0061396F"/>
    <w:rsid w:val="006139B8"/>
    <w:rsid w:val="006139FF"/>
    <w:rsid w:val="00613E99"/>
    <w:rsid w:val="00614166"/>
    <w:rsid w:val="00614223"/>
    <w:rsid w:val="00614231"/>
    <w:rsid w:val="00614259"/>
    <w:rsid w:val="00614442"/>
    <w:rsid w:val="006144B6"/>
    <w:rsid w:val="0061454D"/>
    <w:rsid w:val="006147C2"/>
    <w:rsid w:val="006148AC"/>
    <w:rsid w:val="006149B1"/>
    <w:rsid w:val="00614CE5"/>
    <w:rsid w:val="00614F9B"/>
    <w:rsid w:val="00615315"/>
    <w:rsid w:val="0061532F"/>
    <w:rsid w:val="0061556A"/>
    <w:rsid w:val="00615578"/>
    <w:rsid w:val="0061586C"/>
    <w:rsid w:val="00615942"/>
    <w:rsid w:val="00615CD6"/>
    <w:rsid w:val="00615EE1"/>
    <w:rsid w:val="006164CB"/>
    <w:rsid w:val="00616637"/>
    <w:rsid w:val="006166DA"/>
    <w:rsid w:val="00616C8C"/>
    <w:rsid w:val="00616CF7"/>
    <w:rsid w:val="00616E41"/>
    <w:rsid w:val="00616E63"/>
    <w:rsid w:val="00616E65"/>
    <w:rsid w:val="00616E9F"/>
    <w:rsid w:val="006170A9"/>
    <w:rsid w:val="00617299"/>
    <w:rsid w:val="00617381"/>
    <w:rsid w:val="0061756F"/>
    <w:rsid w:val="0061769A"/>
    <w:rsid w:val="00617740"/>
    <w:rsid w:val="0061793E"/>
    <w:rsid w:val="00617A8D"/>
    <w:rsid w:val="00617D01"/>
    <w:rsid w:val="00617F63"/>
    <w:rsid w:val="006202D9"/>
    <w:rsid w:val="006203E3"/>
    <w:rsid w:val="006206C2"/>
    <w:rsid w:val="00620A84"/>
    <w:rsid w:val="00620BF3"/>
    <w:rsid w:val="00620E31"/>
    <w:rsid w:val="00621172"/>
    <w:rsid w:val="0062130E"/>
    <w:rsid w:val="0062145E"/>
    <w:rsid w:val="006214D2"/>
    <w:rsid w:val="0062160A"/>
    <w:rsid w:val="00621682"/>
    <w:rsid w:val="006219F3"/>
    <w:rsid w:val="00621A8C"/>
    <w:rsid w:val="00621AC5"/>
    <w:rsid w:val="00621C6F"/>
    <w:rsid w:val="00621D28"/>
    <w:rsid w:val="006222C0"/>
    <w:rsid w:val="006223F7"/>
    <w:rsid w:val="00622461"/>
    <w:rsid w:val="006224FA"/>
    <w:rsid w:val="0062285E"/>
    <w:rsid w:val="00622CDF"/>
    <w:rsid w:val="00622FCB"/>
    <w:rsid w:val="00623134"/>
    <w:rsid w:val="00623425"/>
    <w:rsid w:val="00623AAC"/>
    <w:rsid w:val="00623B90"/>
    <w:rsid w:val="00623CFC"/>
    <w:rsid w:val="00623EAE"/>
    <w:rsid w:val="006240BD"/>
    <w:rsid w:val="006241A0"/>
    <w:rsid w:val="00624346"/>
    <w:rsid w:val="0062451A"/>
    <w:rsid w:val="00624691"/>
    <w:rsid w:val="00624898"/>
    <w:rsid w:val="00624BD5"/>
    <w:rsid w:val="00624C51"/>
    <w:rsid w:val="00624E29"/>
    <w:rsid w:val="006252B1"/>
    <w:rsid w:val="0062552A"/>
    <w:rsid w:val="006256EB"/>
    <w:rsid w:val="00625720"/>
    <w:rsid w:val="00625933"/>
    <w:rsid w:val="006259FF"/>
    <w:rsid w:val="00625B6A"/>
    <w:rsid w:val="00625BF9"/>
    <w:rsid w:val="00625E2A"/>
    <w:rsid w:val="006266FF"/>
    <w:rsid w:val="006268B8"/>
    <w:rsid w:val="00626A34"/>
    <w:rsid w:val="00626E7A"/>
    <w:rsid w:val="00626E81"/>
    <w:rsid w:val="00626EAD"/>
    <w:rsid w:val="00626EE1"/>
    <w:rsid w:val="00626F34"/>
    <w:rsid w:val="00627102"/>
    <w:rsid w:val="006273E6"/>
    <w:rsid w:val="00627438"/>
    <w:rsid w:val="006274B0"/>
    <w:rsid w:val="006274FF"/>
    <w:rsid w:val="006275F3"/>
    <w:rsid w:val="00627609"/>
    <w:rsid w:val="006278CB"/>
    <w:rsid w:val="00627AE3"/>
    <w:rsid w:val="00627DE4"/>
    <w:rsid w:val="006305C2"/>
    <w:rsid w:val="0063084B"/>
    <w:rsid w:val="006309FD"/>
    <w:rsid w:val="00630A6D"/>
    <w:rsid w:val="00630CA6"/>
    <w:rsid w:val="00631107"/>
    <w:rsid w:val="00631274"/>
    <w:rsid w:val="0063161D"/>
    <w:rsid w:val="006316E6"/>
    <w:rsid w:val="0063185D"/>
    <w:rsid w:val="00631893"/>
    <w:rsid w:val="006318DA"/>
    <w:rsid w:val="00631B05"/>
    <w:rsid w:val="00631D91"/>
    <w:rsid w:val="00631EEB"/>
    <w:rsid w:val="00632115"/>
    <w:rsid w:val="006322BB"/>
    <w:rsid w:val="006322FD"/>
    <w:rsid w:val="006323A8"/>
    <w:rsid w:val="006323B4"/>
    <w:rsid w:val="00632633"/>
    <w:rsid w:val="00632686"/>
    <w:rsid w:val="006328D4"/>
    <w:rsid w:val="00632CCA"/>
    <w:rsid w:val="00632F07"/>
    <w:rsid w:val="0063335C"/>
    <w:rsid w:val="006335E2"/>
    <w:rsid w:val="006336AE"/>
    <w:rsid w:val="0063385C"/>
    <w:rsid w:val="006338FD"/>
    <w:rsid w:val="006339DA"/>
    <w:rsid w:val="00633A72"/>
    <w:rsid w:val="00633BDC"/>
    <w:rsid w:val="00633E9C"/>
    <w:rsid w:val="006342E9"/>
    <w:rsid w:val="0063490B"/>
    <w:rsid w:val="00634D34"/>
    <w:rsid w:val="00634DDF"/>
    <w:rsid w:val="00634DF1"/>
    <w:rsid w:val="00634E0C"/>
    <w:rsid w:val="0063524A"/>
    <w:rsid w:val="0063535E"/>
    <w:rsid w:val="006353DF"/>
    <w:rsid w:val="0063548B"/>
    <w:rsid w:val="0063589B"/>
    <w:rsid w:val="0063592C"/>
    <w:rsid w:val="0063594B"/>
    <w:rsid w:val="00635968"/>
    <w:rsid w:val="0063598B"/>
    <w:rsid w:val="00635AD4"/>
    <w:rsid w:val="00635D3C"/>
    <w:rsid w:val="00635DA1"/>
    <w:rsid w:val="00635FFA"/>
    <w:rsid w:val="006363D5"/>
    <w:rsid w:val="006364F5"/>
    <w:rsid w:val="006365CF"/>
    <w:rsid w:val="0063680E"/>
    <w:rsid w:val="00636810"/>
    <w:rsid w:val="00636A78"/>
    <w:rsid w:val="00636AD3"/>
    <w:rsid w:val="00636B0B"/>
    <w:rsid w:val="00636D7A"/>
    <w:rsid w:val="00636FDE"/>
    <w:rsid w:val="006373E5"/>
    <w:rsid w:val="006376D6"/>
    <w:rsid w:val="0063784D"/>
    <w:rsid w:val="00637B73"/>
    <w:rsid w:val="00637D88"/>
    <w:rsid w:val="006401A3"/>
    <w:rsid w:val="006401DA"/>
    <w:rsid w:val="006404A8"/>
    <w:rsid w:val="006405F9"/>
    <w:rsid w:val="006407C7"/>
    <w:rsid w:val="006407EF"/>
    <w:rsid w:val="00640877"/>
    <w:rsid w:val="0064089F"/>
    <w:rsid w:val="006409AB"/>
    <w:rsid w:val="00640EC0"/>
    <w:rsid w:val="00640F5D"/>
    <w:rsid w:val="00641135"/>
    <w:rsid w:val="0064113E"/>
    <w:rsid w:val="0064116D"/>
    <w:rsid w:val="0064129A"/>
    <w:rsid w:val="006412D8"/>
    <w:rsid w:val="0064145C"/>
    <w:rsid w:val="0064170B"/>
    <w:rsid w:val="00641AB2"/>
    <w:rsid w:val="00641B28"/>
    <w:rsid w:val="00641C33"/>
    <w:rsid w:val="00641C77"/>
    <w:rsid w:val="00641D56"/>
    <w:rsid w:val="00641D84"/>
    <w:rsid w:val="00641FBF"/>
    <w:rsid w:val="00642132"/>
    <w:rsid w:val="00642693"/>
    <w:rsid w:val="00642C56"/>
    <w:rsid w:val="00642DB1"/>
    <w:rsid w:val="00643072"/>
    <w:rsid w:val="006434CD"/>
    <w:rsid w:val="00643610"/>
    <w:rsid w:val="00643AD4"/>
    <w:rsid w:val="00643FBF"/>
    <w:rsid w:val="0064431B"/>
    <w:rsid w:val="00644793"/>
    <w:rsid w:val="00644E2A"/>
    <w:rsid w:val="006450DB"/>
    <w:rsid w:val="006451A1"/>
    <w:rsid w:val="006452BC"/>
    <w:rsid w:val="006452F4"/>
    <w:rsid w:val="0064539C"/>
    <w:rsid w:val="006453FB"/>
    <w:rsid w:val="006454E9"/>
    <w:rsid w:val="00645797"/>
    <w:rsid w:val="00645C2F"/>
    <w:rsid w:val="00645E96"/>
    <w:rsid w:val="006460EF"/>
    <w:rsid w:val="00646166"/>
    <w:rsid w:val="00646653"/>
    <w:rsid w:val="006468D6"/>
    <w:rsid w:val="00646C1F"/>
    <w:rsid w:val="00646E34"/>
    <w:rsid w:val="00646E46"/>
    <w:rsid w:val="0064727E"/>
    <w:rsid w:val="006473EB"/>
    <w:rsid w:val="00647950"/>
    <w:rsid w:val="00647994"/>
    <w:rsid w:val="00647A46"/>
    <w:rsid w:val="00647A83"/>
    <w:rsid w:val="00647B6B"/>
    <w:rsid w:val="00647C16"/>
    <w:rsid w:val="00647C50"/>
    <w:rsid w:val="00647EF3"/>
    <w:rsid w:val="00647F41"/>
    <w:rsid w:val="00650338"/>
    <w:rsid w:val="006506AE"/>
    <w:rsid w:val="00650730"/>
    <w:rsid w:val="00650741"/>
    <w:rsid w:val="006507A1"/>
    <w:rsid w:val="00650A5B"/>
    <w:rsid w:val="00650BEC"/>
    <w:rsid w:val="00650CEF"/>
    <w:rsid w:val="00650E63"/>
    <w:rsid w:val="006510CC"/>
    <w:rsid w:val="00651441"/>
    <w:rsid w:val="0065145C"/>
    <w:rsid w:val="00651702"/>
    <w:rsid w:val="006517B2"/>
    <w:rsid w:val="0065190E"/>
    <w:rsid w:val="0065247E"/>
    <w:rsid w:val="006527D0"/>
    <w:rsid w:val="00652A35"/>
    <w:rsid w:val="00652B71"/>
    <w:rsid w:val="00652BFE"/>
    <w:rsid w:val="00652D9B"/>
    <w:rsid w:val="00652D9C"/>
    <w:rsid w:val="00652DF3"/>
    <w:rsid w:val="00652EAA"/>
    <w:rsid w:val="00653076"/>
    <w:rsid w:val="00653270"/>
    <w:rsid w:val="00653767"/>
    <w:rsid w:val="0065376B"/>
    <w:rsid w:val="00653E3B"/>
    <w:rsid w:val="00653FB4"/>
    <w:rsid w:val="006542BD"/>
    <w:rsid w:val="006545AD"/>
    <w:rsid w:val="006549C9"/>
    <w:rsid w:val="00654AF8"/>
    <w:rsid w:val="00654BE8"/>
    <w:rsid w:val="00654C59"/>
    <w:rsid w:val="00654CB6"/>
    <w:rsid w:val="0065500C"/>
    <w:rsid w:val="00655044"/>
    <w:rsid w:val="0065506D"/>
    <w:rsid w:val="00655152"/>
    <w:rsid w:val="006553B5"/>
    <w:rsid w:val="00655421"/>
    <w:rsid w:val="0065557E"/>
    <w:rsid w:val="00655642"/>
    <w:rsid w:val="006559B5"/>
    <w:rsid w:val="00655A08"/>
    <w:rsid w:val="00655A0C"/>
    <w:rsid w:val="00655B2C"/>
    <w:rsid w:val="00655B58"/>
    <w:rsid w:val="00655D9E"/>
    <w:rsid w:val="00655F4D"/>
    <w:rsid w:val="00656069"/>
    <w:rsid w:val="0065644F"/>
    <w:rsid w:val="00656519"/>
    <w:rsid w:val="00656536"/>
    <w:rsid w:val="006565C3"/>
    <w:rsid w:val="00656D51"/>
    <w:rsid w:val="0065789F"/>
    <w:rsid w:val="00657943"/>
    <w:rsid w:val="00657A5C"/>
    <w:rsid w:val="00657B25"/>
    <w:rsid w:val="00657CA7"/>
    <w:rsid w:val="00657E3F"/>
    <w:rsid w:val="00657E72"/>
    <w:rsid w:val="00660478"/>
    <w:rsid w:val="00660636"/>
    <w:rsid w:val="00660AFF"/>
    <w:rsid w:val="00660B50"/>
    <w:rsid w:val="00660B6B"/>
    <w:rsid w:val="00660CB6"/>
    <w:rsid w:val="00660EF1"/>
    <w:rsid w:val="00660F49"/>
    <w:rsid w:val="00661051"/>
    <w:rsid w:val="00661598"/>
    <w:rsid w:val="006618C3"/>
    <w:rsid w:val="00661B7D"/>
    <w:rsid w:val="006620D9"/>
    <w:rsid w:val="0066225A"/>
    <w:rsid w:val="00662632"/>
    <w:rsid w:val="00662D4C"/>
    <w:rsid w:val="00662DEE"/>
    <w:rsid w:val="00662E7E"/>
    <w:rsid w:val="006632E2"/>
    <w:rsid w:val="0066336D"/>
    <w:rsid w:val="00663390"/>
    <w:rsid w:val="006636BC"/>
    <w:rsid w:val="00663A8D"/>
    <w:rsid w:val="0066401C"/>
    <w:rsid w:val="0066405E"/>
    <w:rsid w:val="006641E1"/>
    <w:rsid w:val="00664508"/>
    <w:rsid w:val="00664585"/>
    <w:rsid w:val="006649B8"/>
    <w:rsid w:val="00664AE1"/>
    <w:rsid w:val="00664B50"/>
    <w:rsid w:val="00665140"/>
    <w:rsid w:val="006651BC"/>
    <w:rsid w:val="006652A4"/>
    <w:rsid w:val="006652E6"/>
    <w:rsid w:val="006653E4"/>
    <w:rsid w:val="00665453"/>
    <w:rsid w:val="00665583"/>
    <w:rsid w:val="006655C3"/>
    <w:rsid w:val="00665647"/>
    <w:rsid w:val="006657E0"/>
    <w:rsid w:val="0066580C"/>
    <w:rsid w:val="00665B3E"/>
    <w:rsid w:val="00665C04"/>
    <w:rsid w:val="00665F20"/>
    <w:rsid w:val="006666ED"/>
    <w:rsid w:val="00666732"/>
    <w:rsid w:val="0066697D"/>
    <w:rsid w:val="00666B68"/>
    <w:rsid w:val="00666B7B"/>
    <w:rsid w:val="00666FB5"/>
    <w:rsid w:val="00667090"/>
    <w:rsid w:val="0066725F"/>
    <w:rsid w:val="0066775D"/>
    <w:rsid w:val="006678E5"/>
    <w:rsid w:val="00667C61"/>
    <w:rsid w:val="0067048E"/>
    <w:rsid w:val="0067049C"/>
    <w:rsid w:val="006704E9"/>
    <w:rsid w:val="006704EE"/>
    <w:rsid w:val="00670557"/>
    <w:rsid w:val="006705A1"/>
    <w:rsid w:val="006705F3"/>
    <w:rsid w:val="006708A6"/>
    <w:rsid w:val="00670B64"/>
    <w:rsid w:val="00670C73"/>
    <w:rsid w:val="00670E14"/>
    <w:rsid w:val="00670E29"/>
    <w:rsid w:val="00670FC7"/>
    <w:rsid w:val="0067102C"/>
    <w:rsid w:val="006711BB"/>
    <w:rsid w:val="00671607"/>
    <w:rsid w:val="006717E1"/>
    <w:rsid w:val="00671800"/>
    <w:rsid w:val="00671841"/>
    <w:rsid w:val="00671B88"/>
    <w:rsid w:val="006720AE"/>
    <w:rsid w:val="006721FA"/>
    <w:rsid w:val="00672479"/>
    <w:rsid w:val="00672503"/>
    <w:rsid w:val="00672645"/>
    <w:rsid w:val="00672979"/>
    <w:rsid w:val="00672A13"/>
    <w:rsid w:val="00672A85"/>
    <w:rsid w:val="00672B10"/>
    <w:rsid w:val="00672BC9"/>
    <w:rsid w:val="006730DA"/>
    <w:rsid w:val="006730DB"/>
    <w:rsid w:val="00673699"/>
    <w:rsid w:val="00673924"/>
    <w:rsid w:val="006739B0"/>
    <w:rsid w:val="006739D2"/>
    <w:rsid w:val="00673CA3"/>
    <w:rsid w:val="00673CA5"/>
    <w:rsid w:val="0067407E"/>
    <w:rsid w:val="00674112"/>
    <w:rsid w:val="0067412F"/>
    <w:rsid w:val="00674440"/>
    <w:rsid w:val="00674498"/>
    <w:rsid w:val="006746C2"/>
    <w:rsid w:val="006748DC"/>
    <w:rsid w:val="00674939"/>
    <w:rsid w:val="00674A7A"/>
    <w:rsid w:val="00674A91"/>
    <w:rsid w:val="00674D10"/>
    <w:rsid w:val="00674E53"/>
    <w:rsid w:val="0067500B"/>
    <w:rsid w:val="00675142"/>
    <w:rsid w:val="006754B9"/>
    <w:rsid w:val="00675605"/>
    <w:rsid w:val="00675669"/>
    <w:rsid w:val="0067580B"/>
    <w:rsid w:val="00675BF5"/>
    <w:rsid w:val="00676104"/>
    <w:rsid w:val="006761C3"/>
    <w:rsid w:val="00676503"/>
    <w:rsid w:val="006765E5"/>
    <w:rsid w:val="0067661D"/>
    <w:rsid w:val="006767F3"/>
    <w:rsid w:val="00676CBE"/>
    <w:rsid w:val="00676DAE"/>
    <w:rsid w:val="00676F9A"/>
    <w:rsid w:val="00677002"/>
    <w:rsid w:val="00677428"/>
    <w:rsid w:val="0067748B"/>
    <w:rsid w:val="006774DA"/>
    <w:rsid w:val="00677642"/>
    <w:rsid w:val="006777C0"/>
    <w:rsid w:val="00677E1F"/>
    <w:rsid w:val="006800BA"/>
    <w:rsid w:val="006804D1"/>
    <w:rsid w:val="00680674"/>
    <w:rsid w:val="006806F4"/>
    <w:rsid w:val="00680A12"/>
    <w:rsid w:val="00680BDB"/>
    <w:rsid w:val="0068137E"/>
    <w:rsid w:val="006814B0"/>
    <w:rsid w:val="006814FE"/>
    <w:rsid w:val="00681581"/>
    <w:rsid w:val="006816F0"/>
    <w:rsid w:val="00681822"/>
    <w:rsid w:val="00681863"/>
    <w:rsid w:val="0068186A"/>
    <w:rsid w:val="0068189E"/>
    <w:rsid w:val="00681A74"/>
    <w:rsid w:val="00681C24"/>
    <w:rsid w:val="00681D0A"/>
    <w:rsid w:val="00681D8A"/>
    <w:rsid w:val="00681DB6"/>
    <w:rsid w:val="0068200E"/>
    <w:rsid w:val="00682020"/>
    <w:rsid w:val="00682085"/>
    <w:rsid w:val="0068219B"/>
    <w:rsid w:val="006822FB"/>
    <w:rsid w:val="00682363"/>
    <w:rsid w:val="00682409"/>
    <w:rsid w:val="0068259C"/>
    <w:rsid w:val="0068287A"/>
    <w:rsid w:val="006829C8"/>
    <w:rsid w:val="00682A20"/>
    <w:rsid w:val="00682DF3"/>
    <w:rsid w:val="00682EDE"/>
    <w:rsid w:val="00683152"/>
    <w:rsid w:val="00683156"/>
    <w:rsid w:val="00683533"/>
    <w:rsid w:val="006835B7"/>
    <w:rsid w:val="00683720"/>
    <w:rsid w:val="006839B6"/>
    <w:rsid w:val="00683F2D"/>
    <w:rsid w:val="00683F50"/>
    <w:rsid w:val="0068464E"/>
    <w:rsid w:val="0068470B"/>
    <w:rsid w:val="00684871"/>
    <w:rsid w:val="0068489F"/>
    <w:rsid w:val="00684A43"/>
    <w:rsid w:val="00684C0A"/>
    <w:rsid w:val="00684D49"/>
    <w:rsid w:val="006851D3"/>
    <w:rsid w:val="00685368"/>
    <w:rsid w:val="00685408"/>
    <w:rsid w:val="006857BA"/>
    <w:rsid w:val="006857F7"/>
    <w:rsid w:val="0068598A"/>
    <w:rsid w:val="006859FA"/>
    <w:rsid w:val="00685CDD"/>
    <w:rsid w:val="00685DB6"/>
    <w:rsid w:val="00685E71"/>
    <w:rsid w:val="00685EC6"/>
    <w:rsid w:val="006860B3"/>
    <w:rsid w:val="00686140"/>
    <w:rsid w:val="00686211"/>
    <w:rsid w:val="00686470"/>
    <w:rsid w:val="0068647E"/>
    <w:rsid w:val="00686573"/>
    <w:rsid w:val="00686641"/>
    <w:rsid w:val="00686D11"/>
    <w:rsid w:val="00687048"/>
    <w:rsid w:val="00687095"/>
    <w:rsid w:val="0068738C"/>
    <w:rsid w:val="0068790F"/>
    <w:rsid w:val="00687B0F"/>
    <w:rsid w:val="00687F00"/>
    <w:rsid w:val="00690285"/>
    <w:rsid w:val="0069045C"/>
    <w:rsid w:val="006904B9"/>
    <w:rsid w:val="00690544"/>
    <w:rsid w:val="006907A8"/>
    <w:rsid w:val="00690C28"/>
    <w:rsid w:val="00690F7C"/>
    <w:rsid w:val="0069121E"/>
    <w:rsid w:val="00691ACC"/>
    <w:rsid w:val="00691E1C"/>
    <w:rsid w:val="00692010"/>
    <w:rsid w:val="006921B6"/>
    <w:rsid w:val="006921EB"/>
    <w:rsid w:val="00692471"/>
    <w:rsid w:val="00692653"/>
    <w:rsid w:val="00692656"/>
    <w:rsid w:val="0069278E"/>
    <w:rsid w:val="00692B47"/>
    <w:rsid w:val="00692CD2"/>
    <w:rsid w:val="00692DCB"/>
    <w:rsid w:val="00692F90"/>
    <w:rsid w:val="00693217"/>
    <w:rsid w:val="00693356"/>
    <w:rsid w:val="006935CE"/>
    <w:rsid w:val="0069369C"/>
    <w:rsid w:val="006936AF"/>
    <w:rsid w:val="00693A42"/>
    <w:rsid w:val="00693AF1"/>
    <w:rsid w:val="00693C0A"/>
    <w:rsid w:val="00693CC4"/>
    <w:rsid w:val="00693F14"/>
    <w:rsid w:val="00694127"/>
    <w:rsid w:val="0069436D"/>
    <w:rsid w:val="0069439D"/>
    <w:rsid w:val="0069464B"/>
    <w:rsid w:val="00694881"/>
    <w:rsid w:val="00694960"/>
    <w:rsid w:val="00694983"/>
    <w:rsid w:val="00694A31"/>
    <w:rsid w:val="00694C79"/>
    <w:rsid w:val="00694CD4"/>
    <w:rsid w:val="00694F90"/>
    <w:rsid w:val="00694F9D"/>
    <w:rsid w:val="006957CD"/>
    <w:rsid w:val="00695876"/>
    <w:rsid w:val="00695E47"/>
    <w:rsid w:val="00695E5C"/>
    <w:rsid w:val="00695EE8"/>
    <w:rsid w:val="00696076"/>
    <w:rsid w:val="0069650D"/>
    <w:rsid w:val="006966CE"/>
    <w:rsid w:val="00696771"/>
    <w:rsid w:val="006968A0"/>
    <w:rsid w:val="00696925"/>
    <w:rsid w:val="00696BD2"/>
    <w:rsid w:val="00696D01"/>
    <w:rsid w:val="00697279"/>
    <w:rsid w:val="00697678"/>
    <w:rsid w:val="00697A37"/>
    <w:rsid w:val="00697BD0"/>
    <w:rsid w:val="00697D31"/>
    <w:rsid w:val="00697DF1"/>
    <w:rsid w:val="00697DF5"/>
    <w:rsid w:val="00697F5E"/>
    <w:rsid w:val="006A04C2"/>
    <w:rsid w:val="006A0834"/>
    <w:rsid w:val="006A0E9E"/>
    <w:rsid w:val="006A0EE0"/>
    <w:rsid w:val="006A1AB7"/>
    <w:rsid w:val="006A1AF5"/>
    <w:rsid w:val="006A1C86"/>
    <w:rsid w:val="006A1D90"/>
    <w:rsid w:val="006A2259"/>
    <w:rsid w:val="006A2601"/>
    <w:rsid w:val="006A2AB1"/>
    <w:rsid w:val="006A2DCB"/>
    <w:rsid w:val="006A2E55"/>
    <w:rsid w:val="006A2EFE"/>
    <w:rsid w:val="006A3165"/>
    <w:rsid w:val="006A3296"/>
    <w:rsid w:val="006A32F4"/>
    <w:rsid w:val="006A35B3"/>
    <w:rsid w:val="006A399C"/>
    <w:rsid w:val="006A3A08"/>
    <w:rsid w:val="006A3CEE"/>
    <w:rsid w:val="006A3E00"/>
    <w:rsid w:val="006A3F68"/>
    <w:rsid w:val="006A4152"/>
    <w:rsid w:val="006A43A5"/>
    <w:rsid w:val="006A43EC"/>
    <w:rsid w:val="006A4548"/>
    <w:rsid w:val="006A4702"/>
    <w:rsid w:val="006A470C"/>
    <w:rsid w:val="006A4737"/>
    <w:rsid w:val="006A47B9"/>
    <w:rsid w:val="006A47CD"/>
    <w:rsid w:val="006A4AE5"/>
    <w:rsid w:val="006A4C17"/>
    <w:rsid w:val="006A4EB3"/>
    <w:rsid w:val="006A5162"/>
    <w:rsid w:val="006A59D1"/>
    <w:rsid w:val="006A5CB4"/>
    <w:rsid w:val="006A619A"/>
    <w:rsid w:val="006A6394"/>
    <w:rsid w:val="006A6535"/>
    <w:rsid w:val="006A66DA"/>
    <w:rsid w:val="006A67DE"/>
    <w:rsid w:val="006A6B73"/>
    <w:rsid w:val="006A6C78"/>
    <w:rsid w:val="006A6C7A"/>
    <w:rsid w:val="006A6D36"/>
    <w:rsid w:val="006A733B"/>
    <w:rsid w:val="006A7654"/>
    <w:rsid w:val="006A779B"/>
    <w:rsid w:val="006A78BE"/>
    <w:rsid w:val="006A7CD5"/>
    <w:rsid w:val="006A7E8A"/>
    <w:rsid w:val="006B0313"/>
    <w:rsid w:val="006B06C7"/>
    <w:rsid w:val="006B0AD5"/>
    <w:rsid w:val="006B0B0E"/>
    <w:rsid w:val="006B0B6E"/>
    <w:rsid w:val="006B0EA5"/>
    <w:rsid w:val="006B0EDB"/>
    <w:rsid w:val="006B10BC"/>
    <w:rsid w:val="006B13B5"/>
    <w:rsid w:val="006B13E5"/>
    <w:rsid w:val="006B1946"/>
    <w:rsid w:val="006B1952"/>
    <w:rsid w:val="006B1E2D"/>
    <w:rsid w:val="006B212D"/>
    <w:rsid w:val="006B21B4"/>
    <w:rsid w:val="006B224A"/>
    <w:rsid w:val="006B2461"/>
    <w:rsid w:val="006B2496"/>
    <w:rsid w:val="006B25E5"/>
    <w:rsid w:val="006B2616"/>
    <w:rsid w:val="006B3037"/>
    <w:rsid w:val="006B30C5"/>
    <w:rsid w:val="006B3119"/>
    <w:rsid w:val="006B348E"/>
    <w:rsid w:val="006B3500"/>
    <w:rsid w:val="006B3782"/>
    <w:rsid w:val="006B37E0"/>
    <w:rsid w:val="006B3DAC"/>
    <w:rsid w:val="006B40AF"/>
    <w:rsid w:val="006B4320"/>
    <w:rsid w:val="006B4441"/>
    <w:rsid w:val="006B44B8"/>
    <w:rsid w:val="006B4612"/>
    <w:rsid w:val="006B4630"/>
    <w:rsid w:val="006B47BF"/>
    <w:rsid w:val="006B4997"/>
    <w:rsid w:val="006B49B4"/>
    <w:rsid w:val="006B4B5E"/>
    <w:rsid w:val="006B4B92"/>
    <w:rsid w:val="006B4C5A"/>
    <w:rsid w:val="006B4C63"/>
    <w:rsid w:val="006B4FD6"/>
    <w:rsid w:val="006B502B"/>
    <w:rsid w:val="006B50B2"/>
    <w:rsid w:val="006B50E4"/>
    <w:rsid w:val="006B511E"/>
    <w:rsid w:val="006B572F"/>
    <w:rsid w:val="006B5820"/>
    <w:rsid w:val="006B5A16"/>
    <w:rsid w:val="006B5B95"/>
    <w:rsid w:val="006B5CCF"/>
    <w:rsid w:val="006B5DC8"/>
    <w:rsid w:val="006B6027"/>
    <w:rsid w:val="006B6117"/>
    <w:rsid w:val="006B6410"/>
    <w:rsid w:val="006B6874"/>
    <w:rsid w:val="006B6C77"/>
    <w:rsid w:val="006B7035"/>
    <w:rsid w:val="006B7138"/>
    <w:rsid w:val="006B71CA"/>
    <w:rsid w:val="006B77A7"/>
    <w:rsid w:val="006B786C"/>
    <w:rsid w:val="006B7EC7"/>
    <w:rsid w:val="006C0100"/>
    <w:rsid w:val="006C020C"/>
    <w:rsid w:val="006C033D"/>
    <w:rsid w:val="006C04C1"/>
    <w:rsid w:val="006C04CE"/>
    <w:rsid w:val="006C06EC"/>
    <w:rsid w:val="006C0BC2"/>
    <w:rsid w:val="006C0C55"/>
    <w:rsid w:val="006C1497"/>
    <w:rsid w:val="006C15E8"/>
    <w:rsid w:val="006C17F0"/>
    <w:rsid w:val="006C1D6D"/>
    <w:rsid w:val="006C1DA6"/>
    <w:rsid w:val="006C1FFB"/>
    <w:rsid w:val="006C223B"/>
    <w:rsid w:val="006C2376"/>
    <w:rsid w:val="006C23E2"/>
    <w:rsid w:val="006C2C27"/>
    <w:rsid w:val="006C2C3C"/>
    <w:rsid w:val="006C2C90"/>
    <w:rsid w:val="006C2DAE"/>
    <w:rsid w:val="006C321D"/>
    <w:rsid w:val="006C33C2"/>
    <w:rsid w:val="006C348A"/>
    <w:rsid w:val="006C348E"/>
    <w:rsid w:val="006C355A"/>
    <w:rsid w:val="006C3624"/>
    <w:rsid w:val="006C36CA"/>
    <w:rsid w:val="006C371F"/>
    <w:rsid w:val="006C3943"/>
    <w:rsid w:val="006C39B5"/>
    <w:rsid w:val="006C3C30"/>
    <w:rsid w:val="006C3CF6"/>
    <w:rsid w:val="006C3DE3"/>
    <w:rsid w:val="006C3ED8"/>
    <w:rsid w:val="006C40B1"/>
    <w:rsid w:val="006C4446"/>
    <w:rsid w:val="006C4483"/>
    <w:rsid w:val="006C463B"/>
    <w:rsid w:val="006C4B55"/>
    <w:rsid w:val="006C4D3F"/>
    <w:rsid w:val="006C4E56"/>
    <w:rsid w:val="006C5132"/>
    <w:rsid w:val="006C5449"/>
    <w:rsid w:val="006C54B9"/>
    <w:rsid w:val="006C54DD"/>
    <w:rsid w:val="006C554D"/>
    <w:rsid w:val="006C57C4"/>
    <w:rsid w:val="006C58DA"/>
    <w:rsid w:val="006C5C67"/>
    <w:rsid w:val="006C606F"/>
    <w:rsid w:val="006C6089"/>
    <w:rsid w:val="006C6203"/>
    <w:rsid w:val="006C650B"/>
    <w:rsid w:val="006C65E6"/>
    <w:rsid w:val="006C663C"/>
    <w:rsid w:val="006C6659"/>
    <w:rsid w:val="006C6743"/>
    <w:rsid w:val="006C69AE"/>
    <w:rsid w:val="006C6CA2"/>
    <w:rsid w:val="006C6D23"/>
    <w:rsid w:val="006C6ED6"/>
    <w:rsid w:val="006C6F88"/>
    <w:rsid w:val="006C6FC6"/>
    <w:rsid w:val="006C705D"/>
    <w:rsid w:val="006C70DB"/>
    <w:rsid w:val="006C71C9"/>
    <w:rsid w:val="006C721F"/>
    <w:rsid w:val="006C72F0"/>
    <w:rsid w:val="006C7D08"/>
    <w:rsid w:val="006D0025"/>
    <w:rsid w:val="006D0239"/>
    <w:rsid w:val="006D02B9"/>
    <w:rsid w:val="006D0553"/>
    <w:rsid w:val="006D06C5"/>
    <w:rsid w:val="006D07BB"/>
    <w:rsid w:val="006D0A19"/>
    <w:rsid w:val="006D0A46"/>
    <w:rsid w:val="006D0B31"/>
    <w:rsid w:val="006D0B37"/>
    <w:rsid w:val="006D0BD1"/>
    <w:rsid w:val="006D1014"/>
    <w:rsid w:val="006D11F2"/>
    <w:rsid w:val="006D13C5"/>
    <w:rsid w:val="006D155C"/>
    <w:rsid w:val="006D17B0"/>
    <w:rsid w:val="006D18C1"/>
    <w:rsid w:val="006D1C86"/>
    <w:rsid w:val="006D1DC5"/>
    <w:rsid w:val="006D1F71"/>
    <w:rsid w:val="006D218E"/>
    <w:rsid w:val="006D24C7"/>
    <w:rsid w:val="006D255F"/>
    <w:rsid w:val="006D261D"/>
    <w:rsid w:val="006D2884"/>
    <w:rsid w:val="006D289D"/>
    <w:rsid w:val="006D28E0"/>
    <w:rsid w:val="006D2901"/>
    <w:rsid w:val="006D2BCC"/>
    <w:rsid w:val="006D2BEC"/>
    <w:rsid w:val="006D2DC7"/>
    <w:rsid w:val="006D2EBD"/>
    <w:rsid w:val="006D2EF5"/>
    <w:rsid w:val="006D329A"/>
    <w:rsid w:val="006D32E2"/>
    <w:rsid w:val="006D3359"/>
    <w:rsid w:val="006D3560"/>
    <w:rsid w:val="006D3786"/>
    <w:rsid w:val="006D37D8"/>
    <w:rsid w:val="006D37E6"/>
    <w:rsid w:val="006D39F7"/>
    <w:rsid w:val="006D3A74"/>
    <w:rsid w:val="006D4327"/>
    <w:rsid w:val="006D43BA"/>
    <w:rsid w:val="006D4D51"/>
    <w:rsid w:val="006D4F00"/>
    <w:rsid w:val="006D5060"/>
    <w:rsid w:val="006D511D"/>
    <w:rsid w:val="006D5215"/>
    <w:rsid w:val="006D54E0"/>
    <w:rsid w:val="006D554E"/>
    <w:rsid w:val="006D55E2"/>
    <w:rsid w:val="006D583A"/>
    <w:rsid w:val="006D58BB"/>
    <w:rsid w:val="006D5AB5"/>
    <w:rsid w:val="006D5BF8"/>
    <w:rsid w:val="006D6023"/>
    <w:rsid w:val="006D60FC"/>
    <w:rsid w:val="006D6315"/>
    <w:rsid w:val="006D66BF"/>
    <w:rsid w:val="006D67AE"/>
    <w:rsid w:val="006D683E"/>
    <w:rsid w:val="006D687F"/>
    <w:rsid w:val="006D6BF3"/>
    <w:rsid w:val="006D6D0B"/>
    <w:rsid w:val="006D6E1D"/>
    <w:rsid w:val="006D6E43"/>
    <w:rsid w:val="006D7062"/>
    <w:rsid w:val="006D73DE"/>
    <w:rsid w:val="006D7602"/>
    <w:rsid w:val="006D7608"/>
    <w:rsid w:val="006D769E"/>
    <w:rsid w:val="006D78F6"/>
    <w:rsid w:val="006D7A66"/>
    <w:rsid w:val="006D7C58"/>
    <w:rsid w:val="006D7D7C"/>
    <w:rsid w:val="006E0003"/>
    <w:rsid w:val="006E0044"/>
    <w:rsid w:val="006E011C"/>
    <w:rsid w:val="006E0126"/>
    <w:rsid w:val="006E0319"/>
    <w:rsid w:val="006E037C"/>
    <w:rsid w:val="006E04B1"/>
    <w:rsid w:val="006E04C4"/>
    <w:rsid w:val="006E073A"/>
    <w:rsid w:val="006E0839"/>
    <w:rsid w:val="006E088B"/>
    <w:rsid w:val="006E0BEC"/>
    <w:rsid w:val="006E0D6A"/>
    <w:rsid w:val="006E0EF7"/>
    <w:rsid w:val="006E0F82"/>
    <w:rsid w:val="006E10E4"/>
    <w:rsid w:val="006E1107"/>
    <w:rsid w:val="006E1315"/>
    <w:rsid w:val="006E18CB"/>
    <w:rsid w:val="006E1D67"/>
    <w:rsid w:val="006E1EB0"/>
    <w:rsid w:val="006E1EC4"/>
    <w:rsid w:val="006E1F7C"/>
    <w:rsid w:val="006E2193"/>
    <w:rsid w:val="006E25A9"/>
    <w:rsid w:val="006E25B1"/>
    <w:rsid w:val="006E2AA9"/>
    <w:rsid w:val="006E2EBA"/>
    <w:rsid w:val="006E335F"/>
    <w:rsid w:val="006E3D79"/>
    <w:rsid w:val="006E3D7C"/>
    <w:rsid w:val="006E3DBA"/>
    <w:rsid w:val="006E45BD"/>
    <w:rsid w:val="006E49EA"/>
    <w:rsid w:val="006E4B02"/>
    <w:rsid w:val="006E4B76"/>
    <w:rsid w:val="006E4EA7"/>
    <w:rsid w:val="006E5410"/>
    <w:rsid w:val="006E59BC"/>
    <w:rsid w:val="006E5DA6"/>
    <w:rsid w:val="006E5F6D"/>
    <w:rsid w:val="006E5FBB"/>
    <w:rsid w:val="006E6028"/>
    <w:rsid w:val="006E62EA"/>
    <w:rsid w:val="006E6362"/>
    <w:rsid w:val="006E65F2"/>
    <w:rsid w:val="006E67E8"/>
    <w:rsid w:val="006E6EC1"/>
    <w:rsid w:val="006E7159"/>
    <w:rsid w:val="006E71D3"/>
    <w:rsid w:val="006E74EF"/>
    <w:rsid w:val="006E75BB"/>
    <w:rsid w:val="006E7DBC"/>
    <w:rsid w:val="006E7DF1"/>
    <w:rsid w:val="006E7EEF"/>
    <w:rsid w:val="006E7F75"/>
    <w:rsid w:val="006F00CC"/>
    <w:rsid w:val="006F02D5"/>
    <w:rsid w:val="006F02EF"/>
    <w:rsid w:val="006F04B4"/>
    <w:rsid w:val="006F060C"/>
    <w:rsid w:val="006F069F"/>
    <w:rsid w:val="006F0853"/>
    <w:rsid w:val="006F0B06"/>
    <w:rsid w:val="006F0D02"/>
    <w:rsid w:val="006F1302"/>
    <w:rsid w:val="006F1C02"/>
    <w:rsid w:val="006F222C"/>
    <w:rsid w:val="006F230C"/>
    <w:rsid w:val="006F23F2"/>
    <w:rsid w:val="006F247A"/>
    <w:rsid w:val="006F2949"/>
    <w:rsid w:val="006F2D44"/>
    <w:rsid w:val="006F3035"/>
    <w:rsid w:val="006F3101"/>
    <w:rsid w:val="006F3115"/>
    <w:rsid w:val="006F374A"/>
    <w:rsid w:val="006F3860"/>
    <w:rsid w:val="006F38C7"/>
    <w:rsid w:val="006F3901"/>
    <w:rsid w:val="006F3B26"/>
    <w:rsid w:val="006F41BD"/>
    <w:rsid w:val="006F41BF"/>
    <w:rsid w:val="006F443A"/>
    <w:rsid w:val="006F4542"/>
    <w:rsid w:val="006F4555"/>
    <w:rsid w:val="006F4C5A"/>
    <w:rsid w:val="006F4C7C"/>
    <w:rsid w:val="006F4CEB"/>
    <w:rsid w:val="006F546F"/>
    <w:rsid w:val="006F5745"/>
    <w:rsid w:val="006F57DA"/>
    <w:rsid w:val="006F5906"/>
    <w:rsid w:val="006F5CC5"/>
    <w:rsid w:val="006F5F33"/>
    <w:rsid w:val="006F602E"/>
    <w:rsid w:val="006F60BE"/>
    <w:rsid w:val="006F6237"/>
    <w:rsid w:val="006F6493"/>
    <w:rsid w:val="006F64B6"/>
    <w:rsid w:val="006F6A91"/>
    <w:rsid w:val="006F6C0C"/>
    <w:rsid w:val="006F6CDF"/>
    <w:rsid w:val="006F705E"/>
    <w:rsid w:val="006F716A"/>
    <w:rsid w:val="006F7473"/>
    <w:rsid w:val="006F7A52"/>
    <w:rsid w:val="00700063"/>
    <w:rsid w:val="0070013C"/>
    <w:rsid w:val="00700179"/>
    <w:rsid w:val="0070018A"/>
    <w:rsid w:val="007007B7"/>
    <w:rsid w:val="007008B0"/>
    <w:rsid w:val="007008D0"/>
    <w:rsid w:val="00700B63"/>
    <w:rsid w:val="00700D57"/>
    <w:rsid w:val="00700EEA"/>
    <w:rsid w:val="00700F76"/>
    <w:rsid w:val="007010A3"/>
    <w:rsid w:val="0070123D"/>
    <w:rsid w:val="00701326"/>
    <w:rsid w:val="00701346"/>
    <w:rsid w:val="0070140D"/>
    <w:rsid w:val="00701687"/>
    <w:rsid w:val="0070175A"/>
    <w:rsid w:val="00701793"/>
    <w:rsid w:val="00701A7B"/>
    <w:rsid w:val="00701BF4"/>
    <w:rsid w:val="00701E6F"/>
    <w:rsid w:val="0070206F"/>
    <w:rsid w:val="007020DE"/>
    <w:rsid w:val="00702175"/>
    <w:rsid w:val="007021F2"/>
    <w:rsid w:val="00702548"/>
    <w:rsid w:val="007025CA"/>
    <w:rsid w:val="00702AA2"/>
    <w:rsid w:val="00702CBD"/>
    <w:rsid w:val="00702FC1"/>
    <w:rsid w:val="007031C3"/>
    <w:rsid w:val="00703514"/>
    <w:rsid w:val="007035A8"/>
    <w:rsid w:val="00703636"/>
    <w:rsid w:val="0070364D"/>
    <w:rsid w:val="00703818"/>
    <w:rsid w:val="0070387C"/>
    <w:rsid w:val="0070395B"/>
    <w:rsid w:val="007039D4"/>
    <w:rsid w:val="007039D6"/>
    <w:rsid w:val="00703B45"/>
    <w:rsid w:val="00703B63"/>
    <w:rsid w:val="00703D93"/>
    <w:rsid w:val="00703FC9"/>
    <w:rsid w:val="00704577"/>
    <w:rsid w:val="00704614"/>
    <w:rsid w:val="0070462E"/>
    <w:rsid w:val="0070466D"/>
    <w:rsid w:val="0070473E"/>
    <w:rsid w:val="0070485D"/>
    <w:rsid w:val="0070485F"/>
    <w:rsid w:val="0070493F"/>
    <w:rsid w:val="00704A43"/>
    <w:rsid w:val="00704B54"/>
    <w:rsid w:val="007050AE"/>
    <w:rsid w:val="007057C7"/>
    <w:rsid w:val="007057E8"/>
    <w:rsid w:val="007057FA"/>
    <w:rsid w:val="007060B9"/>
    <w:rsid w:val="00706136"/>
    <w:rsid w:val="00706263"/>
    <w:rsid w:val="007064D4"/>
    <w:rsid w:val="0070657C"/>
    <w:rsid w:val="00706843"/>
    <w:rsid w:val="00706A13"/>
    <w:rsid w:val="00706DD1"/>
    <w:rsid w:val="00706E57"/>
    <w:rsid w:val="00707174"/>
    <w:rsid w:val="00707229"/>
    <w:rsid w:val="007073BA"/>
    <w:rsid w:val="00707762"/>
    <w:rsid w:val="00707A32"/>
    <w:rsid w:val="007100F6"/>
    <w:rsid w:val="00710313"/>
    <w:rsid w:val="00710590"/>
    <w:rsid w:val="0071063B"/>
    <w:rsid w:val="00710640"/>
    <w:rsid w:val="007106CA"/>
    <w:rsid w:val="00710824"/>
    <w:rsid w:val="007108C7"/>
    <w:rsid w:val="00710B0D"/>
    <w:rsid w:val="00710C34"/>
    <w:rsid w:val="00710FEE"/>
    <w:rsid w:val="0071100F"/>
    <w:rsid w:val="00711776"/>
    <w:rsid w:val="00711B0B"/>
    <w:rsid w:val="00711B97"/>
    <w:rsid w:val="007120AB"/>
    <w:rsid w:val="0071215A"/>
    <w:rsid w:val="007123C9"/>
    <w:rsid w:val="00712855"/>
    <w:rsid w:val="00712A11"/>
    <w:rsid w:val="00712E21"/>
    <w:rsid w:val="00713274"/>
    <w:rsid w:val="007133BD"/>
    <w:rsid w:val="00713484"/>
    <w:rsid w:val="007138F8"/>
    <w:rsid w:val="00713983"/>
    <w:rsid w:val="00713E72"/>
    <w:rsid w:val="00713FE1"/>
    <w:rsid w:val="007146B1"/>
    <w:rsid w:val="007146F2"/>
    <w:rsid w:val="00714B40"/>
    <w:rsid w:val="00714E65"/>
    <w:rsid w:val="00714EDC"/>
    <w:rsid w:val="00714F63"/>
    <w:rsid w:val="007151CE"/>
    <w:rsid w:val="00715280"/>
    <w:rsid w:val="0071541A"/>
    <w:rsid w:val="007154C7"/>
    <w:rsid w:val="00715798"/>
    <w:rsid w:val="0071590B"/>
    <w:rsid w:val="00715AD9"/>
    <w:rsid w:val="00715B3B"/>
    <w:rsid w:val="00715CBC"/>
    <w:rsid w:val="00715D12"/>
    <w:rsid w:val="00715E19"/>
    <w:rsid w:val="00715E1A"/>
    <w:rsid w:val="007162C0"/>
    <w:rsid w:val="00716591"/>
    <w:rsid w:val="00716611"/>
    <w:rsid w:val="00716738"/>
    <w:rsid w:val="00716803"/>
    <w:rsid w:val="007168A3"/>
    <w:rsid w:val="00716B48"/>
    <w:rsid w:val="00716E89"/>
    <w:rsid w:val="007171EA"/>
    <w:rsid w:val="007175D4"/>
    <w:rsid w:val="007177E8"/>
    <w:rsid w:val="00717B2B"/>
    <w:rsid w:val="00717D57"/>
    <w:rsid w:val="0072000B"/>
    <w:rsid w:val="007200B6"/>
    <w:rsid w:val="00720258"/>
    <w:rsid w:val="00720341"/>
    <w:rsid w:val="00720377"/>
    <w:rsid w:val="00720383"/>
    <w:rsid w:val="007203B3"/>
    <w:rsid w:val="007207C9"/>
    <w:rsid w:val="00720900"/>
    <w:rsid w:val="00720B4E"/>
    <w:rsid w:val="00720BFF"/>
    <w:rsid w:val="00720EAD"/>
    <w:rsid w:val="0072117B"/>
    <w:rsid w:val="00721238"/>
    <w:rsid w:val="0072134B"/>
    <w:rsid w:val="0072137A"/>
    <w:rsid w:val="0072172C"/>
    <w:rsid w:val="007217A5"/>
    <w:rsid w:val="00721DBB"/>
    <w:rsid w:val="00722072"/>
    <w:rsid w:val="007224BC"/>
    <w:rsid w:val="00722A39"/>
    <w:rsid w:val="00722CB1"/>
    <w:rsid w:val="00722E13"/>
    <w:rsid w:val="00722ED2"/>
    <w:rsid w:val="00723057"/>
    <w:rsid w:val="007233DF"/>
    <w:rsid w:val="00723499"/>
    <w:rsid w:val="007238D1"/>
    <w:rsid w:val="0072399C"/>
    <w:rsid w:val="00723A0D"/>
    <w:rsid w:val="00723CA9"/>
    <w:rsid w:val="00723D66"/>
    <w:rsid w:val="00723F7B"/>
    <w:rsid w:val="007245E7"/>
    <w:rsid w:val="00724918"/>
    <w:rsid w:val="00724B86"/>
    <w:rsid w:val="00724F2A"/>
    <w:rsid w:val="007250D2"/>
    <w:rsid w:val="00725180"/>
    <w:rsid w:val="007252C7"/>
    <w:rsid w:val="007253DF"/>
    <w:rsid w:val="00725910"/>
    <w:rsid w:val="00725EC9"/>
    <w:rsid w:val="007267D4"/>
    <w:rsid w:val="00726899"/>
    <w:rsid w:val="0072690B"/>
    <w:rsid w:val="0072690D"/>
    <w:rsid w:val="00726AE8"/>
    <w:rsid w:val="00726F1B"/>
    <w:rsid w:val="00727396"/>
    <w:rsid w:val="00727413"/>
    <w:rsid w:val="007274A7"/>
    <w:rsid w:val="007274F3"/>
    <w:rsid w:val="00727982"/>
    <w:rsid w:val="00727C64"/>
    <w:rsid w:val="007300E6"/>
    <w:rsid w:val="007301E0"/>
    <w:rsid w:val="007302C9"/>
    <w:rsid w:val="007304B1"/>
    <w:rsid w:val="00730584"/>
    <w:rsid w:val="007306CE"/>
    <w:rsid w:val="00730714"/>
    <w:rsid w:val="00730743"/>
    <w:rsid w:val="00730A7E"/>
    <w:rsid w:val="00730B62"/>
    <w:rsid w:val="00730FCD"/>
    <w:rsid w:val="007310A8"/>
    <w:rsid w:val="0073122F"/>
    <w:rsid w:val="00731470"/>
    <w:rsid w:val="00731564"/>
    <w:rsid w:val="00731707"/>
    <w:rsid w:val="0073182F"/>
    <w:rsid w:val="00731930"/>
    <w:rsid w:val="00731BC0"/>
    <w:rsid w:val="00731CF3"/>
    <w:rsid w:val="00731D6A"/>
    <w:rsid w:val="00731F93"/>
    <w:rsid w:val="00732091"/>
    <w:rsid w:val="007321D4"/>
    <w:rsid w:val="00732329"/>
    <w:rsid w:val="0073267E"/>
    <w:rsid w:val="007327D2"/>
    <w:rsid w:val="00732B5E"/>
    <w:rsid w:val="007330C2"/>
    <w:rsid w:val="0073314E"/>
    <w:rsid w:val="007332F8"/>
    <w:rsid w:val="007333EB"/>
    <w:rsid w:val="00733409"/>
    <w:rsid w:val="00733639"/>
    <w:rsid w:val="00733653"/>
    <w:rsid w:val="007336BE"/>
    <w:rsid w:val="00733726"/>
    <w:rsid w:val="00733B83"/>
    <w:rsid w:val="00733D92"/>
    <w:rsid w:val="00733DFD"/>
    <w:rsid w:val="00734087"/>
    <w:rsid w:val="007340AB"/>
    <w:rsid w:val="007340F7"/>
    <w:rsid w:val="007341A7"/>
    <w:rsid w:val="00734534"/>
    <w:rsid w:val="00734566"/>
    <w:rsid w:val="007346E0"/>
    <w:rsid w:val="00734814"/>
    <w:rsid w:val="00734B5A"/>
    <w:rsid w:val="00734BAA"/>
    <w:rsid w:val="00734BE7"/>
    <w:rsid w:val="00734C95"/>
    <w:rsid w:val="007351D9"/>
    <w:rsid w:val="007355D2"/>
    <w:rsid w:val="007356F8"/>
    <w:rsid w:val="0073592B"/>
    <w:rsid w:val="007359C6"/>
    <w:rsid w:val="00735A42"/>
    <w:rsid w:val="00736345"/>
    <w:rsid w:val="00736365"/>
    <w:rsid w:val="007363F7"/>
    <w:rsid w:val="00736A61"/>
    <w:rsid w:val="00736B4C"/>
    <w:rsid w:val="00737023"/>
    <w:rsid w:val="007371B6"/>
    <w:rsid w:val="007371EE"/>
    <w:rsid w:val="00737432"/>
    <w:rsid w:val="00737DF1"/>
    <w:rsid w:val="00737FEC"/>
    <w:rsid w:val="0074005D"/>
    <w:rsid w:val="0074031A"/>
    <w:rsid w:val="00740587"/>
    <w:rsid w:val="00740BF5"/>
    <w:rsid w:val="00740CA5"/>
    <w:rsid w:val="00740DAF"/>
    <w:rsid w:val="00740F0D"/>
    <w:rsid w:val="00741268"/>
    <w:rsid w:val="007419A1"/>
    <w:rsid w:val="00741ACB"/>
    <w:rsid w:val="00741C06"/>
    <w:rsid w:val="00741E3C"/>
    <w:rsid w:val="00741F1A"/>
    <w:rsid w:val="0074205A"/>
    <w:rsid w:val="00742523"/>
    <w:rsid w:val="007426B3"/>
    <w:rsid w:val="007427E9"/>
    <w:rsid w:val="0074289C"/>
    <w:rsid w:val="00742C06"/>
    <w:rsid w:val="00742D0D"/>
    <w:rsid w:val="00742D0E"/>
    <w:rsid w:val="00742DBB"/>
    <w:rsid w:val="00742FE9"/>
    <w:rsid w:val="007431F2"/>
    <w:rsid w:val="007431FF"/>
    <w:rsid w:val="007437C6"/>
    <w:rsid w:val="00743928"/>
    <w:rsid w:val="00743A59"/>
    <w:rsid w:val="00743D6E"/>
    <w:rsid w:val="00744134"/>
    <w:rsid w:val="00744252"/>
    <w:rsid w:val="00744497"/>
    <w:rsid w:val="00744937"/>
    <w:rsid w:val="007449E1"/>
    <w:rsid w:val="00744A1F"/>
    <w:rsid w:val="00744A53"/>
    <w:rsid w:val="00744C27"/>
    <w:rsid w:val="00744C73"/>
    <w:rsid w:val="00745072"/>
    <w:rsid w:val="00745253"/>
    <w:rsid w:val="00745433"/>
    <w:rsid w:val="007456D8"/>
    <w:rsid w:val="00745AC9"/>
    <w:rsid w:val="00745ACA"/>
    <w:rsid w:val="00745DDA"/>
    <w:rsid w:val="007461A2"/>
    <w:rsid w:val="00746221"/>
    <w:rsid w:val="0074623B"/>
    <w:rsid w:val="0074655A"/>
    <w:rsid w:val="007468B5"/>
    <w:rsid w:val="00746A02"/>
    <w:rsid w:val="00746B5D"/>
    <w:rsid w:val="00746BC1"/>
    <w:rsid w:val="00746C7B"/>
    <w:rsid w:val="00746D5A"/>
    <w:rsid w:val="00746EA9"/>
    <w:rsid w:val="00746F63"/>
    <w:rsid w:val="00747008"/>
    <w:rsid w:val="00747078"/>
    <w:rsid w:val="007473A4"/>
    <w:rsid w:val="0074748D"/>
    <w:rsid w:val="007474AA"/>
    <w:rsid w:val="00747908"/>
    <w:rsid w:val="00747A69"/>
    <w:rsid w:val="00747C93"/>
    <w:rsid w:val="00747D31"/>
    <w:rsid w:val="00747D57"/>
    <w:rsid w:val="00747ECB"/>
    <w:rsid w:val="00747F3D"/>
    <w:rsid w:val="0075041D"/>
    <w:rsid w:val="007504B5"/>
    <w:rsid w:val="00750704"/>
    <w:rsid w:val="0075096F"/>
    <w:rsid w:val="00750B27"/>
    <w:rsid w:val="00750EAE"/>
    <w:rsid w:val="00750EDB"/>
    <w:rsid w:val="00751202"/>
    <w:rsid w:val="00751438"/>
    <w:rsid w:val="00751BE7"/>
    <w:rsid w:val="00751CA8"/>
    <w:rsid w:val="00751D40"/>
    <w:rsid w:val="00751DFF"/>
    <w:rsid w:val="007520B3"/>
    <w:rsid w:val="00752268"/>
    <w:rsid w:val="007522A5"/>
    <w:rsid w:val="007522A9"/>
    <w:rsid w:val="007525EC"/>
    <w:rsid w:val="007526B8"/>
    <w:rsid w:val="00752781"/>
    <w:rsid w:val="007528D1"/>
    <w:rsid w:val="0075293C"/>
    <w:rsid w:val="00752BA2"/>
    <w:rsid w:val="00752BE3"/>
    <w:rsid w:val="00752FC2"/>
    <w:rsid w:val="00753098"/>
    <w:rsid w:val="007533BC"/>
    <w:rsid w:val="0075345D"/>
    <w:rsid w:val="007534E1"/>
    <w:rsid w:val="007536F5"/>
    <w:rsid w:val="00753AA9"/>
    <w:rsid w:val="00753CA4"/>
    <w:rsid w:val="00753E76"/>
    <w:rsid w:val="00753E9B"/>
    <w:rsid w:val="007541A9"/>
    <w:rsid w:val="007542BC"/>
    <w:rsid w:val="00754400"/>
    <w:rsid w:val="00754694"/>
    <w:rsid w:val="00754711"/>
    <w:rsid w:val="00754746"/>
    <w:rsid w:val="0075481A"/>
    <w:rsid w:val="00754C24"/>
    <w:rsid w:val="00754C49"/>
    <w:rsid w:val="0075503A"/>
    <w:rsid w:val="00755200"/>
    <w:rsid w:val="007552CC"/>
    <w:rsid w:val="00755368"/>
    <w:rsid w:val="007555CD"/>
    <w:rsid w:val="00755916"/>
    <w:rsid w:val="00755917"/>
    <w:rsid w:val="00755A3C"/>
    <w:rsid w:val="00755C15"/>
    <w:rsid w:val="00755C28"/>
    <w:rsid w:val="00755C4E"/>
    <w:rsid w:val="00755EA2"/>
    <w:rsid w:val="00756200"/>
    <w:rsid w:val="007562B7"/>
    <w:rsid w:val="00756416"/>
    <w:rsid w:val="007564D4"/>
    <w:rsid w:val="007566AB"/>
    <w:rsid w:val="007567C2"/>
    <w:rsid w:val="00756B20"/>
    <w:rsid w:val="00756BB4"/>
    <w:rsid w:val="00756C6C"/>
    <w:rsid w:val="00756C9E"/>
    <w:rsid w:val="00756D59"/>
    <w:rsid w:val="00756FA1"/>
    <w:rsid w:val="00756FA8"/>
    <w:rsid w:val="0075738C"/>
    <w:rsid w:val="0075749C"/>
    <w:rsid w:val="007577A1"/>
    <w:rsid w:val="007577DC"/>
    <w:rsid w:val="00757DD8"/>
    <w:rsid w:val="00757DF1"/>
    <w:rsid w:val="007605DB"/>
    <w:rsid w:val="007607DE"/>
    <w:rsid w:val="0076092E"/>
    <w:rsid w:val="00760CBB"/>
    <w:rsid w:val="00760E58"/>
    <w:rsid w:val="00761136"/>
    <w:rsid w:val="007615AA"/>
    <w:rsid w:val="00761888"/>
    <w:rsid w:val="00761BC7"/>
    <w:rsid w:val="00761C7C"/>
    <w:rsid w:val="00761D78"/>
    <w:rsid w:val="00761DD8"/>
    <w:rsid w:val="007621B3"/>
    <w:rsid w:val="0076244E"/>
    <w:rsid w:val="00762457"/>
    <w:rsid w:val="007625ED"/>
    <w:rsid w:val="00762896"/>
    <w:rsid w:val="007629F3"/>
    <w:rsid w:val="00762A32"/>
    <w:rsid w:val="00762C89"/>
    <w:rsid w:val="00762D6C"/>
    <w:rsid w:val="00762F4A"/>
    <w:rsid w:val="00762FF9"/>
    <w:rsid w:val="007630CE"/>
    <w:rsid w:val="0076329E"/>
    <w:rsid w:val="0076335B"/>
    <w:rsid w:val="00763598"/>
    <w:rsid w:val="00763B21"/>
    <w:rsid w:val="00763D8B"/>
    <w:rsid w:val="00763DE6"/>
    <w:rsid w:val="00764426"/>
    <w:rsid w:val="0076463A"/>
    <w:rsid w:val="0076480A"/>
    <w:rsid w:val="007649F5"/>
    <w:rsid w:val="00764BDA"/>
    <w:rsid w:val="00764DC4"/>
    <w:rsid w:val="00764E85"/>
    <w:rsid w:val="00764FC5"/>
    <w:rsid w:val="00764FFE"/>
    <w:rsid w:val="00764FFF"/>
    <w:rsid w:val="00765148"/>
    <w:rsid w:val="007651AE"/>
    <w:rsid w:val="007658AD"/>
    <w:rsid w:val="00765B04"/>
    <w:rsid w:val="00766004"/>
    <w:rsid w:val="007660F8"/>
    <w:rsid w:val="00766898"/>
    <w:rsid w:val="00766F95"/>
    <w:rsid w:val="0076726C"/>
    <w:rsid w:val="00767710"/>
    <w:rsid w:val="007678B1"/>
    <w:rsid w:val="00767AC6"/>
    <w:rsid w:val="00767F5B"/>
    <w:rsid w:val="0077013E"/>
    <w:rsid w:val="007705C1"/>
    <w:rsid w:val="007705E3"/>
    <w:rsid w:val="007705E6"/>
    <w:rsid w:val="00770605"/>
    <w:rsid w:val="00770C74"/>
    <w:rsid w:val="00770EB5"/>
    <w:rsid w:val="007710AB"/>
    <w:rsid w:val="00771228"/>
    <w:rsid w:val="00771241"/>
    <w:rsid w:val="007712F1"/>
    <w:rsid w:val="007713F1"/>
    <w:rsid w:val="0077142F"/>
    <w:rsid w:val="007716D6"/>
    <w:rsid w:val="0077188A"/>
    <w:rsid w:val="00771A07"/>
    <w:rsid w:val="00771BDF"/>
    <w:rsid w:val="00771ECA"/>
    <w:rsid w:val="00771F58"/>
    <w:rsid w:val="007720BD"/>
    <w:rsid w:val="007721C0"/>
    <w:rsid w:val="007724CA"/>
    <w:rsid w:val="007724FB"/>
    <w:rsid w:val="0077270E"/>
    <w:rsid w:val="007727FB"/>
    <w:rsid w:val="00772B53"/>
    <w:rsid w:val="00772CFD"/>
    <w:rsid w:val="00772DEC"/>
    <w:rsid w:val="007735D8"/>
    <w:rsid w:val="007735F8"/>
    <w:rsid w:val="00773A20"/>
    <w:rsid w:val="00773B42"/>
    <w:rsid w:val="00773DB8"/>
    <w:rsid w:val="0077404B"/>
    <w:rsid w:val="0077426D"/>
    <w:rsid w:val="00774539"/>
    <w:rsid w:val="007746D2"/>
    <w:rsid w:val="00774850"/>
    <w:rsid w:val="00774B22"/>
    <w:rsid w:val="00774B87"/>
    <w:rsid w:val="00774E41"/>
    <w:rsid w:val="00775067"/>
    <w:rsid w:val="0077521F"/>
    <w:rsid w:val="00775440"/>
    <w:rsid w:val="0077552F"/>
    <w:rsid w:val="007755C8"/>
    <w:rsid w:val="007757CF"/>
    <w:rsid w:val="007758F4"/>
    <w:rsid w:val="00775DF6"/>
    <w:rsid w:val="00775E47"/>
    <w:rsid w:val="00775FFD"/>
    <w:rsid w:val="00776AA8"/>
    <w:rsid w:val="00776CFB"/>
    <w:rsid w:val="007770B4"/>
    <w:rsid w:val="0077731C"/>
    <w:rsid w:val="007773D5"/>
    <w:rsid w:val="007775B7"/>
    <w:rsid w:val="007776CC"/>
    <w:rsid w:val="007777A8"/>
    <w:rsid w:val="0077792E"/>
    <w:rsid w:val="00777977"/>
    <w:rsid w:val="007779C1"/>
    <w:rsid w:val="00777CA8"/>
    <w:rsid w:val="00777CCB"/>
    <w:rsid w:val="00777D63"/>
    <w:rsid w:val="00780423"/>
    <w:rsid w:val="007805EB"/>
    <w:rsid w:val="007806C1"/>
    <w:rsid w:val="00780B5A"/>
    <w:rsid w:val="00780C50"/>
    <w:rsid w:val="00780EFE"/>
    <w:rsid w:val="00780F7C"/>
    <w:rsid w:val="00780FE3"/>
    <w:rsid w:val="00781378"/>
    <w:rsid w:val="0078139B"/>
    <w:rsid w:val="00781B3A"/>
    <w:rsid w:val="00781B86"/>
    <w:rsid w:val="00781CCC"/>
    <w:rsid w:val="00781DB7"/>
    <w:rsid w:val="007823D5"/>
    <w:rsid w:val="0078248E"/>
    <w:rsid w:val="0078249B"/>
    <w:rsid w:val="00782627"/>
    <w:rsid w:val="0078291E"/>
    <w:rsid w:val="00782B66"/>
    <w:rsid w:val="00782B8C"/>
    <w:rsid w:val="00782CBC"/>
    <w:rsid w:val="00782D57"/>
    <w:rsid w:val="00782DB7"/>
    <w:rsid w:val="00782FBD"/>
    <w:rsid w:val="0078309B"/>
    <w:rsid w:val="0078316E"/>
    <w:rsid w:val="00783181"/>
    <w:rsid w:val="007831E0"/>
    <w:rsid w:val="00783238"/>
    <w:rsid w:val="0078336F"/>
    <w:rsid w:val="007835E3"/>
    <w:rsid w:val="007838A6"/>
    <w:rsid w:val="007839EC"/>
    <w:rsid w:val="00783B12"/>
    <w:rsid w:val="00783C98"/>
    <w:rsid w:val="00783D0C"/>
    <w:rsid w:val="00783F32"/>
    <w:rsid w:val="00783F38"/>
    <w:rsid w:val="007845FB"/>
    <w:rsid w:val="00784891"/>
    <w:rsid w:val="00784AEC"/>
    <w:rsid w:val="00784C2F"/>
    <w:rsid w:val="00784ECA"/>
    <w:rsid w:val="00784FCB"/>
    <w:rsid w:val="007850CD"/>
    <w:rsid w:val="00785218"/>
    <w:rsid w:val="007855F1"/>
    <w:rsid w:val="00785661"/>
    <w:rsid w:val="00785810"/>
    <w:rsid w:val="007858A3"/>
    <w:rsid w:val="00785C37"/>
    <w:rsid w:val="00785C47"/>
    <w:rsid w:val="00785CCB"/>
    <w:rsid w:val="00785E48"/>
    <w:rsid w:val="00785EDB"/>
    <w:rsid w:val="00785F25"/>
    <w:rsid w:val="00785F84"/>
    <w:rsid w:val="007865DE"/>
    <w:rsid w:val="007867B1"/>
    <w:rsid w:val="0078697D"/>
    <w:rsid w:val="00786A3D"/>
    <w:rsid w:val="00786B0E"/>
    <w:rsid w:val="00786BC5"/>
    <w:rsid w:val="00786D7A"/>
    <w:rsid w:val="00786D8C"/>
    <w:rsid w:val="0078737C"/>
    <w:rsid w:val="00787503"/>
    <w:rsid w:val="0078760B"/>
    <w:rsid w:val="007878EC"/>
    <w:rsid w:val="0078794A"/>
    <w:rsid w:val="007879DC"/>
    <w:rsid w:val="00787A87"/>
    <w:rsid w:val="00787AE6"/>
    <w:rsid w:val="00787E52"/>
    <w:rsid w:val="007901E3"/>
    <w:rsid w:val="007902BE"/>
    <w:rsid w:val="007904D7"/>
    <w:rsid w:val="00790542"/>
    <w:rsid w:val="007907DF"/>
    <w:rsid w:val="00790862"/>
    <w:rsid w:val="00790969"/>
    <w:rsid w:val="00790BB3"/>
    <w:rsid w:val="00790CC7"/>
    <w:rsid w:val="00790D2C"/>
    <w:rsid w:val="00790D6A"/>
    <w:rsid w:val="007912C1"/>
    <w:rsid w:val="007926D0"/>
    <w:rsid w:val="0079289C"/>
    <w:rsid w:val="00792A3A"/>
    <w:rsid w:val="00792DD4"/>
    <w:rsid w:val="007931E1"/>
    <w:rsid w:val="00793296"/>
    <w:rsid w:val="0079331F"/>
    <w:rsid w:val="007936A5"/>
    <w:rsid w:val="00793716"/>
    <w:rsid w:val="0079376C"/>
    <w:rsid w:val="00793A91"/>
    <w:rsid w:val="00794372"/>
    <w:rsid w:val="0079439D"/>
    <w:rsid w:val="007943FE"/>
    <w:rsid w:val="007946B5"/>
    <w:rsid w:val="00794A76"/>
    <w:rsid w:val="00794E0A"/>
    <w:rsid w:val="00794EF8"/>
    <w:rsid w:val="00794FA8"/>
    <w:rsid w:val="0079509C"/>
    <w:rsid w:val="007950A6"/>
    <w:rsid w:val="007950DF"/>
    <w:rsid w:val="00795682"/>
    <w:rsid w:val="007959D4"/>
    <w:rsid w:val="00795EA6"/>
    <w:rsid w:val="0079639E"/>
    <w:rsid w:val="007963C7"/>
    <w:rsid w:val="007965F9"/>
    <w:rsid w:val="00796601"/>
    <w:rsid w:val="007966B4"/>
    <w:rsid w:val="007967EC"/>
    <w:rsid w:val="007967F5"/>
    <w:rsid w:val="00796852"/>
    <w:rsid w:val="00796860"/>
    <w:rsid w:val="007969BF"/>
    <w:rsid w:val="00796DB4"/>
    <w:rsid w:val="00796DE2"/>
    <w:rsid w:val="00796EAE"/>
    <w:rsid w:val="00796F83"/>
    <w:rsid w:val="00797356"/>
    <w:rsid w:val="00797402"/>
    <w:rsid w:val="00797526"/>
    <w:rsid w:val="0079775D"/>
    <w:rsid w:val="00797A43"/>
    <w:rsid w:val="007A022C"/>
    <w:rsid w:val="007A0410"/>
    <w:rsid w:val="007A06CB"/>
    <w:rsid w:val="007A08AF"/>
    <w:rsid w:val="007A08F7"/>
    <w:rsid w:val="007A0ACA"/>
    <w:rsid w:val="007A0AD3"/>
    <w:rsid w:val="007A0BD4"/>
    <w:rsid w:val="007A0E4A"/>
    <w:rsid w:val="007A1289"/>
    <w:rsid w:val="007A12A8"/>
    <w:rsid w:val="007A14E4"/>
    <w:rsid w:val="007A187E"/>
    <w:rsid w:val="007A18FE"/>
    <w:rsid w:val="007A2196"/>
    <w:rsid w:val="007A24AD"/>
    <w:rsid w:val="007A250A"/>
    <w:rsid w:val="007A25C5"/>
    <w:rsid w:val="007A27ED"/>
    <w:rsid w:val="007A2834"/>
    <w:rsid w:val="007A2AD7"/>
    <w:rsid w:val="007A2DE3"/>
    <w:rsid w:val="007A34EB"/>
    <w:rsid w:val="007A3585"/>
    <w:rsid w:val="007A3616"/>
    <w:rsid w:val="007A3795"/>
    <w:rsid w:val="007A3A1B"/>
    <w:rsid w:val="007A3A78"/>
    <w:rsid w:val="007A3AEF"/>
    <w:rsid w:val="007A3B6A"/>
    <w:rsid w:val="007A3BEF"/>
    <w:rsid w:val="007A3FDF"/>
    <w:rsid w:val="007A424A"/>
    <w:rsid w:val="007A43D6"/>
    <w:rsid w:val="007A4456"/>
    <w:rsid w:val="007A4461"/>
    <w:rsid w:val="007A4854"/>
    <w:rsid w:val="007A4866"/>
    <w:rsid w:val="007A49F5"/>
    <w:rsid w:val="007A4AED"/>
    <w:rsid w:val="007A4C26"/>
    <w:rsid w:val="007A4EA4"/>
    <w:rsid w:val="007A50C0"/>
    <w:rsid w:val="007A5269"/>
    <w:rsid w:val="007A532D"/>
    <w:rsid w:val="007A53DC"/>
    <w:rsid w:val="007A5460"/>
    <w:rsid w:val="007A585B"/>
    <w:rsid w:val="007A5936"/>
    <w:rsid w:val="007A5949"/>
    <w:rsid w:val="007A5962"/>
    <w:rsid w:val="007A59CE"/>
    <w:rsid w:val="007A5B32"/>
    <w:rsid w:val="007A5B77"/>
    <w:rsid w:val="007A616E"/>
    <w:rsid w:val="007A6629"/>
    <w:rsid w:val="007A6829"/>
    <w:rsid w:val="007A6882"/>
    <w:rsid w:val="007A6944"/>
    <w:rsid w:val="007A6971"/>
    <w:rsid w:val="007A6E93"/>
    <w:rsid w:val="007A6EDB"/>
    <w:rsid w:val="007A7362"/>
    <w:rsid w:val="007A7395"/>
    <w:rsid w:val="007A73BD"/>
    <w:rsid w:val="007A78A2"/>
    <w:rsid w:val="007A78F4"/>
    <w:rsid w:val="007A797D"/>
    <w:rsid w:val="007A79B7"/>
    <w:rsid w:val="007A79E1"/>
    <w:rsid w:val="007A7B6A"/>
    <w:rsid w:val="007A7B8F"/>
    <w:rsid w:val="007A7B93"/>
    <w:rsid w:val="007A7C52"/>
    <w:rsid w:val="007A7CBE"/>
    <w:rsid w:val="007A7DB6"/>
    <w:rsid w:val="007A7EBC"/>
    <w:rsid w:val="007A7FCC"/>
    <w:rsid w:val="007B00BF"/>
    <w:rsid w:val="007B0311"/>
    <w:rsid w:val="007B04F0"/>
    <w:rsid w:val="007B06BD"/>
    <w:rsid w:val="007B0ACA"/>
    <w:rsid w:val="007B0DA8"/>
    <w:rsid w:val="007B0DBC"/>
    <w:rsid w:val="007B0F4E"/>
    <w:rsid w:val="007B10F1"/>
    <w:rsid w:val="007B10F6"/>
    <w:rsid w:val="007B1280"/>
    <w:rsid w:val="007B1315"/>
    <w:rsid w:val="007B135C"/>
    <w:rsid w:val="007B1461"/>
    <w:rsid w:val="007B18ED"/>
    <w:rsid w:val="007B1A98"/>
    <w:rsid w:val="007B1CB2"/>
    <w:rsid w:val="007B1EFF"/>
    <w:rsid w:val="007B2005"/>
    <w:rsid w:val="007B20D3"/>
    <w:rsid w:val="007B2643"/>
    <w:rsid w:val="007B268B"/>
    <w:rsid w:val="007B27E1"/>
    <w:rsid w:val="007B28AF"/>
    <w:rsid w:val="007B2AC1"/>
    <w:rsid w:val="007B2C4A"/>
    <w:rsid w:val="007B2D12"/>
    <w:rsid w:val="007B2E50"/>
    <w:rsid w:val="007B2EE5"/>
    <w:rsid w:val="007B319A"/>
    <w:rsid w:val="007B3555"/>
    <w:rsid w:val="007B3D15"/>
    <w:rsid w:val="007B3D44"/>
    <w:rsid w:val="007B3E91"/>
    <w:rsid w:val="007B42DF"/>
    <w:rsid w:val="007B4303"/>
    <w:rsid w:val="007B438E"/>
    <w:rsid w:val="007B47C3"/>
    <w:rsid w:val="007B489F"/>
    <w:rsid w:val="007B51DF"/>
    <w:rsid w:val="007B522F"/>
    <w:rsid w:val="007B548F"/>
    <w:rsid w:val="007B54B1"/>
    <w:rsid w:val="007B5606"/>
    <w:rsid w:val="007B5820"/>
    <w:rsid w:val="007B5A1F"/>
    <w:rsid w:val="007B5EBA"/>
    <w:rsid w:val="007B60F8"/>
    <w:rsid w:val="007B6467"/>
    <w:rsid w:val="007B64DB"/>
    <w:rsid w:val="007B662F"/>
    <w:rsid w:val="007B66A0"/>
    <w:rsid w:val="007B6927"/>
    <w:rsid w:val="007B6AA9"/>
    <w:rsid w:val="007B70C1"/>
    <w:rsid w:val="007B73FC"/>
    <w:rsid w:val="007B7407"/>
    <w:rsid w:val="007B7589"/>
    <w:rsid w:val="007B767F"/>
    <w:rsid w:val="007B7A6B"/>
    <w:rsid w:val="007B7C6E"/>
    <w:rsid w:val="007B7C99"/>
    <w:rsid w:val="007B7D10"/>
    <w:rsid w:val="007C0277"/>
    <w:rsid w:val="007C0813"/>
    <w:rsid w:val="007C087F"/>
    <w:rsid w:val="007C0B26"/>
    <w:rsid w:val="007C0BB2"/>
    <w:rsid w:val="007C0D6E"/>
    <w:rsid w:val="007C1039"/>
    <w:rsid w:val="007C110A"/>
    <w:rsid w:val="007C13CC"/>
    <w:rsid w:val="007C14CC"/>
    <w:rsid w:val="007C14D7"/>
    <w:rsid w:val="007C1727"/>
    <w:rsid w:val="007C17AF"/>
    <w:rsid w:val="007C1A67"/>
    <w:rsid w:val="007C1B6F"/>
    <w:rsid w:val="007C1E79"/>
    <w:rsid w:val="007C1F27"/>
    <w:rsid w:val="007C1FA6"/>
    <w:rsid w:val="007C2307"/>
    <w:rsid w:val="007C2533"/>
    <w:rsid w:val="007C257A"/>
    <w:rsid w:val="007C273D"/>
    <w:rsid w:val="007C2843"/>
    <w:rsid w:val="007C2890"/>
    <w:rsid w:val="007C2A94"/>
    <w:rsid w:val="007C2B9B"/>
    <w:rsid w:val="007C2BAD"/>
    <w:rsid w:val="007C2D92"/>
    <w:rsid w:val="007C2ECA"/>
    <w:rsid w:val="007C333A"/>
    <w:rsid w:val="007C3432"/>
    <w:rsid w:val="007C3443"/>
    <w:rsid w:val="007C351C"/>
    <w:rsid w:val="007C3667"/>
    <w:rsid w:val="007C391A"/>
    <w:rsid w:val="007C3B34"/>
    <w:rsid w:val="007C3D5F"/>
    <w:rsid w:val="007C3EDD"/>
    <w:rsid w:val="007C416B"/>
    <w:rsid w:val="007C444F"/>
    <w:rsid w:val="007C454F"/>
    <w:rsid w:val="007C47C5"/>
    <w:rsid w:val="007C4A42"/>
    <w:rsid w:val="007C4C0C"/>
    <w:rsid w:val="007C4C95"/>
    <w:rsid w:val="007C4CC1"/>
    <w:rsid w:val="007C4DFD"/>
    <w:rsid w:val="007C4FA8"/>
    <w:rsid w:val="007C4FE5"/>
    <w:rsid w:val="007C50C6"/>
    <w:rsid w:val="007C5148"/>
    <w:rsid w:val="007C540A"/>
    <w:rsid w:val="007C5528"/>
    <w:rsid w:val="007C56B5"/>
    <w:rsid w:val="007C56EC"/>
    <w:rsid w:val="007C5723"/>
    <w:rsid w:val="007C5A99"/>
    <w:rsid w:val="007C5CB6"/>
    <w:rsid w:val="007C5CD5"/>
    <w:rsid w:val="007C5E6A"/>
    <w:rsid w:val="007C617C"/>
    <w:rsid w:val="007C6493"/>
    <w:rsid w:val="007C64CB"/>
    <w:rsid w:val="007C64DF"/>
    <w:rsid w:val="007C650C"/>
    <w:rsid w:val="007C66EB"/>
    <w:rsid w:val="007C6719"/>
    <w:rsid w:val="007C6BC1"/>
    <w:rsid w:val="007C6C7C"/>
    <w:rsid w:val="007C6C80"/>
    <w:rsid w:val="007C701E"/>
    <w:rsid w:val="007C712D"/>
    <w:rsid w:val="007C71D8"/>
    <w:rsid w:val="007C772B"/>
    <w:rsid w:val="007C7923"/>
    <w:rsid w:val="007C7957"/>
    <w:rsid w:val="007C79FA"/>
    <w:rsid w:val="007C7FBB"/>
    <w:rsid w:val="007C7FD1"/>
    <w:rsid w:val="007D00A2"/>
    <w:rsid w:val="007D0249"/>
    <w:rsid w:val="007D0531"/>
    <w:rsid w:val="007D0583"/>
    <w:rsid w:val="007D08B1"/>
    <w:rsid w:val="007D0C08"/>
    <w:rsid w:val="007D0ED8"/>
    <w:rsid w:val="007D0F78"/>
    <w:rsid w:val="007D11DF"/>
    <w:rsid w:val="007D14F9"/>
    <w:rsid w:val="007D1658"/>
    <w:rsid w:val="007D19A0"/>
    <w:rsid w:val="007D1C52"/>
    <w:rsid w:val="007D1DD9"/>
    <w:rsid w:val="007D1FF8"/>
    <w:rsid w:val="007D20AE"/>
    <w:rsid w:val="007D230D"/>
    <w:rsid w:val="007D2509"/>
    <w:rsid w:val="007D2544"/>
    <w:rsid w:val="007D25A1"/>
    <w:rsid w:val="007D26D0"/>
    <w:rsid w:val="007D285E"/>
    <w:rsid w:val="007D2917"/>
    <w:rsid w:val="007D29DE"/>
    <w:rsid w:val="007D2B4E"/>
    <w:rsid w:val="007D30F6"/>
    <w:rsid w:val="007D3FE0"/>
    <w:rsid w:val="007D41CC"/>
    <w:rsid w:val="007D4286"/>
    <w:rsid w:val="007D430D"/>
    <w:rsid w:val="007D464B"/>
    <w:rsid w:val="007D46EE"/>
    <w:rsid w:val="007D481B"/>
    <w:rsid w:val="007D49C8"/>
    <w:rsid w:val="007D49FB"/>
    <w:rsid w:val="007D4ADD"/>
    <w:rsid w:val="007D4AFE"/>
    <w:rsid w:val="007D515B"/>
    <w:rsid w:val="007D531A"/>
    <w:rsid w:val="007D53EE"/>
    <w:rsid w:val="007D5B42"/>
    <w:rsid w:val="007D5BAE"/>
    <w:rsid w:val="007D5C22"/>
    <w:rsid w:val="007D5DF3"/>
    <w:rsid w:val="007D5E78"/>
    <w:rsid w:val="007D60BE"/>
    <w:rsid w:val="007D6764"/>
    <w:rsid w:val="007D67A5"/>
    <w:rsid w:val="007D68A3"/>
    <w:rsid w:val="007D6A9D"/>
    <w:rsid w:val="007D6DC0"/>
    <w:rsid w:val="007D6F55"/>
    <w:rsid w:val="007D7338"/>
    <w:rsid w:val="007D742D"/>
    <w:rsid w:val="007D77B1"/>
    <w:rsid w:val="007D795F"/>
    <w:rsid w:val="007D798E"/>
    <w:rsid w:val="007D79DA"/>
    <w:rsid w:val="007D7BEA"/>
    <w:rsid w:val="007D7E34"/>
    <w:rsid w:val="007E0014"/>
    <w:rsid w:val="007E00D7"/>
    <w:rsid w:val="007E014C"/>
    <w:rsid w:val="007E050D"/>
    <w:rsid w:val="007E0657"/>
    <w:rsid w:val="007E07A6"/>
    <w:rsid w:val="007E080C"/>
    <w:rsid w:val="007E0C06"/>
    <w:rsid w:val="007E0C5C"/>
    <w:rsid w:val="007E0F60"/>
    <w:rsid w:val="007E1053"/>
    <w:rsid w:val="007E16E6"/>
    <w:rsid w:val="007E1B01"/>
    <w:rsid w:val="007E1B2B"/>
    <w:rsid w:val="007E207C"/>
    <w:rsid w:val="007E2426"/>
    <w:rsid w:val="007E24B4"/>
    <w:rsid w:val="007E2BAD"/>
    <w:rsid w:val="007E2BE1"/>
    <w:rsid w:val="007E2C42"/>
    <w:rsid w:val="007E2ED2"/>
    <w:rsid w:val="007E2F6E"/>
    <w:rsid w:val="007E3113"/>
    <w:rsid w:val="007E328E"/>
    <w:rsid w:val="007E32D1"/>
    <w:rsid w:val="007E333A"/>
    <w:rsid w:val="007E3495"/>
    <w:rsid w:val="007E381E"/>
    <w:rsid w:val="007E394C"/>
    <w:rsid w:val="007E39CA"/>
    <w:rsid w:val="007E3C3B"/>
    <w:rsid w:val="007E3F1B"/>
    <w:rsid w:val="007E40D3"/>
    <w:rsid w:val="007E4C4E"/>
    <w:rsid w:val="007E4CF2"/>
    <w:rsid w:val="007E4D34"/>
    <w:rsid w:val="007E4FF7"/>
    <w:rsid w:val="007E508B"/>
    <w:rsid w:val="007E522C"/>
    <w:rsid w:val="007E527F"/>
    <w:rsid w:val="007E535C"/>
    <w:rsid w:val="007E53AD"/>
    <w:rsid w:val="007E5509"/>
    <w:rsid w:val="007E5614"/>
    <w:rsid w:val="007E56AD"/>
    <w:rsid w:val="007E5A84"/>
    <w:rsid w:val="007E5B78"/>
    <w:rsid w:val="007E6281"/>
    <w:rsid w:val="007E6287"/>
    <w:rsid w:val="007E6726"/>
    <w:rsid w:val="007E6763"/>
    <w:rsid w:val="007E6C53"/>
    <w:rsid w:val="007E6D38"/>
    <w:rsid w:val="007E7143"/>
    <w:rsid w:val="007E79E3"/>
    <w:rsid w:val="007E7AB5"/>
    <w:rsid w:val="007E7B3C"/>
    <w:rsid w:val="007E7E5F"/>
    <w:rsid w:val="007F0303"/>
    <w:rsid w:val="007F043E"/>
    <w:rsid w:val="007F049A"/>
    <w:rsid w:val="007F05A0"/>
    <w:rsid w:val="007F05F1"/>
    <w:rsid w:val="007F0C05"/>
    <w:rsid w:val="007F0C65"/>
    <w:rsid w:val="007F0F87"/>
    <w:rsid w:val="007F10CE"/>
    <w:rsid w:val="007F10F0"/>
    <w:rsid w:val="007F1191"/>
    <w:rsid w:val="007F1828"/>
    <w:rsid w:val="007F1A09"/>
    <w:rsid w:val="007F1D0F"/>
    <w:rsid w:val="007F1DD1"/>
    <w:rsid w:val="007F1E21"/>
    <w:rsid w:val="007F1EDF"/>
    <w:rsid w:val="007F202D"/>
    <w:rsid w:val="007F22E8"/>
    <w:rsid w:val="007F2537"/>
    <w:rsid w:val="007F2587"/>
    <w:rsid w:val="007F2591"/>
    <w:rsid w:val="007F2691"/>
    <w:rsid w:val="007F27C8"/>
    <w:rsid w:val="007F285C"/>
    <w:rsid w:val="007F28FD"/>
    <w:rsid w:val="007F29BA"/>
    <w:rsid w:val="007F2AF1"/>
    <w:rsid w:val="007F2B1B"/>
    <w:rsid w:val="007F2B3D"/>
    <w:rsid w:val="007F2B97"/>
    <w:rsid w:val="007F2D7A"/>
    <w:rsid w:val="007F2FC6"/>
    <w:rsid w:val="007F3A58"/>
    <w:rsid w:val="007F3BBC"/>
    <w:rsid w:val="007F42A6"/>
    <w:rsid w:val="007F4384"/>
    <w:rsid w:val="007F461F"/>
    <w:rsid w:val="007F475E"/>
    <w:rsid w:val="007F4A25"/>
    <w:rsid w:val="007F4DBC"/>
    <w:rsid w:val="007F4E47"/>
    <w:rsid w:val="007F4F2D"/>
    <w:rsid w:val="007F57EA"/>
    <w:rsid w:val="007F5847"/>
    <w:rsid w:val="007F5BCC"/>
    <w:rsid w:val="007F5DAE"/>
    <w:rsid w:val="007F5F15"/>
    <w:rsid w:val="007F6096"/>
    <w:rsid w:val="007F613B"/>
    <w:rsid w:val="007F62C2"/>
    <w:rsid w:val="007F6467"/>
    <w:rsid w:val="007F646B"/>
    <w:rsid w:val="007F680B"/>
    <w:rsid w:val="007F7267"/>
    <w:rsid w:val="007F75B6"/>
    <w:rsid w:val="007F765C"/>
    <w:rsid w:val="007F76C9"/>
    <w:rsid w:val="007F771E"/>
    <w:rsid w:val="007F7AF3"/>
    <w:rsid w:val="007F7C6D"/>
    <w:rsid w:val="007F7DBF"/>
    <w:rsid w:val="0080002B"/>
    <w:rsid w:val="00800250"/>
    <w:rsid w:val="0080035B"/>
    <w:rsid w:val="00800636"/>
    <w:rsid w:val="00800771"/>
    <w:rsid w:val="008008C5"/>
    <w:rsid w:val="00800AD3"/>
    <w:rsid w:val="00800FF6"/>
    <w:rsid w:val="00801377"/>
    <w:rsid w:val="008013A7"/>
    <w:rsid w:val="00801800"/>
    <w:rsid w:val="008020D8"/>
    <w:rsid w:val="008022DD"/>
    <w:rsid w:val="00802539"/>
    <w:rsid w:val="008025A7"/>
    <w:rsid w:val="00802618"/>
    <w:rsid w:val="0080290C"/>
    <w:rsid w:val="0080298F"/>
    <w:rsid w:val="00802A1E"/>
    <w:rsid w:val="00802AE7"/>
    <w:rsid w:val="00802B95"/>
    <w:rsid w:val="00802C23"/>
    <w:rsid w:val="00802C8E"/>
    <w:rsid w:val="00802E18"/>
    <w:rsid w:val="00802E2B"/>
    <w:rsid w:val="00802E5C"/>
    <w:rsid w:val="008036CE"/>
    <w:rsid w:val="008037D1"/>
    <w:rsid w:val="00803945"/>
    <w:rsid w:val="008040CC"/>
    <w:rsid w:val="0080427C"/>
    <w:rsid w:val="00804280"/>
    <w:rsid w:val="008042CB"/>
    <w:rsid w:val="008043F1"/>
    <w:rsid w:val="008047AB"/>
    <w:rsid w:val="008048E0"/>
    <w:rsid w:val="008049C7"/>
    <w:rsid w:val="00804DD9"/>
    <w:rsid w:val="008051D6"/>
    <w:rsid w:val="00805575"/>
    <w:rsid w:val="00805764"/>
    <w:rsid w:val="0080593E"/>
    <w:rsid w:val="00805B54"/>
    <w:rsid w:val="00805C06"/>
    <w:rsid w:val="00805E9A"/>
    <w:rsid w:val="00806013"/>
    <w:rsid w:val="00806172"/>
    <w:rsid w:val="00806710"/>
    <w:rsid w:val="00806D19"/>
    <w:rsid w:val="008072F5"/>
    <w:rsid w:val="008074A1"/>
    <w:rsid w:val="00807722"/>
    <w:rsid w:val="0080799A"/>
    <w:rsid w:val="00807AA4"/>
    <w:rsid w:val="00807B06"/>
    <w:rsid w:val="00807B21"/>
    <w:rsid w:val="00807C75"/>
    <w:rsid w:val="00807DEE"/>
    <w:rsid w:val="00810000"/>
    <w:rsid w:val="0081008D"/>
    <w:rsid w:val="00810198"/>
    <w:rsid w:val="0081087D"/>
    <w:rsid w:val="00810A88"/>
    <w:rsid w:val="00810B6C"/>
    <w:rsid w:val="00810BC4"/>
    <w:rsid w:val="00810DFA"/>
    <w:rsid w:val="00811197"/>
    <w:rsid w:val="00811299"/>
    <w:rsid w:val="00811372"/>
    <w:rsid w:val="00811508"/>
    <w:rsid w:val="0081155C"/>
    <w:rsid w:val="00811859"/>
    <w:rsid w:val="008119FF"/>
    <w:rsid w:val="00811AF6"/>
    <w:rsid w:val="00811BC8"/>
    <w:rsid w:val="00811FFA"/>
    <w:rsid w:val="008124A7"/>
    <w:rsid w:val="00812764"/>
    <w:rsid w:val="008127BC"/>
    <w:rsid w:val="00812A0D"/>
    <w:rsid w:val="00812A94"/>
    <w:rsid w:val="00812D0F"/>
    <w:rsid w:val="00812D7E"/>
    <w:rsid w:val="00813060"/>
    <w:rsid w:val="00813120"/>
    <w:rsid w:val="00813146"/>
    <w:rsid w:val="00813488"/>
    <w:rsid w:val="008134B2"/>
    <w:rsid w:val="00813641"/>
    <w:rsid w:val="008136FB"/>
    <w:rsid w:val="0081389E"/>
    <w:rsid w:val="00813A71"/>
    <w:rsid w:val="00813C55"/>
    <w:rsid w:val="008140FB"/>
    <w:rsid w:val="0081410F"/>
    <w:rsid w:val="00814440"/>
    <w:rsid w:val="00814495"/>
    <w:rsid w:val="00814497"/>
    <w:rsid w:val="00814A93"/>
    <w:rsid w:val="00814AED"/>
    <w:rsid w:val="0081538D"/>
    <w:rsid w:val="0081545C"/>
    <w:rsid w:val="0081546B"/>
    <w:rsid w:val="00815845"/>
    <w:rsid w:val="00815A2E"/>
    <w:rsid w:val="00815A69"/>
    <w:rsid w:val="00815E42"/>
    <w:rsid w:val="00815EB2"/>
    <w:rsid w:val="0081654C"/>
    <w:rsid w:val="0081659F"/>
    <w:rsid w:val="00816896"/>
    <w:rsid w:val="008168F8"/>
    <w:rsid w:val="00816944"/>
    <w:rsid w:val="00816A1F"/>
    <w:rsid w:val="00816C61"/>
    <w:rsid w:val="00816CB7"/>
    <w:rsid w:val="00816E0E"/>
    <w:rsid w:val="00816ED4"/>
    <w:rsid w:val="00816F10"/>
    <w:rsid w:val="008170A3"/>
    <w:rsid w:val="0081714C"/>
    <w:rsid w:val="0081726B"/>
    <w:rsid w:val="00817414"/>
    <w:rsid w:val="008176C1"/>
    <w:rsid w:val="008177B3"/>
    <w:rsid w:val="0081788A"/>
    <w:rsid w:val="00817933"/>
    <w:rsid w:val="00817D67"/>
    <w:rsid w:val="00817D89"/>
    <w:rsid w:val="008203B6"/>
    <w:rsid w:val="008204CF"/>
    <w:rsid w:val="008204DC"/>
    <w:rsid w:val="00820EF5"/>
    <w:rsid w:val="00821157"/>
    <w:rsid w:val="00821190"/>
    <w:rsid w:val="00821BA4"/>
    <w:rsid w:val="00821BEB"/>
    <w:rsid w:val="00821C20"/>
    <w:rsid w:val="00821C3D"/>
    <w:rsid w:val="00822115"/>
    <w:rsid w:val="00822262"/>
    <w:rsid w:val="008227A4"/>
    <w:rsid w:val="008227AD"/>
    <w:rsid w:val="00822B2A"/>
    <w:rsid w:val="00822C11"/>
    <w:rsid w:val="00823097"/>
    <w:rsid w:val="00823132"/>
    <w:rsid w:val="00823220"/>
    <w:rsid w:val="00823302"/>
    <w:rsid w:val="0082353C"/>
    <w:rsid w:val="008238A5"/>
    <w:rsid w:val="00823A89"/>
    <w:rsid w:val="00823B55"/>
    <w:rsid w:val="00824191"/>
    <w:rsid w:val="008241CC"/>
    <w:rsid w:val="00824618"/>
    <w:rsid w:val="0082478E"/>
    <w:rsid w:val="00824DDF"/>
    <w:rsid w:val="00824E87"/>
    <w:rsid w:val="00824FEE"/>
    <w:rsid w:val="00825361"/>
    <w:rsid w:val="008256B2"/>
    <w:rsid w:val="00825748"/>
    <w:rsid w:val="00825927"/>
    <w:rsid w:val="00825A35"/>
    <w:rsid w:val="00825C0D"/>
    <w:rsid w:val="00825FB2"/>
    <w:rsid w:val="0082607D"/>
    <w:rsid w:val="008260E5"/>
    <w:rsid w:val="008264AE"/>
    <w:rsid w:val="008265AD"/>
    <w:rsid w:val="008268E8"/>
    <w:rsid w:val="00826A55"/>
    <w:rsid w:val="00826C2B"/>
    <w:rsid w:val="0082712F"/>
    <w:rsid w:val="00827167"/>
    <w:rsid w:val="00827440"/>
    <w:rsid w:val="008274E3"/>
    <w:rsid w:val="00827EA3"/>
    <w:rsid w:val="008306B1"/>
    <w:rsid w:val="00830B9F"/>
    <w:rsid w:val="00830DFA"/>
    <w:rsid w:val="008314E8"/>
    <w:rsid w:val="00831627"/>
    <w:rsid w:val="0083162D"/>
    <w:rsid w:val="00831AE4"/>
    <w:rsid w:val="00831CBD"/>
    <w:rsid w:val="00831D87"/>
    <w:rsid w:val="00831DEC"/>
    <w:rsid w:val="00831E29"/>
    <w:rsid w:val="00832238"/>
    <w:rsid w:val="008325F1"/>
    <w:rsid w:val="00832796"/>
    <w:rsid w:val="008327CF"/>
    <w:rsid w:val="008327D3"/>
    <w:rsid w:val="00832992"/>
    <w:rsid w:val="00832A69"/>
    <w:rsid w:val="00832AA1"/>
    <w:rsid w:val="00832C96"/>
    <w:rsid w:val="00832DF9"/>
    <w:rsid w:val="00833077"/>
    <w:rsid w:val="00833322"/>
    <w:rsid w:val="008333C4"/>
    <w:rsid w:val="008334EC"/>
    <w:rsid w:val="0083379D"/>
    <w:rsid w:val="008337C8"/>
    <w:rsid w:val="0083397F"/>
    <w:rsid w:val="00833BFC"/>
    <w:rsid w:val="00833C37"/>
    <w:rsid w:val="00833D01"/>
    <w:rsid w:val="00833E24"/>
    <w:rsid w:val="00833F90"/>
    <w:rsid w:val="008340EF"/>
    <w:rsid w:val="00834215"/>
    <w:rsid w:val="00834244"/>
    <w:rsid w:val="0083424A"/>
    <w:rsid w:val="00834AE4"/>
    <w:rsid w:val="00834B4F"/>
    <w:rsid w:val="00834C9E"/>
    <w:rsid w:val="00834E8D"/>
    <w:rsid w:val="0083501F"/>
    <w:rsid w:val="00835280"/>
    <w:rsid w:val="00835372"/>
    <w:rsid w:val="0083559D"/>
    <w:rsid w:val="008355F4"/>
    <w:rsid w:val="0083564C"/>
    <w:rsid w:val="00835EED"/>
    <w:rsid w:val="00836212"/>
    <w:rsid w:val="008364CE"/>
    <w:rsid w:val="008365F6"/>
    <w:rsid w:val="008367D4"/>
    <w:rsid w:val="00836851"/>
    <w:rsid w:val="00836C27"/>
    <w:rsid w:val="00836E60"/>
    <w:rsid w:val="00836E76"/>
    <w:rsid w:val="00836F74"/>
    <w:rsid w:val="008371FF"/>
    <w:rsid w:val="0083765F"/>
    <w:rsid w:val="00837783"/>
    <w:rsid w:val="0083785F"/>
    <w:rsid w:val="00837BD2"/>
    <w:rsid w:val="008401E6"/>
    <w:rsid w:val="0084075E"/>
    <w:rsid w:val="00840872"/>
    <w:rsid w:val="008411BD"/>
    <w:rsid w:val="008412E1"/>
    <w:rsid w:val="008413C6"/>
    <w:rsid w:val="00841787"/>
    <w:rsid w:val="008417D3"/>
    <w:rsid w:val="00841925"/>
    <w:rsid w:val="00841BA6"/>
    <w:rsid w:val="00841DAE"/>
    <w:rsid w:val="00841EDC"/>
    <w:rsid w:val="00841EEF"/>
    <w:rsid w:val="00842748"/>
    <w:rsid w:val="008427FB"/>
    <w:rsid w:val="00842F7E"/>
    <w:rsid w:val="00842F88"/>
    <w:rsid w:val="008431BA"/>
    <w:rsid w:val="00843333"/>
    <w:rsid w:val="00843346"/>
    <w:rsid w:val="0084348E"/>
    <w:rsid w:val="008437F3"/>
    <w:rsid w:val="00843AA8"/>
    <w:rsid w:val="00843B43"/>
    <w:rsid w:val="00843C00"/>
    <w:rsid w:val="00843D14"/>
    <w:rsid w:val="00843DE3"/>
    <w:rsid w:val="00843FB7"/>
    <w:rsid w:val="00844095"/>
    <w:rsid w:val="0084437C"/>
    <w:rsid w:val="00844402"/>
    <w:rsid w:val="008444A6"/>
    <w:rsid w:val="008444F9"/>
    <w:rsid w:val="00844513"/>
    <w:rsid w:val="00844566"/>
    <w:rsid w:val="008445CA"/>
    <w:rsid w:val="00844BF2"/>
    <w:rsid w:val="00844C2A"/>
    <w:rsid w:val="00844D88"/>
    <w:rsid w:val="008451AE"/>
    <w:rsid w:val="008453F1"/>
    <w:rsid w:val="00845430"/>
    <w:rsid w:val="0084554F"/>
    <w:rsid w:val="00845B9C"/>
    <w:rsid w:val="00845F35"/>
    <w:rsid w:val="0084617A"/>
    <w:rsid w:val="00846382"/>
    <w:rsid w:val="008466C1"/>
    <w:rsid w:val="008466FA"/>
    <w:rsid w:val="00846AE0"/>
    <w:rsid w:val="00846B62"/>
    <w:rsid w:val="00846B8A"/>
    <w:rsid w:val="00846CF4"/>
    <w:rsid w:val="00846D14"/>
    <w:rsid w:val="00846FD5"/>
    <w:rsid w:val="008472CC"/>
    <w:rsid w:val="00847450"/>
    <w:rsid w:val="008475CB"/>
    <w:rsid w:val="0084776C"/>
    <w:rsid w:val="00847782"/>
    <w:rsid w:val="0084788F"/>
    <w:rsid w:val="008478AD"/>
    <w:rsid w:val="00847E6B"/>
    <w:rsid w:val="00847E7D"/>
    <w:rsid w:val="00847F17"/>
    <w:rsid w:val="008502AB"/>
    <w:rsid w:val="00850B8A"/>
    <w:rsid w:val="00850C4F"/>
    <w:rsid w:val="00850F68"/>
    <w:rsid w:val="008511E8"/>
    <w:rsid w:val="00851252"/>
    <w:rsid w:val="0085125F"/>
    <w:rsid w:val="008515C8"/>
    <w:rsid w:val="008516BB"/>
    <w:rsid w:val="00851A2C"/>
    <w:rsid w:val="00851B79"/>
    <w:rsid w:val="00851D62"/>
    <w:rsid w:val="00851E20"/>
    <w:rsid w:val="00852346"/>
    <w:rsid w:val="00852648"/>
    <w:rsid w:val="00852980"/>
    <w:rsid w:val="00852B11"/>
    <w:rsid w:val="00852BA8"/>
    <w:rsid w:val="00852F0B"/>
    <w:rsid w:val="00853366"/>
    <w:rsid w:val="0085340C"/>
    <w:rsid w:val="00853498"/>
    <w:rsid w:val="00853626"/>
    <w:rsid w:val="008538C6"/>
    <w:rsid w:val="00853C22"/>
    <w:rsid w:val="00853D66"/>
    <w:rsid w:val="00853E2E"/>
    <w:rsid w:val="00853FD0"/>
    <w:rsid w:val="0085434E"/>
    <w:rsid w:val="008543D3"/>
    <w:rsid w:val="0085454F"/>
    <w:rsid w:val="008547B6"/>
    <w:rsid w:val="00854FC0"/>
    <w:rsid w:val="0085560A"/>
    <w:rsid w:val="0085567E"/>
    <w:rsid w:val="008557C1"/>
    <w:rsid w:val="00855AA9"/>
    <w:rsid w:val="00855B39"/>
    <w:rsid w:val="00855CA2"/>
    <w:rsid w:val="00855CEE"/>
    <w:rsid w:val="00855D49"/>
    <w:rsid w:val="00855E29"/>
    <w:rsid w:val="0085603D"/>
    <w:rsid w:val="00856059"/>
    <w:rsid w:val="00856295"/>
    <w:rsid w:val="008563CD"/>
    <w:rsid w:val="00856464"/>
    <w:rsid w:val="0085655E"/>
    <w:rsid w:val="00856700"/>
    <w:rsid w:val="00856701"/>
    <w:rsid w:val="00856744"/>
    <w:rsid w:val="008567C7"/>
    <w:rsid w:val="008568A6"/>
    <w:rsid w:val="008568B1"/>
    <w:rsid w:val="00856CDC"/>
    <w:rsid w:val="00856F89"/>
    <w:rsid w:val="00857025"/>
    <w:rsid w:val="00857085"/>
    <w:rsid w:val="0085716D"/>
    <w:rsid w:val="00857188"/>
    <w:rsid w:val="008571B9"/>
    <w:rsid w:val="00857408"/>
    <w:rsid w:val="008574FA"/>
    <w:rsid w:val="008575C3"/>
    <w:rsid w:val="008578B6"/>
    <w:rsid w:val="008578F6"/>
    <w:rsid w:val="0085790A"/>
    <w:rsid w:val="00857D90"/>
    <w:rsid w:val="008600B4"/>
    <w:rsid w:val="0086040C"/>
    <w:rsid w:val="0086049C"/>
    <w:rsid w:val="0086063A"/>
    <w:rsid w:val="008606BE"/>
    <w:rsid w:val="008607B6"/>
    <w:rsid w:val="00860C58"/>
    <w:rsid w:val="00860D13"/>
    <w:rsid w:val="00860DD3"/>
    <w:rsid w:val="00860F52"/>
    <w:rsid w:val="00861363"/>
    <w:rsid w:val="008615CB"/>
    <w:rsid w:val="00861658"/>
    <w:rsid w:val="00861918"/>
    <w:rsid w:val="0086192D"/>
    <w:rsid w:val="00861A44"/>
    <w:rsid w:val="00861A4A"/>
    <w:rsid w:val="00861A93"/>
    <w:rsid w:val="00861CEC"/>
    <w:rsid w:val="00861F50"/>
    <w:rsid w:val="00862296"/>
    <w:rsid w:val="008623FE"/>
    <w:rsid w:val="00862CA2"/>
    <w:rsid w:val="00862CDE"/>
    <w:rsid w:val="00862FFC"/>
    <w:rsid w:val="00863535"/>
    <w:rsid w:val="00863569"/>
    <w:rsid w:val="008636A0"/>
    <w:rsid w:val="008637EC"/>
    <w:rsid w:val="0086383A"/>
    <w:rsid w:val="0086392D"/>
    <w:rsid w:val="00863B4F"/>
    <w:rsid w:val="00863BA6"/>
    <w:rsid w:val="00863FD2"/>
    <w:rsid w:val="0086452F"/>
    <w:rsid w:val="008647B5"/>
    <w:rsid w:val="00864834"/>
    <w:rsid w:val="00864E18"/>
    <w:rsid w:val="00864E64"/>
    <w:rsid w:val="00864F35"/>
    <w:rsid w:val="00865002"/>
    <w:rsid w:val="0086506A"/>
    <w:rsid w:val="0086525D"/>
    <w:rsid w:val="0086552A"/>
    <w:rsid w:val="00865575"/>
    <w:rsid w:val="008657C4"/>
    <w:rsid w:val="008658B3"/>
    <w:rsid w:val="0086596F"/>
    <w:rsid w:val="00865BE7"/>
    <w:rsid w:val="00865E2B"/>
    <w:rsid w:val="00865EA5"/>
    <w:rsid w:val="008661BA"/>
    <w:rsid w:val="008662D8"/>
    <w:rsid w:val="008662E5"/>
    <w:rsid w:val="008668CB"/>
    <w:rsid w:val="00866990"/>
    <w:rsid w:val="00866B30"/>
    <w:rsid w:val="00866E09"/>
    <w:rsid w:val="00866EA0"/>
    <w:rsid w:val="00866EED"/>
    <w:rsid w:val="00867094"/>
    <w:rsid w:val="008670E1"/>
    <w:rsid w:val="00867724"/>
    <w:rsid w:val="00867E44"/>
    <w:rsid w:val="00870158"/>
    <w:rsid w:val="008702D1"/>
    <w:rsid w:val="00870835"/>
    <w:rsid w:val="0087087D"/>
    <w:rsid w:val="00870C5D"/>
    <w:rsid w:val="0087105F"/>
    <w:rsid w:val="00871393"/>
    <w:rsid w:val="008715A6"/>
    <w:rsid w:val="00871986"/>
    <w:rsid w:val="00871B4E"/>
    <w:rsid w:val="00871BD4"/>
    <w:rsid w:val="00871DF7"/>
    <w:rsid w:val="00871EAF"/>
    <w:rsid w:val="00871EF6"/>
    <w:rsid w:val="00871F33"/>
    <w:rsid w:val="00872077"/>
    <w:rsid w:val="00872195"/>
    <w:rsid w:val="008721DE"/>
    <w:rsid w:val="008723F8"/>
    <w:rsid w:val="0087259E"/>
    <w:rsid w:val="0087270F"/>
    <w:rsid w:val="008727E1"/>
    <w:rsid w:val="00872BF9"/>
    <w:rsid w:val="00872CB2"/>
    <w:rsid w:val="00872EDF"/>
    <w:rsid w:val="008732BB"/>
    <w:rsid w:val="00873651"/>
    <w:rsid w:val="00873BCA"/>
    <w:rsid w:val="00873E58"/>
    <w:rsid w:val="00873EB4"/>
    <w:rsid w:val="00873F3A"/>
    <w:rsid w:val="00873FD5"/>
    <w:rsid w:val="00874052"/>
    <w:rsid w:val="00874299"/>
    <w:rsid w:val="00874333"/>
    <w:rsid w:val="00874579"/>
    <w:rsid w:val="008745B3"/>
    <w:rsid w:val="008746B2"/>
    <w:rsid w:val="008746BF"/>
    <w:rsid w:val="008747A2"/>
    <w:rsid w:val="00874C04"/>
    <w:rsid w:val="00874C23"/>
    <w:rsid w:val="0087506F"/>
    <w:rsid w:val="0087509A"/>
    <w:rsid w:val="00875149"/>
    <w:rsid w:val="0087522B"/>
    <w:rsid w:val="008757D9"/>
    <w:rsid w:val="00875CFC"/>
    <w:rsid w:val="00875D05"/>
    <w:rsid w:val="00875DE9"/>
    <w:rsid w:val="00875E0B"/>
    <w:rsid w:val="00876053"/>
    <w:rsid w:val="0087683F"/>
    <w:rsid w:val="00876961"/>
    <w:rsid w:val="00876AEF"/>
    <w:rsid w:val="00876C49"/>
    <w:rsid w:val="00876FEB"/>
    <w:rsid w:val="00877088"/>
    <w:rsid w:val="008770DE"/>
    <w:rsid w:val="0087710B"/>
    <w:rsid w:val="0087769F"/>
    <w:rsid w:val="0087773F"/>
    <w:rsid w:val="00877895"/>
    <w:rsid w:val="008779C2"/>
    <w:rsid w:val="008779DF"/>
    <w:rsid w:val="0088016E"/>
    <w:rsid w:val="00880427"/>
    <w:rsid w:val="0088046A"/>
    <w:rsid w:val="0088092C"/>
    <w:rsid w:val="00880BA3"/>
    <w:rsid w:val="00881006"/>
    <w:rsid w:val="008810AC"/>
    <w:rsid w:val="0088123B"/>
    <w:rsid w:val="00881761"/>
    <w:rsid w:val="0088178C"/>
    <w:rsid w:val="008819F3"/>
    <w:rsid w:val="00881AE2"/>
    <w:rsid w:val="00881CE4"/>
    <w:rsid w:val="008821A6"/>
    <w:rsid w:val="0088252D"/>
    <w:rsid w:val="008826D2"/>
    <w:rsid w:val="008826E9"/>
    <w:rsid w:val="00882AAF"/>
    <w:rsid w:val="00882E71"/>
    <w:rsid w:val="00882F28"/>
    <w:rsid w:val="00883239"/>
    <w:rsid w:val="0088326E"/>
    <w:rsid w:val="00883468"/>
    <w:rsid w:val="00883CCA"/>
    <w:rsid w:val="00883DDC"/>
    <w:rsid w:val="00883F41"/>
    <w:rsid w:val="00884228"/>
    <w:rsid w:val="008844F5"/>
    <w:rsid w:val="0088462A"/>
    <w:rsid w:val="008846CD"/>
    <w:rsid w:val="00884827"/>
    <w:rsid w:val="00885076"/>
    <w:rsid w:val="008852DF"/>
    <w:rsid w:val="0088536B"/>
    <w:rsid w:val="008854A3"/>
    <w:rsid w:val="00885506"/>
    <w:rsid w:val="008859A7"/>
    <w:rsid w:val="00885A04"/>
    <w:rsid w:val="00885A68"/>
    <w:rsid w:val="00885AC9"/>
    <w:rsid w:val="00885DE5"/>
    <w:rsid w:val="00885E54"/>
    <w:rsid w:val="00885FC4"/>
    <w:rsid w:val="00886139"/>
    <w:rsid w:val="00886187"/>
    <w:rsid w:val="008861B7"/>
    <w:rsid w:val="0088650A"/>
    <w:rsid w:val="00886637"/>
    <w:rsid w:val="008869D9"/>
    <w:rsid w:val="008869E1"/>
    <w:rsid w:val="00886DB8"/>
    <w:rsid w:val="00886F04"/>
    <w:rsid w:val="008871C1"/>
    <w:rsid w:val="0088724D"/>
    <w:rsid w:val="00887525"/>
    <w:rsid w:val="00887948"/>
    <w:rsid w:val="00887BE6"/>
    <w:rsid w:val="00890305"/>
    <w:rsid w:val="0089037F"/>
    <w:rsid w:val="008903E3"/>
    <w:rsid w:val="00890462"/>
    <w:rsid w:val="008908F3"/>
    <w:rsid w:val="00890964"/>
    <w:rsid w:val="00890DD8"/>
    <w:rsid w:val="00890F0E"/>
    <w:rsid w:val="008911A6"/>
    <w:rsid w:val="00891377"/>
    <w:rsid w:val="00891655"/>
    <w:rsid w:val="008916DE"/>
    <w:rsid w:val="00891893"/>
    <w:rsid w:val="008918E7"/>
    <w:rsid w:val="00891B68"/>
    <w:rsid w:val="00891CF5"/>
    <w:rsid w:val="00891E11"/>
    <w:rsid w:val="00892065"/>
    <w:rsid w:val="008920C5"/>
    <w:rsid w:val="008920F8"/>
    <w:rsid w:val="008922E7"/>
    <w:rsid w:val="00892423"/>
    <w:rsid w:val="0089275D"/>
    <w:rsid w:val="00892932"/>
    <w:rsid w:val="0089297B"/>
    <w:rsid w:val="00892B7F"/>
    <w:rsid w:val="00892B8A"/>
    <w:rsid w:val="00892DE5"/>
    <w:rsid w:val="00892EBF"/>
    <w:rsid w:val="00892FBD"/>
    <w:rsid w:val="0089329E"/>
    <w:rsid w:val="0089334D"/>
    <w:rsid w:val="008933BF"/>
    <w:rsid w:val="00893800"/>
    <w:rsid w:val="00893EA2"/>
    <w:rsid w:val="0089495C"/>
    <w:rsid w:val="00894CB1"/>
    <w:rsid w:val="00894DF3"/>
    <w:rsid w:val="00894E11"/>
    <w:rsid w:val="00895034"/>
    <w:rsid w:val="008950D4"/>
    <w:rsid w:val="0089537C"/>
    <w:rsid w:val="008956AE"/>
    <w:rsid w:val="0089580C"/>
    <w:rsid w:val="00895A72"/>
    <w:rsid w:val="00895E44"/>
    <w:rsid w:val="008964CE"/>
    <w:rsid w:val="00896672"/>
    <w:rsid w:val="008966AD"/>
    <w:rsid w:val="008966D3"/>
    <w:rsid w:val="008967ED"/>
    <w:rsid w:val="00896A22"/>
    <w:rsid w:val="00896C8D"/>
    <w:rsid w:val="00896E99"/>
    <w:rsid w:val="00897322"/>
    <w:rsid w:val="00897388"/>
    <w:rsid w:val="0089740D"/>
    <w:rsid w:val="008974CC"/>
    <w:rsid w:val="008974D3"/>
    <w:rsid w:val="00897543"/>
    <w:rsid w:val="0089755F"/>
    <w:rsid w:val="008975E4"/>
    <w:rsid w:val="00897A0F"/>
    <w:rsid w:val="00897A3C"/>
    <w:rsid w:val="00897AA9"/>
    <w:rsid w:val="00897C50"/>
    <w:rsid w:val="00897F07"/>
    <w:rsid w:val="00897FB1"/>
    <w:rsid w:val="008A002F"/>
    <w:rsid w:val="008A009E"/>
    <w:rsid w:val="008A0404"/>
    <w:rsid w:val="008A0606"/>
    <w:rsid w:val="008A0AAB"/>
    <w:rsid w:val="008A0C4A"/>
    <w:rsid w:val="008A0C9F"/>
    <w:rsid w:val="008A0D1D"/>
    <w:rsid w:val="008A1058"/>
    <w:rsid w:val="008A11C7"/>
    <w:rsid w:val="008A1314"/>
    <w:rsid w:val="008A1407"/>
    <w:rsid w:val="008A1552"/>
    <w:rsid w:val="008A18EB"/>
    <w:rsid w:val="008A19D5"/>
    <w:rsid w:val="008A1DEF"/>
    <w:rsid w:val="008A1FAF"/>
    <w:rsid w:val="008A2381"/>
    <w:rsid w:val="008A23BA"/>
    <w:rsid w:val="008A2855"/>
    <w:rsid w:val="008A28DC"/>
    <w:rsid w:val="008A28E1"/>
    <w:rsid w:val="008A2E3F"/>
    <w:rsid w:val="008A2E59"/>
    <w:rsid w:val="008A2FB3"/>
    <w:rsid w:val="008A3067"/>
    <w:rsid w:val="008A3297"/>
    <w:rsid w:val="008A369D"/>
    <w:rsid w:val="008A374B"/>
    <w:rsid w:val="008A3D13"/>
    <w:rsid w:val="008A3FE2"/>
    <w:rsid w:val="008A404F"/>
    <w:rsid w:val="008A415F"/>
    <w:rsid w:val="008A426E"/>
    <w:rsid w:val="008A4436"/>
    <w:rsid w:val="008A477F"/>
    <w:rsid w:val="008A491D"/>
    <w:rsid w:val="008A491E"/>
    <w:rsid w:val="008A4A6C"/>
    <w:rsid w:val="008A4BBA"/>
    <w:rsid w:val="008A4FBC"/>
    <w:rsid w:val="008A5536"/>
    <w:rsid w:val="008A55C4"/>
    <w:rsid w:val="008A55CE"/>
    <w:rsid w:val="008A562B"/>
    <w:rsid w:val="008A584F"/>
    <w:rsid w:val="008A59FE"/>
    <w:rsid w:val="008A5C52"/>
    <w:rsid w:val="008A5C55"/>
    <w:rsid w:val="008A5C95"/>
    <w:rsid w:val="008A5E68"/>
    <w:rsid w:val="008A5F14"/>
    <w:rsid w:val="008A6240"/>
    <w:rsid w:val="008A6469"/>
    <w:rsid w:val="008A6564"/>
    <w:rsid w:val="008A656C"/>
    <w:rsid w:val="008A65DD"/>
    <w:rsid w:val="008A6611"/>
    <w:rsid w:val="008A6712"/>
    <w:rsid w:val="008A6740"/>
    <w:rsid w:val="008A67D9"/>
    <w:rsid w:val="008A67F3"/>
    <w:rsid w:val="008A6C72"/>
    <w:rsid w:val="008A6CA5"/>
    <w:rsid w:val="008A703B"/>
    <w:rsid w:val="008A73F2"/>
    <w:rsid w:val="008A76B7"/>
    <w:rsid w:val="008A7829"/>
    <w:rsid w:val="008A79C3"/>
    <w:rsid w:val="008A7A00"/>
    <w:rsid w:val="008B01B7"/>
    <w:rsid w:val="008B0252"/>
    <w:rsid w:val="008B02E6"/>
    <w:rsid w:val="008B0403"/>
    <w:rsid w:val="008B06A5"/>
    <w:rsid w:val="008B079A"/>
    <w:rsid w:val="008B08B2"/>
    <w:rsid w:val="008B08F6"/>
    <w:rsid w:val="008B0A73"/>
    <w:rsid w:val="008B0AC7"/>
    <w:rsid w:val="008B0C32"/>
    <w:rsid w:val="008B0C69"/>
    <w:rsid w:val="008B0DEE"/>
    <w:rsid w:val="008B1145"/>
    <w:rsid w:val="008B1175"/>
    <w:rsid w:val="008B11F1"/>
    <w:rsid w:val="008B1A7C"/>
    <w:rsid w:val="008B1CF1"/>
    <w:rsid w:val="008B20DE"/>
    <w:rsid w:val="008B2124"/>
    <w:rsid w:val="008B22E8"/>
    <w:rsid w:val="008B25D4"/>
    <w:rsid w:val="008B2D57"/>
    <w:rsid w:val="008B2DEE"/>
    <w:rsid w:val="008B3190"/>
    <w:rsid w:val="008B36F4"/>
    <w:rsid w:val="008B36F7"/>
    <w:rsid w:val="008B3765"/>
    <w:rsid w:val="008B3AC6"/>
    <w:rsid w:val="008B3BB3"/>
    <w:rsid w:val="008B3C13"/>
    <w:rsid w:val="008B3C6E"/>
    <w:rsid w:val="008B3DED"/>
    <w:rsid w:val="008B400F"/>
    <w:rsid w:val="008B4442"/>
    <w:rsid w:val="008B4975"/>
    <w:rsid w:val="008B4AE9"/>
    <w:rsid w:val="008B4C75"/>
    <w:rsid w:val="008B5094"/>
    <w:rsid w:val="008B5257"/>
    <w:rsid w:val="008B52D0"/>
    <w:rsid w:val="008B569E"/>
    <w:rsid w:val="008B59F0"/>
    <w:rsid w:val="008B5A4F"/>
    <w:rsid w:val="008B5D04"/>
    <w:rsid w:val="008B602B"/>
    <w:rsid w:val="008B625B"/>
    <w:rsid w:val="008B62AB"/>
    <w:rsid w:val="008B62B2"/>
    <w:rsid w:val="008B6456"/>
    <w:rsid w:val="008B6466"/>
    <w:rsid w:val="008B6612"/>
    <w:rsid w:val="008B668E"/>
    <w:rsid w:val="008B6762"/>
    <w:rsid w:val="008B698C"/>
    <w:rsid w:val="008B6B96"/>
    <w:rsid w:val="008B6C0A"/>
    <w:rsid w:val="008B6CEF"/>
    <w:rsid w:val="008B6E7F"/>
    <w:rsid w:val="008B76F2"/>
    <w:rsid w:val="008B7770"/>
    <w:rsid w:val="008B7A50"/>
    <w:rsid w:val="008B7D25"/>
    <w:rsid w:val="008B7D9D"/>
    <w:rsid w:val="008C009F"/>
    <w:rsid w:val="008C0131"/>
    <w:rsid w:val="008C0704"/>
    <w:rsid w:val="008C0834"/>
    <w:rsid w:val="008C0885"/>
    <w:rsid w:val="008C0BCE"/>
    <w:rsid w:val="008C193D"/>
    <w:rsid w:val="008C19E4"/>
    <w:rsid w:val="008C21E8"/>
    <w:rsid w:val="008C22A8"/>
    <w:rsid w:val="008C2CA1"/>
    <w:rsid w:val="008C2DB5"/>
    <w:rsid w:val="008C2F63"/>
    <w:rsid w:val="008C30CB"/>
    <w:rsid w:val="008C3270"/>
    <w:rsid w:val="008C351F"/>
    <w:rsid w:val="008C3649"/>
    <w:rsid w:val="008C3863"/>
    <w:rsid w:val="008C38F6"/>
    <w:rsid w:val="008C39DB"/>
    <w:rsid w:val="008C3A2C"/>
    <w:rsid w:val="008C3AFD"/>
    <w:rsid w:val="008C3B06"/>
    <w:rsid w:val="008C3B93"/>
    <w:rsid w:val="008C40E4"/>
    <w:rsid w:val="008C425F"/>
    <w:rsid w:val="008C43D9"/>
    <w:rsid w:val="008C44F3"/>
    <w:rsid w:val="008C450F"/>
    <w:rsid w:val="008C4584"/>
    <w:rsid w:val="008C4658"/>
    <w:rsid w:val="008C4AAF"/>
    <w:rsid w:val="008C4B0F"/>
    <w:rsid w:val="008C4B25"/>
    <w:rsid w:val="008C4BF7"/>
    <w:rsid w:val="008C4F04"/>
    <w:rsid w:val="008C5046"/>
    <w:rsid w:val="008C50A0"/>
    <w:rsid w:val="008C50EF"/>
    <w:rsid w:val="008C5314"/>
    <w:rsid w:val="008C53C8"/>
    <w:rsid w:val="008C5448"/>
    <w:rsid w:val="008C55D9"/>
    <w:rsid w:val="008C577D"/>
    <w:rsid w:val="008C58F6"/>
    <w:rsid w:val="008C5976"/>
    <w:rsid w:val="008C5A64"/>
    <w:rsid w:val="008C5A91"/>
    <w:rsid w:val="008C5AE8"/>
    <w:rsid w:val="008C5B5F"/>
    <w:rsid w:val="008C5B66"/>
    <w:rsid w:val="008C5C49"/>
    <w:rsid w:val="008C5E99"/>
    <w:rsid w:val="008C5F2A"/>
    <w:rsid w:val="008C627D"/>
    <w:rsid w:val="008C629D"/>
    <w:rsid w:val="008C6754"/>
    <w:rsid w:val="008C68D1"/>
    <w:rsid w:val="008C6B29"/>
    <w:rsid w:val="008C6D4B"/>
    <w:rsid w:val="008C6ED5"/>
    <w:rsid w:val="008C7033"/>
    <w:rsid w:val="008C7119"/>
    <w:rsid w:val="008C72BD"/>
    <w:rsid w:val="008C730C"/>
    <w:rsid w:val="008C739C"/>
    <w:rsid w:val="008C73B1"/>
    <w:rsid w:val="008C73C5"/>
    <w:rsid w:val="008C75C2"/>
    <w:rsid w:val="008C75EA"/>
    <w:rsid w:val="008C77F5"/>
    <w:rsid w:val="008C7983"/>
    <w:rsid w:val="008C7ABF"/>
    <w:rsid w:val="008C7D00"/>
    <w:rsid w:val="008C7D5B"/>
    <w:rsid w:val="008C7D74"/>
    <w:rsid w:val="008C7E6E"/>
    <w:rsid w:val="008C7FD4"/>
    <w:rsid w:val="008D00FB"/>
    <w:rsid w:val="008D0185"/>
    <w:rsid w:val="008D0D73"/>
    <w:rsid w:val="008D0E10"/>
    <w:rsid w:val="008D0E4C"/>
    <w:rsid w:val="008D0EBB"/>
    <w:rsid w:val="008D0F2B"/>
    <w:rsid w:val="008D0FB3"/>
    <w:rsid w:val="008D11C7"/>
    <w:rsid w:val="008D15AC"/>
    <w:rsid w:val="008D165F"/>
    <w:rsid w:val="008D1780"/>
    <w:rsid w:val="008D17BD"/>
    <w:rsid w:val="008D1AE9"/>
    <w:rsid w:val="008D1C14"/>
    <w:rsid w:val="008D1C6E"/>
    <w:rsid w:val="008D1EE3"/>
    <w:rsid w:val="008D2600"/>
    <w:rsid w:val="008D2648"/>
    <w:rsid w:val="008D27FB"/>
    <w:rsid w:val="008D2968"/>
    <w:rsid w:val="008D2C09"/>
    <w:rsid w:val="008D2D0F"/>
    <w:rsid w:val="008D2DB9"/>
    <w:rsid w:val="008D2DF3"/>
    <w:rsid w:val="008D301A"/>
    <w:rsid w:val="008D38D7"/>
    <w:rsid w:val="008D3A63"/>
    <w:rsid w:val="008D3BF7"/>
    <w:rsid w:val="008D3D5D"/>
    <w:rsid w:val="008D3F45"/>
    <w:rsid w:val="008D4067"/>
    <w:rsid w:val="008D459D"/>
    <w:rsid w:val="008D45F9"/>
    <w:rsid w:val="008D496E"/>
    <w:rsid w:val="008D49AE"/>
    <w:rsid w:val="008D4ABB"/>
    <w:rsid w:val="008D4B8F"/>
    <w:rsid w:val="008D4BA9"/>
    <w:rsid w:val="008D5128"/>
    <w:rsid w:val="008D515E"/>
    <w:rsid w:val="008D52E4"/>
    <w:rsid w:val="008D53FC"/>
    <w:rsid w:val="008D5940"/>
    <w:rsid w:val="008D5942"/>
    <w:rsid w:val="008D5A04"/>
    <w:rsid w:val="008D5A53"/>
    <w:rsid w:val="008D5BC9"/>
    <w:rsid w:val="008D5F03"/>
    <w:rsid w:val="008D5F0D"/>
    <w:rsid w:val="008D6236"/>
    <w:rsid w:val="008D624F"/>
    <w:rsid w:val="008D64F5"/>
    <w:rsid w:val="008D6680"/>
    <w:rsid w:val="008D684E"/>
    <w:rsid w:val="008D69F3"/>
    <w:rsid w:val="008D6D1F"/>
    <w:rsid w:val="008D6FD9"/>
    <w:rsid w:val="008D7148"/>
    <w:rsid w:val="008D7258"/>
    <w:rsid w:val="008D728C"/>
    <w:rsid w:val="008D7290"/>
    <w:rsid w:val="008D73A8"/>
    <w:rsid w:val="008D7502"/>
    <w:rsid w:val="008D78AE"/>
    <w:rsid w:val="008E00C3"/>
    <w:rsid w:val="008E01B4"/>
    <w:rsid w:val="008E0206"/>
    <w:rsid w:val="008E034B"/>
    <w:rsid w:val="008E0508"/>
    <w:rsid w:val="008E0537"/>
    <w:rsid w:val="008E079E"/>
    <w:rsid w:val="008E07E7"/>
    <w:rsid w:val="008E0926"/>
    <w:rsid w:val="008E0EC4"/>
    <w:rsid w:val="008E116C"/>
    <w:rsid w:val="008E11DF"/>
    <w:rsid w:val="008E16BD"/>
    <w:rsid w:val="008E1B87"/>
    <w:rsid w:val="008E1FD4"/>
    <w:rsid w:val="008E2344"/>
    <w:rsid w:val="008E24B8"/>
    <w:rsid w:val="008E2796"/>
    <w:rsid w:val="008E28F1"/>
    <w:rsid w:val="008E29AC"/>
    <w:rsid w:val="008E2A3A"/>
    <w:rsid w:val="008E2D0A"/>
    <w:rsid w:val="008E2E9B"/>
    <w:rsid w:val="008E3209"/>
    <w:rsid w:val="008E347B"/>
    <w:rsid w:val="008E363D"/>
    <w:rsid w:val="008E38A1"/>
    <w:rsid w:val="008E38FB"/>
    <w:rsid w:val="008E397F"/>
    <w:rsid w:val="008E3CC8"/>
    <w:rsid w:val="008E3CCD"/>
    <w:rsid w:val="008E402C"/>
    <w:rsid w:val="008E40D1"/>
    <w:rsid w:val="008E42C2"/>
    <w:rsid w:val="008E4306"/>
    <w:rsid w:val="008E4707"/>
    <w:rsid w:val="008E4984"/>
    <w:rsid w:val="008E4AC6"/>
    <w:rsid w:val="008E4BC4"/>
    <w:rsid w:val="008E54EE"/>
    <w:rsid w:val="008E5530"/>
    <w:rsid w:val="008E5661"/>
    <w:rsid w:val="008E5682"/>
    <w:rsid w:val="008E5C3C"/>
    <w:rsid w:val="008E5FB6"/>
    <w:rsid w:val="008E60FC"/>
    <w:rsid w:val="008E6172"/>
    <w:rsid w:val="008E63C9"/>
    <w:rsid w:val="008E665C"/>
    <w:rsid w:val="008E6737"/>
    <w:rsid w:val="008E6946"/>
    <w:rsid w:val="008E6ADA"/>
    <w:rsid w:val="008E6AED"/>
    <w:rsid w:val="008E6D62"/>
    <w:rsid w:val="008E6DEB"/>
    <w:rsid w:val="008E6F30"/>
    <w:rsid w:val="008E722F"/>
    <w:rsid w:val="008E764E"/>
    <w:rsid w:val="008E78BE"/>
    <w:rsid w:val="008E7F78"/>
    <w:rsid w:val="008F017D"/>
    <w:rsid w:val="008F0181"/>
    <w:rsid w:val="008F01D1"/>
    <w:rsid w:val="008F0477"/>
    <w:rsid w:val="008F05F3"/>
    <w:rsid w:val="008F0789"/>
    <w:rsid w:val="008F0A1B"/>
    <w:rsid w:val="008F0AF5"/>
    <w:rsid w:val="008F0CD5"/>
    <w:rsid w:val="008F0D28"/>
    <w:rsid w:val="008F0EFD"/>
    <w:rsid w:val="008F0FB0"/>
    <w:rsid w:val="008F1812"/>
    <w:rsid w:val="008F18C3"/>
    <w:rsid w:val="008F1A7A"/>
    <w:rsid w:val="008F1BEB"/>
    <w:rsid w:val="008F1E20"/>
    <w:rsid w:val="008F21A4"/>
    <w:rsid w:val="008F2253"/>
    <w:rsid w:val="008F2263"/>
    <w:rsid w:val="008F2288"/>
    <w:rsid w:val="008F22BE"/>
    <w:rsid w:val="008F25D9"/>
    <w:rsid w:val="008F2654"/>
    <w:rsid w:val="008F288A"/>
    <w:rsid w:val="008F292D"/>
    <w:rsid w:val="008F2A71"/>
    <w:rsid w:val="008F2EA3"/>
    <w:rsid w:val="008F2F52"/>
    <w:rsid w:val="008F35CD"/>
    <w:rsid w:val="008F3829"/>
    <w:rsid w:val="008F3964"/>
    <w:rsid w:val="008F3AD5"/>
    <w:rsid w:val="008F3B1E"/>
    <w:rsid w:val="008F3DB0"/>
    <w:rsid w:val="008F3F8A"/>
    <w:rsid w:val="008F4078"/>
    <w:rsid w:val="008F430E"/>
    <w:rsid w:val="008F4347"/>
    <w:rsid w:val="008F437F"/>
    <w:rsid w:val="008F43A7"/>
    <w:rsid w:val="008F441D"/>
    <w:rsid w:val="008F4485"/>
    <w:rsid w:val="008F44AF"/>
    <w:rsid w:val="008F46B2"/>
    <w:rsid w:val="008F4911"/>
    <w:rsid w:val="008F4996"/>
    <w:rsid w:val="008F4A0A"/>
    <w:rsid w:val="008F4B6B"/>
    <w:rsid w:val="008F4C92"/>
    <w:rsid w:val="008F4F01"/>
    <w:rsid w:val="008F4F0A"/>
    <w:rsid w:val="008F4F16"/>
    <w:rsid w:val="008F5597"/>
    <w:rsid w:val="008F55BA"/>
    <w:rsid w:val="008F562E"/>
    <w:rsid w:val="008F5766"/>
    <w:rsid w:val="008F5771"/>
    <w:rsid w:val="008F5894"/>
    <w:rsid w:val="008F5A53"/>
    <w:rsid w:val="008F5A7B"/>
    <w:rsid w:val="008F5B97"/>
    <w:rsid w:val="008F5BDD"/>
    <w:rsid w:val="008F5D44"/>
    <w:rsid w:val="008F5F6F"/>
    <w:rsid w:val="008F5F78"/>
    <w:rsid w:val="008F604A"/>
    <w:rsid w:val="008F611A"/>
    <w:rsid w:val="008F6228"/>
    <w:rsid w:val="008F6490"/>
    <w:rsid w:val="008F6501"/>
    <w:rsid w:val="008F66CB"/>
    <w:rsid w:val="008F6B1B"/>
    <w:rsid w:val="008F6EBA"/>
    <w:rsid w:val="008F6F47"/>
    <w:rsid w:val="008F704C"/>
    <w:rsid w:val="008F7146"/>
    <w:rsid w:val="008F738B"/>
    <w:rsid w:val="008F78E0"/>
    <w:rsid w:val="008F792C"/>
    <w:rsid w:val="008F7E8B"/>
    <w:rsid w:val="00900043"/>
    <w:rsid w:val="0090005A"/>
    <w:rsid w:val="00900115"/>
    <w:rsid w:val="0090040C"/>
    <w:rsid w:val="009005E6"/>
    <w:rsid w:val="009008DD"/>
    <w:rsid w:val="00900966"/>
    <w:rsid w:val="00900B47"/>
    <w:rsid w:val="00900F71"/>
    <w:rsid w:val="00900F9E"/>
    <w:rsid w:val="00901316"/>
    <w:rsid w:val="0090143C"/>
    <w:rsid w:val="00901558"/>
    <w:rsid w:val="0090171A"/>
    <w:rsid w:val="00901786"/>
    <w:rsid w:val="009018C1"/>
    <w:rsid w:val="009019FA"/>
    <w:rsid w:val="00901B20"/>
    <w:rsid w:val="00901B2D"/>
    <w:rsid w:val="00901C91"/>
    <w:rsid w:val="00901F1C"/>
    <w:rsid w:val="00901F6F"/>
    <w:rsid w:val="0090246B"/>
    <w:rsid w:val="00902567"/>
    <w:rsid w:val="009025AB"/>
    <w:rsid w:val="00902721"/>
    <w:rsid w:val="009027EF"/>
    <w:rsid w:val="00902893"/>
    <w:rsid w:val="009028BA"/>
    <w:rsid w:val="00902B15"/>
    <w:rsid w:val="00902BFC"/>
    <w:rsid w:val="00902DB0"/>
    <w:rsid w:val="00902E39"/>
    <w:rsid w:val="00902F73"/>
    <w:rsid w:val="0090318A"/>
    <w:rsid w:val="00903333"/>
    <w:rsid w:val="00903335"/>
    <w:rsid w:val="0090342A"/>
    <w:rsid w:val="0090356B"/>
    <w:rsid w:val="00903572"/>
    <w:rsid w:val="00903700"/>
    <w:rsid w:val="00903A1F"/>
    <w:rsid w:val="00903C40"/>
    <w:rsid w:val="00903C5B"/>
    <w:rsid w:val="00903CEB"/>
    <w:rsid w:val="00903F8E"/>
    <w:rsid w:val="0090401A"/>
    <w:rsid w:val="009041B4"/>
    <w:rsid w:val="00904208"/>
    <w:rsid w:val="0090424B"/>
    <w:rsid w:val="00904339"/>
    <w:rsid w:val="009043E1"/>
    <w:rsid w:val="0090440A"/>
    <w:rsid w:val="0090475B"/>
    <w:rsid w:val="009048FB"/>
    <w:rsid w:val="00904A0C"/>
    <w:rsid w:val="00904B16"/>
    <w:rsid w:val="00904D4A"/>
    <w:rsid w:val="00904DB4"/>
    <w:rsid w:val="00905240"/>
    <w:rsid w:val="0090545B"/>
    <w:rsid w:val="00905486"/>
    <w:rsid w:val="009054CC"/>
    <w:rsid w:val="009054CE"/>
    <w:rsid w:val="0090572D"/>
    <w:rsid w:val="00905AAE"/>
    <w:rsid w:val="00905B27"/>
    <w:rsid w:val="00905EF0"/>
    <w:rsid w:val="0090614E"/>
    <w:rsid w:val="00906231"/>
    <w:rsid w:val="00906555"/>
    <w:rsid w:val="009067DB"/>
    <w:rsid w:val="009067F3"/>
    <w:rsid w:val="00906809"/>
    <w:rsid w:val="0090697D"/>
    <w:rsid w:val="009069B1"/>
    <w:rsid w:val="00906B55"/>
    <w:rsid w:val="00906B74"/>
    <w:rsid w:val="00906E4C"/>
    <w:rsid w:val="00906F81"/>
    <w:rsid w:val="00907042"/>
    <w:rsid w:val="00907054"/>
    <w:rsid w:val="0090726F"/>
    <w:rsid w:val="009078AB"/>
    <w:rsid w:val="009078FA"/>
    <w:rsid w:val="00907D2A"/>
    <w:rsid w:val="00910213"/>
    <w:rsid w:val="009102ED"/>
    <w:rsid w:val="0091053D"/>
    <w:rsid w:val="00910796"/>
    <w:rsid w:val="009107AF"/>
    <w:rsid w:val="00910860"/>
    <w:rsid w:val="00910A11"/>
    <w:rsid w:val="00910B17"/>
    <w:rsid w:val="00910C35"/>
    <w:rsid w:val="00910D6D"/>
    <w:rsid w:val="00910DD1"/>
    <w:rsid w:val="00910E64"/>
    <w:rsid w:val="0091102E"/>
    <w:rsid w:val="00911582"/>
    <w:rsid w:val="009115F1"/>
    <w:rsid w:val="009116AB"/>
    <w:rsid w:val="0091180A"/>
    <w:rsid w:val="00911A7A"/>
    <w:rsid w:val="00911D95"/>
    <w:rsid w:val="00911DA7"/>
    <w:rsid w:val="00912188"/>
    <w:rsid w:val="00912971"/>
    <w:rsid w:val="00912A51"/>
    <w:rsid w:val="00912CD5"/>
    <w:rsid w:val="00912E75"/>
    <w:rsid w:val="00913048"/>
    <w:rsid w:val="009132CB"/>
    <w:rsid w:val="00913663"/>
    <w:rsid w:val="0091373B"/>
    <w:rsid w:val="00914096"/>
    <w:rsid w:val="0091422B"/>
    <w:rsid w:val="009143C1"/>
    <w:rsid w:val="00914B51"/>
    <w:rsid w:val="00914C69"/>
    <w:rsid w:val="00914E4B"/>
    <w:rsid w:val="00914F6C"/>
    <w:rsid w:val="009152A4"/>
    <w:rsid w:val="009154B3"/>
    <w:rsid w:val="00915580"/>
    <w:rsid w:val="00915B22"/>
    <w:rsid w:val="00915C9D"/>
    <w:rsid w:val="00915CBE"/>
    <w:rsid w:val="00916359"/>
    <w:rsid w:val="00916431"/>
    <w:rsid w:val="0091654A"/>
    <w:rsid w:val="009168AC"/>
    <w:rsid w:val="00916EA2"/>
    <w:rsid w:val="00916EAA"/>
    <w:rsid w:val="00916EBC"/>
    <w:rsid w:val="00917614"/>
    <w:rsid w:val="0091768A"/>
    <w:rsid w:val="009177E3"/>
    <w:rsid w:val="0091793F"/>
    <w:rsid w:val="00917CB0"/>
    <w:rsid w:val="00917D77"/>
    <w:rsid w:val="009201B5"/>
    <w:rsid w:val="009203B6"/>
    <w:rsid w:val="00920475"/>
    <w:rsid w:val="009204F9"/>
    <w:rsid w:val="00920604"/>
    <w:rsid w:val="009207DF"/>
    <w:rsid w:val="00920D4B"/>
    <w:rsid w:val="00920F09"/>
    <w:rsid w:val="009210D9"/>
    <w:rsid w:val="009211CD"/>
    <w:rsid w:val="009213CD"/>
    <w:rsid w:val="009215E3"/>
    <w:rsid w:val="00921865"/>
    <w:rsid w:val="00921969"/>
    <w:rsid w:val="00921AB1"/>
    <w:rsid w:val="00921AE3"/>
    <w:rsid w:val="00921D60"/>
    <w:rsid w:val="00921F9B"/>
    <w:rsid w:val="0092211A"/>
    <w:rsid w:val="00922398"/>
    <w:rsid w:val="00922541"/>
    <w:rsid w:val="009225C2"/>
    <w:rsid w:val="00922764"/>
    <w:rsid w:val="00922832"/>
    <w:rsid w:val="00922B19"/>
    <w:rsid w:val="00922BA9"/>
    <w:rsid w:val="00923141"/>
    <w:rsid w:val="0092343C"/>
    <w:rsid w:val="009237C1"/>
    <w:rsid w:val="0092407D"/>
    <w:rsid w:val="0092411B"/>
    <w:rsid w:val="009243CB"/>
    <w:rsid w:val="0092440C"/>
    <w:rsid w:val="009246DD"/>
    <w:rsid w:val="00924798"/>
    <w:rsid w:val="009248B0"/>
    <w:rsid w:val="00924D47"/>
    <w:rsid w:val="00924ED2"/>
    <w:rsid w:val="00924F1C"/>
    <w:rsid w:val="00925193"/>
    <w:rsid w:val="00925427"/>
    <w:rsid w:val="009254A7"/>
    <w:rsid w:val="00925704"/>
    <w:rsid w:val="00925829"/>
    <w:rsid w:val="009259D2"/>
    <w:rsid w:val="00925D8E"/>
    <w:rsid w:val="00925DF1"/>
    <w:rsid w:val="00925F91"/>
    <w:rsid w:val="0092609E"/>
    <w:rsid w:val="009265DB"/>
    <w:rsid w:val="0092669E"/>
    <w:rsid w:val="00926969"/>
    <w:rsid w:val="009269F2"/>
    <w:rsid w:val="00927090"/>
    <w:rsid w:val="009271A7"/>
    <w:rsid w:val="009273C9"/>
    <w:rsid w:val="00927828"/>
    <w:rsid w:val="00927B4D"/>
    <w:rsid w:val="00927B92"/>
    <w:rsid w:val="00927C5C"/>
    <w:rsid w:val="00927ECF"/>
    <w:rsid w:val="00927F1B"/>
    <w:rsid w:val="00927FE4"/>
    <w:rsid w:val="0093030C"/>
    <w:rsid w:val="009304AD"/>
    <w:rsid w:val="0093087D"/>
    <w:rsid w:val="00930981"/>
    <w:rsid w:val="00930A26"/>
    <w:rsid w:val="00930B38"/>
    <w:rsid w:val="00930C44"/>
    <w:rsid w:val="00930CD2"/>
    <w:rsid w:val="00930D0B"/>
    <w:rsid w:val="00930F1E"/>
    <w:rsid w:val="00930F5B"/>
    <w:rsid w:val="00930FB0"/>
    <w:rsid w:val="009315B3"/>
    <w:rsid w:val="00931B7D"/>
    <w:rsid w:val="00931CD8"/>
    <w:rsid w:val="00931E57"/>
    <w:rsid w:val="009321AE"/>
    <w:rsid w:val="00932641"/>
    <w:rsid w:val="009326DB"/>
    <w:rsid w:val="00932813"/>
    <w:rsid w:val="00932B07"/>
    <w:rsid w:val="00932B4E"/>
    <w:rsid w:val="00932CF6"/>
    <w:rsid w:val="00932F58"/>
    <w:rsid w:val="00933034"/>
    <w:rsid w:val="00933564"/>
    <w:rsid w:val="00933C20"/>
    <w:rsid w:val="00933DD4"/>
    <w:rsid w:val="00933E3B"/>
    <w:rsid w:val="00934189"/>
    <w:rsid w:val="0093424F"/>
    <w:rsid w:val="0093426B"/>
    <w:rsid w:val="00934365"/>
    <w:rsid w:val="00934417"/>
    <w:rsid w:val="00934583"/>
    <w:rsid w:val="00934706"/>
    <w:rsid w:val="0093477F"/>
    <w:rsid w:val="00934BEC"/>
    <w:rsid w:val="00934E9A"/>
    <w:rsid w:val="0093551B"/>
    <w:rsid w:val="009357FE"/>
    <w:rsid w:val="00935C55"/>
    <w:rsid w:val="00935C6D"/>
    <w:rsid w:val="00935DD2"/>
    <w:rsid w:val="00935F4D"/>
    <w:rsid w:val="0093625D"/>
    <w:rsid w:val="0093631E"/>
    <w:rsid w:val="009367F7"/>
    <w:rsid w:val="00936800"/>
    <w:rsid w:val="00936AAB"/>
    <w:rsid w:val="00937245"/>
    <w:rsid w:val="0093726D"/>
    <w:rsid w:val="00937305"/>
    <w:rsid w:val="0093764C"/>
    <w:rsid w:val="0093766B"/>
    <w:rsid w:val="00937731"/>
    <w:rsid w:val="00937815"/>
    <w:rsid w:val="0093791A"/>
    <w:rsid w:val="0093792F"/>
    <w:rsid w:val="00937B74"/>
    <w:rsid w:val="00940196"/>
    <w:rsid w:val="0094034B"/>
    <w:rsid w:val="0094063A"/>
    <w:rsid w:val="00940652"/>
    <w:rsid w:val="00940E14"/>
    <w:rsid w:val="00940E4E"/>
    <w:rsid w:val="00940F7E"/>
    <w:rsid w:val="00941027"/>
    <w:rsid w:val="00941278"/>
    <w:rsid w:val="00941283"/>
    <w:rsid w:val="009416F6"/>
    <w:rsid w:val="00941B3F"/>
    <w:rsid w:val="00941C0B"/>
    <w:rsid w:val="00941C52"/>
    <w:rsid w:val="00941C65"/>
    <w:rsid w:val="00941CD3"/>
    <w:rsid w:val="00941D5A"/>
    <w:rsid w:val="00941EE9"/>
    <w:rsid w:val="00941F35"/>
    <w:rsid w:val="00942070"/>
    <w:rsid w:val="00942134"/>
    <w:rsid w:val="0094229F"/>
    <w:rsid w:val="00942594"/>
    <w:rsid w:val="009426ED"/>
    <w:rsid w:val="00942AB0"/>
    <w:rsid w:val="00942C05"/>
    <w:rsid w:val="00942E0A"/>
    <w:rsid w:val="009430D1"/>
    <w:rsid w:val="009431DF"/>
    <w:rsid w:val="00943310"/>
    <w:rsid w:val="00943362"/>
    <w:rsid w:val="009436CA"/>
    <w:rsid w:val="00943966"/>
    <w:rsid w:val="00943BAA"/>
    <w:rsid w:val="00943C9C"/>
    <w:rsid w:val="00943E73"/>
    <w:rsid w:val="00943F28"/>
    <w:rsid w:val="00943FCF"/>
    <w:rsid w:val="0094417C"/>
    <w:rsid w:val="009443C6"/>
    <w:rsid w:val="00944545"/>
    <w:rsid w:val="0094484E"/>
    <w:rsid w:val="009449F8"/>
    <w:rsid w:val="00944C00"/>
    <w:rsid w:val="00944D50"/>
    <w:rsid w:val="00944DA2"/>
    <w:rsid w:val="00944DE0"/>
    <w:rsid w:val="00944E32"/>
    <w:rsid w:val="00945008"/>
    <w:rsid w:val="0094508D"/>
    <w:rsid w:val="0094561D"/>
    <w:rsid w:val="009458B6"/>
    <w:rsid w:val="0094595C"/>
    <w:rsid w:val="00945B2A"/>
    <w:rsid w:val="00945BAF"/>
    <w:rsid w:val="00946349"/>
    <w:rsid w:val="00946384"/>
    <w:rsid w:val="009464DC"/>
    <w:rsid w:val="0094686D"/>
    <w:rsid w:val="009468D0"/>
    <w:rsid w:val="0094693E"/>
    <w:rsid w:val="00946EB7"/>
    <w:rsid w:val="00946EFC"/>
    <w:rsid w:val="00946F77"/>
    <w:rsid w:val="00946FB9"/>
    <w:rsid w:val="00947095"/>
    <w:rsid w:val="00947194"/>
    <w:rsid w:val="009473BF"/>
    <w:rsid w:val="00947968"/>
    <w:rsid w:val="009479A6"/>
    <w:rsid w:val="00947AEC"/>
    <w:rsid w:val="00947CAA"/>
    <w:rsid w:val="00947E31"/>
    <w:rsid w:val="0095018E"/>
    <w:rsid w:val="0095066F"/>
    <w:rsid w:val="009507A9"/>
    <w:rsid w:val="0095088D"/>
    <w:rsid w:val="00950A8C"/>
    <w:rsid w:val="00950AD1"/>
    <w:rsid w:val="00950CEC"/>
    <w:rsid w:val="00950E8F"/>
    <w:rsid w:val="0095122E"/>
    <w:rsid w:val="009515A2"/>
    <w:rsid w:val="0095174E"/>
    <w:rsid w:val="00951897"/>
    <w:rsid w:val="009519A4"/>
    <w:rsid w:val="00951A28"/>
    <w:rsid w:val="00951EE1"/>
    <w:rsid w:val="009520B2"/>
    <w:rsid w:val="00952137"/>
    <w:rsid w:val="00952556"/>
    <w:rsid w:val="0095260D"/>
    <w:rsid w:val="00952831"/>
    <w:rsid w:val="00952953"/>
    <w:rsid w:val="00952C56"/>
    <w:rsid w:val="00952DC1"/>
    <w:rsid w:val="00952FC2"/>
    <w:rsid w:val="00952FEC"/>
    <w:rsid w:val="00953468"/>
    <w:rsid w:val="009536D3"/>
    <w:rsid w:val="00953701"/>
    <w:rsid w:val="009537CE"/>
    <w:rsid w:val="0095397C"/>
    <w:rsid w:val="00953AA9"/>
    <w:rsid w:val="00953CD7"/>
    <w:rsid w:val="00953DC8"/>
    <w:rsid w:val="00953F14"/>
    <w:rsid w:val="00953FF8"/>
    <w:rsid w:val="0095437F"/>
    <w:rsid w:val="00954927"/>
    <w:rsid w:val="00954ECF"/>
    <w:rsid w:val="0095529B"/>
    <w:rsid w:val="009552CA"/>
    <w:rsid w:val="009554B4"/>
    <w:rsid w:val="009558B4"/>
    <w:rsid w:val="00955C32"/>
    <w:rsid w:val="00956191"/>
    <w:rsid w:val="009562A2"/>
    <w:rsid w:val="00956835"/>
    <w:rsid w:val="00956873"/>
    <w:rsid w:val="00956AFD"/>
    <w:rsid w:val="00956C21"/>
    <w:rsid w:val="00956D92"/>
    <w:rsid w:val="00956E9E"/>
    <w:rsid w:val="00956F20"/>
    <w:rsid w:val="00957017"/>
    <w:rsid w:val="00957270"/>
    <w:rsid w:val="0095744A"/>
    <w:rsid w:val="00957766"/>
    <w:rsid w:val="009578DE"/>
    <w:rsid w:val="009579BE"/>
    <w:rsid w:val="009579D4"/>
    <w:rsid w:val="009579DA"/>
    <w:rsid w:val="00957BA8"/>
    <w:rsid w:val="00957CEE"/>
    <w:rsid w:val="00957D06"/>
    <w:rsid w:val="00957D6D"/>
    <w:rsid w:val="00957DCB"/>
    <w:rsid w:val="009603E2"/>
    <w:rsid w:val="00960482"/>
    <w:rsid w:val="0096073C"/>
    <w:rsid w:val="009608BA"/>
    <w:rsid w:val="009608EC"/>
    <w:rsid w:val="00960A0A"/>
    <w:rsid w:val="00960ACE"/>
    <w:rsid w:val="00960BB8"/>
    <w:rsid w:val="00960D81"/>
    <w:rsid w:val="00960F80"/>
    <w:rsid w:val="0096120A"/>
    <w:rsid w:val="0096169E"/>
    <w:rsid w:val="00961B3B"/>
    <w:rsid w:val="00961BC2"/>
    <w:rsid w:val="00962067"/>
    <w:rsid w:val="009621D5"/>
    <w:rsid w:val="00962354"/>
    <w:rsid w:val="009623D0"/>
    <w:rsid w:val="0096244C"/>
    <w:rsid w:val="00962779"/>
    <w:rsid w:val="00962ABA"/>
    <w:rsid w:val="00962FE3"/>
    <w:rsid w:val="00963082"/>
    <w:rsid w:val="00963105"/>
    <w:rsid w:val="00963B83"/>
    <w:rsid w:val="00963DC3"/>
    <w:rsid w:val="00963E79"/>
    <w:rsid w:val="00963FA7"/>
    <w:rsid w:val="009640B5"/>
    <w:rsid w:val="00964108"/>
    <w:rsid w:val="009644F5"/>
    <w:rsid w:val="00964535"/>
    <w:rsid w:val="009645A7"/>
    <w:rsid w:val="00964810"/>
    <w:rsid w:val="00964CEC"/>
    <w:rsid w:val="00964E71"/>
    <w:rsid w:val="00965373"/>
    <w:rsid w:val="00965AD6"/>
    <w:rsid w:val="00965D4C"/>
    <w:rsid w:val="00965E1D"/>
    <w:rsid w:val="009661CE"/>
    <w:rsid w:val="009664DD"/>
    <w:rsid w:val="0096697D"/>
    <w:rsid w:val="00966B16"/>
    <w:rsid w:val="00966B74"/>
    <w:rsid w:val="00966D3D"/>
    <w:rsid w:val="00966D6E"/>
    <w:rsid w:val="00967170"/>
    <w:rsid w:val="0096727D"/>
    <w:rsid w:val="009672D8"/>
    <w:rsid w:val="009675F7"/>
    <w:rsid w:val="00967BA5"/>
    <w:rsid w:val="00967C02"/>
    <w:rsid w:val="00967C58"/>
    <w:rsid w:val="00970097"/>
    <w:rsid w:val="00970105"/>
    <w:rsid w:val="0097013C"/>
    <w:rsid w:val="00970687"/>
    <w:rsid w:val="00970A35"/>
    <w:rsid w:val="00970C2C"/>
    <w:rsid w:val="00970D83"/>
    <w:rsid w:val="00970F81"/>
    <w:rsid w:val="00971517"/>
    <w:rsid w:val="00971B81"/>
    <w:rsid w:val="00971C06"/>
    <w:rsid w:val="00971D88"/>
    <w:rsid w:val="00971E09"/>
    <w:rsid w:val="00972366"/>
    <w:rsid w:val="009724E4"/>
    <w:rsid w:val="00972702"/>
    <w:rsid w:val="0097291D"/>
    <w:rsid w:val="0097293C"/>
    <w:rsid w:val="009729DC"/>
    <w:rsid w:val="00972BE9"/>
    <w:rsid w:val="00972D54"/>
    <w:rsid w:val="0097343B"/>
    <w:rsid w:val="00973844"/>
    <w:rsid w:val="00973B04"/>
    <w:rsid w:val="00973C96"/>
    <w:rsid w:val="00974177"/>
    <w:rsid w:val="0097421E"/>
    <w:rsid w:val="00974A61"/>
    <w:rsid w:val="00974B88"/>
    <w:rsid w:val="00974E58"/>
    <w:rsid w:val="00974EFB"/>
    <w:rsid w:val="009753B7"/>
    <w:rsid w:val="00975486"/>
    <w:rsid w:val="0097551B"/>
    <w:rsid w:val="0097572B"/>
    <w:rsid w:val="009757C7"/>
    <w:rsid w:val="00975A13"/>
    <w:rsid w:val="00975B8F"/>
    <w:rsid w:val="00975C11"/>
    <w:rsid w:val="00975E17"/>
    <w:rsid w:val="0097602B"/>
    <w:rsid w:val="00976179"/>
    <w:rsid w:val="0097628A"/>
    <w:rsid w:val="009762EE"/>
    <w:rsid w:val="009763D7"/>
    <w:rsid w:val="00976AA2"/>
    <w:rsid w:val="00976BA6"/>
    <w:rsid w:val="0097714F"/>
    <w:rsid w:val="00977327"/>
    <w:rsid w:val="0097734D"/>
    <w:rsid w:val="009773A7"/>
    <w:rsid w:val="00977641"/>
    <w:rsid w:val="009800E3"/>
    <w:rsid w:val="00980179"/>
    <w:rsid w:val="00980409"/>
    <w:rsid w:val="00980783"/>
    <w:rsid w:val="0098081F"/>
    <w:rsid w:val="009808A1"/>
    <w:rsid w:val="00980AFD"/>
    <w:rsid w:val="00980E3B"/>
    <w:rsid w:val="00980E4E"/>
    <w:rsid w:val="00981123"/>
    <w:rsid w:val="0098124B"/>
    <w:rsid w:val="00981293"/>
    <w:rsid w:val="00981361"/>
    <w:rsid w:val="00981680"/>
    <w:rsid w:val="009817C3"/>
    <w:rsid w:val="00981AAD"/>
    <w:rsid w:val="00981AC8"/>
    <w:rsid w:val="00981C05"/>
    <w:rsid w:val="00981C8C"/>
    <w:rsid w:val="00981EC3"/>
    <w:rsid w:val="00981ED2"/>
    <w:rsid w:val="0098204F"/>
    <w:rsid w:val="009820C9"/>
    <w:rsid w:val="009821F8"/>
    <w:rsid w:val="009823C9"/>
    <w:rsid w:val="009823DB"/>
    <w:rsid w:val="009827D1"/>
    <w:rsid w:val="00982875"/>
    <w:rsid w:val="0098310D"/>
    <w:rsid w:val="009831A2"/>
    <w:rsid w:val="009832A6"/>
    <w:rsid w:val="009832E5"/>
    <w:rsid w:val="009833CC"/>
    <w:rsid w:val="009836DA"/>
    <w:rsid w:val="00983D07"/>
    <w:rsid w:val="00983E49"/>
    <w:rsid w:val="00984373"/>
    <w:rsid w:val="0098437C"/>
    <w:rsid w:val="00984469"/>
    <w:rsid w:val="0098446D"/>
    <w:rsid w:val="0098460C"/>
    <w:rsid w:val="00984A37"/>
    <w:rsid w:val="00984C35"/>
    <w:rsid w:val="00984D62"/>
    <w:rsid w:val="00984E29"/>
    <w:rsid w:val="009853A0"/>
    <w:rsid w:val="0098562B"/>
    <w:rsid w:val="0098563B"/>
    <w:rsid w:val="00985973"/>
    <w:rsid w:val="00985A09"/>
    <w:rsid w:val="00986028"/>
    <w:rsid w:val="00986057"/>
    <w:rsid w:val="00986595"/>
    <w:rsid w:val="00986612"/>
    <w:rsid w:val="00986849"/>
    <w:rsid w:val="0098694E"/>
    <w:rsid w:val="00987099"/>
    <w:rsid w:val="0098714B"/>
    <w:rsid w:val="0098714F"/>
    <w:rsid w:val="009871D9"/>
    <w:rsid w:val="0098720D"/>
    <w:rsid w:val="00987306"/>
    <w:rsid w:val="009874B7"/>
    <w:rsid w:val="00987681"/>
    <w:rsid w:val="009877D2"/>
    <w:rsid w:val="009877FB"/>
    <w:rsid w:val="00987D1D"/>
    <w:rsid w:val="00987DE1"/>
    <w:rsid w:val="009900BB"/>
    <w:rsid w:val="0099018B"/>
    <w:rsid w:val="0099037E"/>
    <w:rsid w:val="009904B4"/>
    <w:rsid w:val="00990614"/>
    <w:rsid w:val="00990F17"/>
    <w:rsid w:val="00990F74"/>
    <w:rsid w:val="0099109A"/>
    <w:rsid w:val="00991267"/>
    <w:rsid w:val="009913BA"/>
    <w:rsid w:val="00991620"/>
    <w:rsid w:val="00991750"/>
    <w:rsid w:val="009918CF"/>
    <w:rsid w:val="0099193C"/>
    <w:rsid w:val="00991953"/>
    <w:rsid w:val="00991B98"/>
    <w:rsid w:val="00991C17"/>
    <w:rsid w:val="00991C2E"/>
    <w:rsid w:val="00991E85"/>
    <w:rsid w:val="00992194"/>
    <w:rsid w:val="00992255"/>
    <w:rsid w:val="00992279"/>
    <w:rsid w:val="00992307"/>
    <w:rsid w:val="00992A0D"/>
    <w:rsid w:val="00992AA2"/>
    <w:rsid w:val="00992C66"/>
    <w:rsid w:val="00992CD5"/>
    <w:rsid w:val="00992D1C"/>
    <w:rsid w:val="00992E82"/>
    <w:rsid w:val="00992F6B"/>
    <w:rsid w:val="009930E9"/>
    <w:rsid w:val="009931EB"/>
    <w:rsid w:val="00993217"/>
    <w:rsid w:val="00993424"/>
    <w:rsid w:val="009935DD"/>
    <w:rsid w:val="009935E7"/>
    <w:rsid w:val="00993943"/>
    <w:rsid w:val="00993AE0"/>
    <w:rsid w:val="00993D3D"/>
    <w:rsid w:val="00993DFB"/>
    <w:rsid w:val="00994085"/>
    <w:rsid w:val="00994619"/>
    <w:rsid w:val="00994631"/>
    <w:rsid w:val="00994E0A"/>
    <w:rsid w:val="00994E70"/>
    <w:rsid w:val="00995040"/>
    <w:rsid w:val="00995127"/>
    <w:rsid w:val="00995389"/>
    <w:rsid w:val="00995588"/>
    <w:rsid w:val="009955E7"/>
    <w:rsid w:val="00995C3B"/>
    <w:rsid w:val="00995E88"/>
    <w:rsid w:val="00995E8E"/>
    <w:rsid w:val="00995EE9"/>
    <w:rsid w:val="0099605E"/>
    <w:rsid w:val="009960F0"/>
    <w:rsid w:val="0099624C"/>
    <w:rsid w:val="00996539"/>
    <w:rsid w:val="009969AA"/>
    <w:rsid w:val="00996BF7"/>
    <w:rsid w:val="00996F73"/>
    <w:rsid w:val="00996FA8"/>
    <w:rsid w:val="009970A6"/>
    <w:rsid w:val="009975A8"/>
    <w:rsid w:val="00997A12"/>
    <w:rsid w:val="00997A2B"/>
    <w:rsid w:val="00997C18"/>
    <w:rsid w:val="009A0403"/>
    <w:rsid w:val="009A05F7"/>
    <w:rsid w:val="009A0A1B"/>
    <w:rsid w:val="009A0A5C"/>
    <w:rsid w:val="009A0B9D"/>
    <w:rsid w:val="009A0BA4"/>
    <w:rsid w:val="009A0BAE"/>
    <w:rsid w:val="009A0E10"/>
    <w:rsid w:val="009A1166"/>
    <w:rsid w:val="009A1477"/>
    <w:rsid w:val="009A1932"/>
    <w:rsid w:val="009A194F"/>
    <w:rsid w:val="009A1BE3"/>
    <w:rsid w:val="009A1C37"/>
    <w:rsid w:val="009A2330"/>
    <w:rsid w:val="009A289C"/>
    <w:rsid w:val="009A2987"/>
    <w:rsid w:val="009A2D97"/>
    <w:rsid w:val="009A2DEE"/>
    <w:rsid w:val="009A2F55"/>
    <w:rsid w:val="009A2FCA"/>
    <w:rsid w:val="009A3064"/>
    <w:rsid w:val="009A34E4"/>
    <w:rsid w:val="009A3952"/>
    <w:rsid w:val="009A39C7"/>
    <w:rsid w:val="009A39E9"/>
    <w:rsid w:val="009A3A3A"/>
    <w:rsid w:val="009A3B30"/>
    <w:rsid w:val="009A3BD9"/>
    <w:rsid w:val="009A3CDB"/>
    <w:rsid w:val="009A3D8C"/>
    <w:rsid w:val="009A3E64"/>
    <w:rsid w:val="009A3EED"/>
    <w:rsid w:val="009A4519"/>
    <w:rsid w:val="009A45A4"/>
    <w:rsid w:val="009A49A0"/>
    <w:rsid w:val="009A4B84"/>
    <w:rsid w:val="009A4C65"/>
    <w:rsid w:val="009A4E5B"/>
    <w:rsid w:val="009A4EF4"/>
    <w:rsid w:val="009A5121"/>
    <w:rsid w:val="009A526A"/>
    <w:rsid w:val="009A5392"/>
    <w:rsid w:val="009A54C6"/>
    <w:rsid w:val="009A5A80"/>
    <w:rsid w:val="009A5B55"/>
    <w:rsid w:val="009A6025"/>
    <w:rsid w:val="009A65D4"/>
    <w:rsid w:val="009A65F8"/>
    <w:rsid w:val="009A6831"/>
    <w:rsid w:val="009A69D8"/>
    <w:rsid w:val="009A6C33"/>
    <w:rsid w:val="009A6CD2"/>
    <w:rsid w:val="009A6E91"/>
    <w:rsid w:val="009A6F26"/>
    <w:rsid w:val="009A7200"/>
    <w:rsid w:val="009A7374"/>
    <w:rsid w:val="009A73C6"/>
    <w:rsid w:val="009A74EA"/>
    <w:rsid w:val="009A7884"/>
    <w:rsid w:val="009A7CEB"/>
    <w:rsid w:val="009A7E86"/>
    <w:rsid w:val="009B0332"/>
    <w:rsid w:val="009B03D3"/>
    <w:rsid w:val="009B0DCA"/>
    <w:rsid w:val="009B187E"/>
    <w:rsid w:val="009B1B0F"/>
    <w:rsid w:val="009B1B4D"/>
    <w:rsid w:val="009B1FE3"/>
    <w:rsid w:val="009B2A9F"/>
    <w:rsid w:val="009B2BA7"/>
    <w:rsid w:val="009B2BEA"/>
    <w:rsid w:val="009B2E55"/>
    <w:rsid w:val="009B33FE"/>
    <w:rsid w:val="009B346A"/>
    <w:rsid w:val="009B382B"/>
    <w:rsid w:val="009B4324"/>
    <w:rsid w:val="009B4440"/>
    <w:rsid w:val="009B4630"/>
    <w:rsid w:val="009B4824"/>
    <w:rsid w:val="009B49A7"/>
    <w:rsid w:val="009B4A34"/>
    <w:rsid w:val="009B4C50"/>
    <w:rsid w:val="009B4CCB"/>
    <w:rsid w:val="009B53B3"/>
    <w:rsid w:val="009B53D3"/>
    <w:rsid w:val="009B54B4"/>
    <w:rsid w:val="009B54E5"/>
    <w:rsid w:val="009B55D4"/>
    <w:rsid w:val="009B5608"/>
    <w:rsid w:val="009B5861"/>
    <w:rsid w:val="009B58E6"/>
    <w:rsid w:val="009B5911"/>
    <w:rsid w:val="009B5AB4"/>
    <w:rsid w:val="009B5AE2"/>
    <w:rsid w:val="009B5B75"/>
    <w:rsid w:val="009B5E2E"/>
    <w:rsid w:val="009B5F41"/>
    <w:rsid w:val="009B65C2"/>
    <w:rsid w:val="009B6624"/>
    <w:rsid w:val="009B66D2"/>
    <w:rsid w:val="009B6753"/>
    <w:rsid w:val="009B6770"/>
    <w:rsid w:val="009B67E2"/>
    <w:rsid w:val="009B68D8"/>
    <w:rsid w:val="009B68EE"/>
    <w:rsid w:val="009B69F6"/>
    <w:rsid w:val="009B6BE3"/>
    <w:rsid w:val="009B6BF5"/>
    <w:rsid w:val="009B6DC6"/>
    <w:rsid w:val="009B6F96"/>
    <w:rsid w:val="009B7020"/>
    <w:rsid w:val="009B713C"/>
    <w:rsid w:val="009B71DA"/>
    <w:rsid w:val="009B775E"/>
    <w:rsid w:val="009B798C"/>
    <w:rsid w:val="009B7ACD"/>
    <w:rsid w:val="009B7D2E"/>
    <w:rsid w:val="009B7DA9"/>
    <w:rsid w:val="009B7FCB"/>
    <w:rsid w:val="009B7FD4"/>
    <w:rsid w:val="009C034C"/>
    <w:rsid w:val="009C07E4"/>
    <w:rsid w:val="009C08BB"/>
    <w:rsid w:val="009C0941"/>
    <w:rsid w:val="009C0BC5"/>
    <w:rsid w:val="009C0F58"/>
    <w:rsid w:val="009C10C7"/>
    <w:rsid w:val="009C11A5"/>
    <w:rsid w:val="009C1480"/>
    <w:rsid w:val="009C172B"/>
    <w:rsid w:val="009C1753"/>
    <w:rsid w:val="009C1985"/>
    <w:rsid w:val="009C1AEB"/>
    <w:rsid w:val="009C1B42"/>
    <w:rsid w:val="009C1CDF"/>
    <w:rsid w:val="009C1D8B"/>
    <w:rsid w:val="009C23B8"/>
    <w:rsid w:val="009C2946"/>
    <w:rsid w:val="009C2D92"/>
    <w:rsid w:val="009C2EBC"/>
    <w:rsid w:val="009C2FF6"/>
    <w:rsid w:val="009C324B"/>
    <w:rsid w:val="009C34AA"/>
    <w:rsid w:val="009C3623"/>
    <w:rsid w:val="009C364B"/>
    <w:rsid w:val="009C39FE"/>
    <w:rsid w:val="009C3E1B"/>
    <w:rsid w:val="009C3FFC"/>
    <w:rsid w:val="009C4067"/>
    <w:rsid w:val="009C40A7"/>
    <w:rsid w:val="009C4121"/>
    <w:rsid w:val="009C4292"/>
    <w:rsid w:val="009C4321"/>
    <w:rsid w:val="009C464B"/>
    <w:rsid w:val="009C484F"/>
    <w:rsid w:val="009C4993"/>
    <w:rsid w:val="009C4BF7"/>
    <w:rsid w:val="009C4D32"/>
    <w:rsid w:val="009C4DC1"/>
    <w:rsid w:val="009C4DCA"/>
    <w:rsid w:val="009C4E20"/>
    <w:rsid w:val="009C4F6A"/>
    <w:rsid w:val="009C540C"/>
    <w:rsid w:val="009C5680"/>
    <w:rsid w:val="009C5FF6"/>
    <w:rsid w:val="009C606A"/>
    <w:rsid w:val="009C60BF"/>
    <w:rsid w:val="009C60C8"/>
    <w:rsid w:val="009C64A0"/>
    <w:rsid w:val="009C66C3"/>
    <w:rsid w:val="009C670E"/>
    <w:rsid w:val="009C67C2"/>
    <w:rsid w:val="009C69C7"/>
    <w:rsid w:val="009C6BD5"/>
    <w:rsid w:val="009C6CCB"/>
    <w:rsid w:val="009C6F7F"/>
    <w:rsid w:val="009C7128"/>
    <w:rsid w:val="009C7571"/>
    <w:rsid w:val="009C7728"/>
    <w:rsid w:val="009C7AB5"/>
    <w:rsid w:val="009C7B02"/>
    <w:rsid w:val="009D0135"/>
    <w:rsid w:val="009D09AC"/>
    <w:rsid w:val="009D0A62"/>
    <w:rsid w:val="009D0C88"/>
    <w:rsid w:val="009D1070"/>
    <w:rsid w:val="009D113E"/>
    <w:rsid w:val="009D152F"/>
    <w:rsid w:val="009D1BFD"/>
    <w:rsid w:val="009D1C16"/>
    <w:rsid w:val="009D1F40"/>
    <w:rsid w:val="009D21E6"/>
    <w:rsid w:val="009D254E"/>
    <w:rsid w:val="009D26EC"/>
    <w:rsid w:val="009D2939"/>
    <w:rsid w:val="009D2D6B"/>
    <w:rsid w:val="009D2F7B"/>
    <w:rsid w:val="009D308A"/>
    <w:rsid w:val="009D30AC"/>
    <w:rsid w:val="009D31BB"/>
    <w:rsid w:val="009D3328"/>
    <w:rsid w:val="009D3330"/>
    <w:rsid w:val="009D348F"/>
    <w:rsid w:val="009D3641"/>
    <w:rsid w:val="009D392A"/>
    <w:rsid w:val="009D3C53"/>
    <w:rsid w:val="009D3F09"/>
    <w:rsid w:val="009D4467"/>
    <w:rsid w:val="009D4813"/>
    <w:rsid w:val="009D4926"/>
    <w:rsid w:val="009D4CA5"/>
    <w:rsid w:val="009D4D79"/>
    <w:rsid w:val="009D4DA9"/>
    <w:rsid w:val="009D526B"/>
    <w:rsid w:val="009D54AF"/>
    <w:rsid w:val="009D5528"/>
    <w:rsid w:val="009D5699"/>
    <w:rsid w:val="009D5797"/>
    <w:rsid w:val="009D5906"/>
    <w:rsid w:val="009D643F"/>
    <w:rsid w:val="009D6CE7"/>
    <w:rsid w:val="009D7156"/>
    <w:rsid w:val="009D73DE"/>
    <w:rsid w:val="009D7462"/>
    <w:rsid w:val="009D748A"/>
    <w:rsid w:val="009D7654"/>
    <w:rsid w:val="009D7901"/>
    <w:rsid w:val="009D79A2"/>
    <w:rsid w:val="009E0BA6"/>
    <w:rsid w:val="009E10C8"/>
    <w:rsid w:val="009E1473"/>
    <w:rsid w:val="009E14F7"/>
    <w:rsid w:val="009E151D"/>
    <w:rsid w:val="009E1683"/>
    <w:rsid w:val="009E2013"/>
    <w:rsid w:val="009E2063"/>
    <w:rsid w:val="009E23D0"/>
    <w:rsid w:val="009E288E"/>
    <w:rsid w:val="009E29B1"/>
    <w:rsid w:val="009E38E1"/>
    <w:rsid w:val="009E3E02"/>
    <w:rsid w:val="009E3FA8"/>
    <w:rsid w:val="009E4120"/>
    <w:rsid w:val="009E4307"/>
    <w:rsid w:val="009E43BE"/>
    <w:rsid w:val="009E4585"/>
    <w:rsid w:val="009E46BE"/>
    <w:rsid w:val="009E4838"/>
    <w:rsid w:val="009E4996"/>
    <w:rsid w:val="009E49DB"/>
    <w:rsid w:val="009E4A57"/>
    <w:rsid w:val="009E4A63"/>
    <w:rsid w:val="009E4A6A"/>
    <w:rsid w:val="009E4BB7"/>
    <w:rsid w:val="009E4C68"/>
    <w:rsid w:val="009E4C9B"/>
    <w:rsid w:val="009E4CB4"/>
    <w:rsid w:val="009E542D"/>
    <w:rsid w:val="009E55F3"/>
    <w:rsid w:val="009E5C93"/>
    <w:rsid w:val="009E5D9D"/>
    <w:rsid w:val="009E63FA"/>
    <w:rsid w:val="009E64BD"/>
    <w:rsid w:val="009E660F"/>
    <w:rsid w:val="009E66FE"/>
    <w:rsid w:val="009E67DD"/>
    <w:rsid w:val="009E6859"/>
    <w:rsid w:val="009E68EB"/>
    <w:rsid w:val="009E6C88"/>
    <w:rsid w:val="009E6F3C"/>
    <w:rsid w:val="009E6F4B"/>
    <w:rsid w:val="009E7011"/>
    <w:rsid w:val="009E724C"/>
    <w:rsid w:val="009E7762"/>
    <w:rsid w:val="009E7E60"/>
    <w:rsid w:val="009E7F04"/>
    <w:rsid w:val="009F01BB"/>
    <w:rsid w:val="009F0342"/>
    <w:rsid w:val="009F066E"/>
    <w:rsid w:val="009F068F"/>
    <w:rsid w:val="009F0BA9"/>
    <w:rsid w:val="009F0F02"/>
    <w:rsid w:val="009F107E"/>
    <w:rsid w:val="009F1365"/>
    <w:rsid w:val="009F1468"/>
    <w:rsid w:val="009F1A75"/>
    <w:rsid w:val="009F1C91"/>
    <w:rsid w:val="009F1D45"/>
    <w:rsid w:val="009F1D4F"/>
    <w:rsid w:val="009F1FA0"/>
    <w:rsid w:val="009F1FC5"/>
    <w:rsid w:val="009F2181"/>
    <w:rsid w:val="009F246C"/>
    <w:rsid w:val="009F2474"/>
    <w:rsid w:val="009F24D4"/>
    <w:rsid w:val="009F251B"/>
    <w:rsid w:val="009F2530"/>
    <w:rsid w:val="009F25C0"/>
    <w:rsid w:val="009F284D"/>
    <w:rsid w:val="009F2909"/>
    <w:rsid w:val="009F294A"/>
    <w:rsid w:val="009F2C01"/>
    <w:rsid w:val="009F2C1C"/>
    <w:rsid w:val="009F2CBB"/>
    <w:rsid w:val="009F2D34"/>
    <w:rsid w:val="009F32EE"/>
    <w:rsid w:val="009F3641"/>
    <w:rsid w:val="009F381C"/>
    <w:rsid w:val="009F396A"/>
    <w:rsid w:val="009F3A26"/>
    <w:rsid w:val="009F3AAD"/>
    <w:rsid w:val="009F3AC1"/>
    <w:rsid w:val="009F3AF0"/>
    <w:rsid w:val="009F3E42"/>
    <w:rsid w:val="009F43AF"/>
    <w:rsid w:val="009F449B"/>
    <w:rsid w:val="009F44C1"/>
    <w:rsid w:val="009F4941"/>
    <w:rsid w:val="009F4A3B"/>
    <w:rsid w:val="009F4BFF"/>
    <w:rsid w:val="009F4F55"/>
    <w:rsid w:val="009F4FB8"/>
    <w:rsid w:val="009F4FBF"/>
    <w:rsid w:val="009F5016"/>
    <w:rsid w:val="009F504D"/>
    <w:rsid w:val="009F505B"/>
    <w:rsid w:val="009F51BB"/>
    <w:rsid w:val="009F51E0"/>
    <w:rsid w:val="009F522C"/>
    <w:rsid w:val="009F52F1"/>
    <w:rsid w:val="009F5376"/>
    <w:rsid w:val="009F5507"/>
    <w:rsid w:val="009F57B4"/>
    <w:rsid w:val="009F5870"/>
    <w:rsid w:val="009F5C70"/>
    <w:rsid w:val="009F5C99"/>
    <w:rsid w:val="009F5D6A"/>
    <w:rsid w:val="009F5E59"/>
    <w:rsid w:val="009F6524"/>
    <w:rsid w:val="009F6589"/>
    <w:rsid w:val="009F658F"/>
    <w:rsid w:val="009F65D7"/>
    <w:rsid w:val="009F6C30"/>
    <w:rsid w:val="009F6CA3"/>
    <w:rsid w:val="009F6CE1"/>
    <w:rsid w:val="009F6D11"/>
    <w:rsid w:val="009F6F77"/>
    <w:rsid w:val="009F6FA1"/>
    <w:rsid w:val="009F707F"/>
    <w:rsid w:val="009F72E7"/>
    <w:rsid w:val="009F798A"/>
    <w:rsid w:val="009F79C5"/>
    <w:rsid w:val="009F7AAA"/>
    <w:rsid w:val="009F7B5C"/>
    <w:rsid w:val="00A0008B"/>
    <w:rsid w:val="00A000B0"/>
    <w:rsid w:val="00A001E4"/>
    <w:rsid w:val="00A0040C"/>
    <w:rsid w:val="00A00613"/>
    <w:rsid w:val="00A007E2"/>
    <w:rsid w:val="00A0092C"/>
    <w:rsid w:val="00A00CF3"/>
    <w:rsid w:val="00A00DA4"/>
    <w:rsid w:val="00A00F71"/>
    <w:rsid w:val="00A0126A"/>
    <w:rsid w:val="00A0148D"/>
    <w:rsid w:val="00A0183D"/>
    <w:rsid w:val="00A019AA"/>
    <w:rsid w:val="00A01A31"/>
    <w:rsid w:val="00A01B62"/>
    <w:rsid w:val="00A01F00"/>
    <w:rsid w:val="00A01F78"/>
    <w:rsid w:val="00A0219B"/>
    <w:rsid w:val="00A021A5"/>
    <w:rsid w:val="00A025AE"/>
    <w:rsid w:val="00A0278B"/>
    <w:rsid w:val="00A02823"/>
    <w:rsid w:val="00A02AEC"/>
    <w:rsid w:val="00A02BCF"/>
    <w:rsid w:val="00A02C0B"/>
    <w:rsid w:val="00A02C96"/>
    <w:rsid w:val="00A02E6F"/>
    <w:rsid w:val="00A0319D"/>
    <w:rsid w:val="00A033A8"/>
    <w:rsid w:val="00A03604"/>
    <w:rsid w:val="00A0363E"/>
    <w:rsid w:val="00A03C83"/>
    <w:rsid w:val="00A0406D"/>
    <w:rsid w:val="00A041FD"/>
    <w:rsid w:val="00A043E5"/>
    <w:rsid w:val="00A0476F"/>
    <w:rsid w:val="00A047B8"/>
    <w:rsid w:val="00A04AF4"/>
    <w:rsid w:val="00A04D64"/>
    <w:rsid w:val="00A04DC4"/>
    <w:rsid w:val="00A04E01"/>
    <w:rsid w:val="00A04F11"/>
    <w:rsid w:val="00A04F74"/>
    <w:rsid w:val="00A051B7"/>
    <w:rsid w:val="00A05650"/>
    <w:rsid w:val="00A058FA"/>
    <w:rsid w:val="00A05CAD"/>
    <w:rsid w:val="00A05D98"/>
    <w:rsid w:val="00A0602D"/>
    <w:rsid w:val="00A06659"/>
    <w:rsid w:val="00A066CA"/>
    <w:rsid w:val="00A067B8"/>
    <w:rsid w:val="00A06B7D"/>
    <w:rsid w:val="00A06BD7"/>
    <w:rsid w:val="00A06CCD"/>
    <w:rsid w:val="00A073B7"/>
    <w:rsid w:val="00A073C9"/>
    <w:rsid w:val="00A07550"/>
    <w:rsid w:val="00A076BB"/>
    <w:rsid w:val="00A07731"/>
    <w:rsid w:val="00A07768"/>
    <w:rsid w:val="00A0786A"/>
    <w:rsid w:val="00A07A35"/>
    <w:rsid w:val="00A07BEE"/>
    <w:rsid w:val="00A07CD2"/>
    <w:rsid w:val="00A07F9E"/>
    <w:rsid w:val="00A101AD"/>
    <w:rsid w:val="00A102A8"/>
    <w:rsid w:val="00A102D1"/>
    <w:rsid w:val="00A1039D"/>
    <w:rsid w:val="00A10C30"/>
    <w:rsid w:val="00A10EF5"/>
    <w:rsid w:val="00A10FD7"/>
    <w:rsid w:val="00A10FEA"/>
    <w:rsid w:val="00A110E0"/>
    <w:rsid w:val="00A1112E"/>
    <w:rsid w:val="00A112AA"/>
    <w:rsid w:val="00A11478"/>
    <w:rsid w:val="00A11890"/>
    <w:rsid w:val="00A11CB5"/>
    <w:rsid w:val="00A12009"/>
    <w:rsid w:val="00A12039"/>
    <w:rsid w:val="00A1256E"/>
    <w:rsid w:val="00A12780"/>
    <w:rsid w:val="00A127E5"/>
    <w:rsid w:val="00A1294C"/>
    <w:rsid w:val="00A12CFD"/>
    <w:rsid w:val="00A12DBE"/>
    <w:rsid w:val="00A12F67"/>
    <w:rsid w:val="00A12F9F"/>
    <w:rsid w:val="00A12FCD"/>
    <w:rsid w:val="00A12FF9"/>
    <w:rsid w:val="00A13269"/>
    <w:rsid w:val="00A13655"/>
    <w:rsid w:val="00A13771"/>
    <w:rsid w:val="00A13B3B"/>
    <w:rsid w:val="00A13DAF"/>
    <w:rsid w:val="00A13F1E"/>
    <w:rsid w:val="00A13FCB"/>
    <w:rsid w:val="00A14083"/>
    <w:rsid w:val="00A140B0"/>
    <w:rsid w:val="00A140CF"/>
    <w:rsid w:val="00A140FE"/>
    <w:rsid w:val="00A14340"/>
    <w:rsid w:val="00A14623"/>
    <w:rsid w:val="00A146EF"/>
    <w:rsid w:val="00A14757"/>
    <w:rsid w:val="00A14B1E"/>
    <w:rsid w:val="00A14BFA"/>
    <w:rsid w:val="00A14F09"/>
    <w:rsid w:val="00A15189"/>
    <w:rsid w:val="00A15243"/>
    <w:rsid w:val="00A15335"/>
    <w:rsid w:val="00A154A9"/>
    <w:rsid w:val="00A154E1"/>
    <w:rsid w:val="00A15944"/>
    <w:rsid w:val="00A15A86"/>
    <w:rsid w:val="00A15C4E"/>
    <w:rsid w:val="00A15ED8"/>
    <w:rsid w:val="00A1605A"/>
    <w:rsid w:val="00A162C6"/>
    <w:rsid w:val="00A163DE"/>
    <w:rsid w:val="00A16429"/>
    <w:rsid w:val="00A1667B"/>
    <w:rsid w:val="00A1684A"/>
    <w:rsid w:val="00A16855"/>
    <w:rsid w:val="00A16CC4"/>
    <w:rsid w:val="00A170A3"/>
    <w:rsid w:val="00A1715C"/>
    <w:rsid w:val="00A17253"/>
    <w:rsid w:val="00A1741D"/>
    <w:rsid w:val="00A175CC"/>
    <w:rsid w:val="00A177B1"/>
    <w:rsid w:val="00A17892"/>
    <w:rsid w:val="00A179EC"/>
    <w:rsid w:val="00A17A43"/>
    <w:rsid w:val="00A17C18"/>
    <w:rsid w:val="00A17C5B"/>
    <w:rsid w:val="00A20341"/>
    <w:rsid w:val="00A20381"/>
    <w:rsid w:val="00A20907"/>
    <w:rsid w:val="00A209B2"/>
    <w:rsid w:val="00A20A61"/>
    <w:rsid w:val="00A20AE0"/>
    <w:rsid w:val="00A20D30"/>
    <w:rsid w:val="00A20DA5"/>
    <w:rsid w:val="00A20FAE"/>
    <w:rsid w:val="00A21089"/>
    <w:rsid w:val="00A21244"/>
    <w:rsid w:val="00A21474"/>
    <w:rsid w:val="00A215B0"/>
    <w:rsid w:val="00A21620"/>
    <w:rsid w:val="00A21766"/>
    <w:rsid w:val="00A21860"/>
    <w:rsid w:val="00A2199A"/>
    <w:rsid w:val="00A21E06"/>
    <w:rsid w:val="00A21FA6"/>
    <w:rsid w:val="00A22307"/>
    <w:rsid w:val="00A223AC"/>
    <w:rsid w:val="00A224AF"/>
    <w:rsid w:val="00A22587"/>
    <w:rsid w:val="00A226C6"/>
    <w:rsid w:val="00A227E2"/>
    <w:rsid w:val="00A227E8"/>
    <w:rsid w:val="00A22971"/>
    <w:rsid w:val="00A2298D"/>
    <w:rsid w:val="00A22BEC"/>
    <w:rsid w:val="00A22E88"/>
    <w:rsid w:val="00A235BE"/>
    <w:rsid w:val="00A235F4"/>
    <w:rsid w:val="00A2377E"/>
    <w:rsid w:val="00A23B46"/>
    <w:rsid w:val="00A23C36"/>
    <w:rsid w:val="00A23D1B"/>
    <w:rsid w:val="00A23E2C"/>
    <w:rsid w:val="00A240EB"/>
    <w:rsid w:val="00A2474C"/>
    <w:rsid w:val="00A24856"/>
    <w:rsid w:val="00A24A8F"/>
    <w:rsid w:val="00A24AFE"/>
    <w:rsid w:val="00A24D5B"/>
    <w:rsid w:val="00A25733"/>
    <w:rsid w:val="00A25D76"/>
    <w:rsid w:val="00A25EA6"/>
    <w:rsid w:val="00A26419"/>
    <w:rsid w:val="00A268E4"/>
    <w:rsid w:val="00A268E7"/>
    <w:rsid w:val="00A268F0"/>
    <w:rsid w:val="00A26D9A"/>
    <w:rsid w:val="00A26E5C"/>
    <w:rsid w:val="00A271DB"/>
    <w:rsid w:val="00A272B2"/>
    <w:rsid w:val="00A273EB"/>
    <w:rsid w:val="00A2740B"/>
    <w:rsid w:val="00A27482"/>
    <w:rsid w:val="00A277AA"/>
    <w:rsid w:val="00A27BDA"/>
    <w:rsid w:val="00A27D3C"/>
    <w:rsid w:val="00A27DC5"/>
    <w:rsid w:val="00A27F06"/>
    <w:rsid w:val="00A27F5D"/>
    <w:rsid w:val="00A3004B"/>
    <w:rsid w:val="00A302D5"/>
    <w:rsid w:val="00A30302"/>
    <w:rsid w:val="00A30341"/>
    <w:rsid w:val="00A30773"/>
    <w:rsid w:val="00A30958"/>
    <w:rsid w:val="00A30982"/>
    <w:rsid w:val="00A30ACC"/>
    <w:rsid w:val="00A30E8B"/>
    <w:rsid w:val="00A30EA3"/>
    <w:rsid w:val="00A31074"/>
    <w:rsid w:val="00A312B6"/>
    <w:rsid w:val="00A313F7"/>
    <w:rsid w:val="00A3160E"/>
    <w:rsid w:val="00A3166D"/>
    <w:rsid w:val="00A319C3"/>
    <w:rsid w:val="00A31C35"/>
    <w:rsid w:val="00A31C5D"/>
    <w:rsid w:val="00A31EAD"/>
    <w:rsid w:val="00A31F2A"/>
    <w:rsid w:val="00A322BB"/>
    <w:rsid w:val="00A323D7"/>
    <w:rsid w:val="00A323FC"/>
    <w:rsid w:val="00A32706"/>
    <w:rsid w:val="00A3298A"/>
    <w:rsid w:val="00A32CC9"/>
    <w:rsid w:val="00A32D68"/>
    <w:rsid w:val="00A32E18"/>
    <w:rsid w:val="00A32F45"/>
    <w:rsid w:val="00A334D3"/>
    <w:rsid w:val="00A334F9"/>
    <w:rsid w:val="00A3350C"/>
    <w:rsid w:val="00A33546"/>
    <w:rsid w:val="00A33A6E"/>
    <w:rsid w:val="00A33B3A"/>
    <w:rsid w:val="00A33B3B"/>
    <w:rsid w:val="00A33B9C"/>
    <w:rsid w:val="00A33BAE"/>
    <w:rsid w:val="00A33EFB"/>
    <w:rsid w:val="00A33FF7"/>
    <w:rsid w:val="00A34296"/>
    <w:rsid w:val="00A342E7"/>
    <w:rsid w:val="00A34353"/>
    <w:rsid w:val="00A347A7"/>
    <w:rsid w:val="00A34C5C"/>
    <w:rsid w:val="00A34E28"/>
    <w:rsid w:val="00A3506A"/>
    <w:rsid w:val="00A35079"/>
    <w:rsid w:val="00A3510B"/>
    <w:rsid w:val="00A35A6E"/>
    <w:rsid w:val="00A35DD9"/>
    <w:rsid w:val="00A35E52"/>
    <w:rsid w:val="00A35E95"/>
    <w:rsid w:val="00A35FA4"/>
    <w:rsid w:val="00A36047"/>
    <w:rsid w:val="00A362F9"/>
    <w:rsid w:val="00A36667"/>
    <w:rsid w:val="00A3666E"/>
    <w:rsid w:val="00A36914"/>
    <w:rsid w:val="00A36FC9"/>
    <w:rsid w:val="00A3701B"/>
    <w:rsid w:val="00A374E2"/>
    <w:rsid w:val="00A37931"/>
    <w:rsid w:val="00A37F49"/>
    <w:rsid w:val="00A37FDC"/>
    <w:rsid w:val="00A402AB"/>
    <w:rsid w:val="00A4038B"/>
    <w:rsid w:val="00A403EE"/>
    <w:rsid w:val="00A403F0"/>
    <w:rsid w:val="00A4078E"/>
    <w:rsid w:val="00A408F1"/>
    <w:rsid w:val="00A40E39"/>
    <w:rsid w:val="00A40EDF"/>
    <w:rsid w:val="00A411A5"/>
    <w:rsid w:val="00A411CD"/>
    <w:rsid w:val="00A411F2"/>
    <w:rsid w:val="00A41322"/>
    <w:rsid w:val="00A415C5"/>
    <w:rsid w:val="00A41720"/>
    <w:rsid w:val="00A419FA"/>
    <w:rsid w:val="00A41B14"/>
    <w:rsid w:val="00A41D94"/>
    <w:rsid w:val="00A421D2"/>
    <w:rsid w:val="00A427D0"/>
    <w:rsid w:val="00A42C28"/>
    <w:rsid w:val="00A4311C"/>
    <w:rsid w:val="00A4370D"/>
    <w:rsid w:val="00A4380B"/>
    <w:rsid w:val="00A4381A"/>
    <w:rsid w:val="00A43873"/>
    <w:rsid w:val="00A43898"/>
    <w:rsid w:val="00A43F73"/>
    <w:rsid w:val="00A44065"/>
    <w:rsid w:val="00A440EA"/>
    <w:rsid w:val="00A441DF"/>
    <w:rsid w:val="00A44431"/>
    <w:rsid w:val="00A4450C"/>
    <w:rsid w:val="00A446A0"/>
    <w:rsid w:val="00A44721"/>
    <w:rsid w:val="00A4477D"/>
    <w:rsid w:val="00A44837"/>
    <w:rsid w:val="00A44882"/>
    <w:rsid w:val="00A44C44"/>
    <w:rsid w:val="00A45461"/>
    <w:rsid w:val="00A4565D"/>
    <w:rsid w:val="00A45B50"/>
    <w:rsid w:val="00A45B62"/>
    <w:rsid w:val="00A45C8A"/>
    <w:rsid w:val="00A45CB2"/>
    <w:rsid w:val="00A45D13"/>
    <w:rsid w:val="00A45F4D"/>
    <w:rsid w:val="00A46150"/>
    <w:rsid w:val="00A46688"/>
    <w:rsid w:val="00A468D0"/>
    <w:rsid w:val="00A46E9C"/>
    <w:rsid w:val="00A470B4"/>
    <w:rsid w:val="00A472C5"/>
    <w:rsid w:val="00A4768B"/>
    <w:rsid w:val="00A4773F"/>
    <w:rsid w:val="00A4778C"/>
    <w:rsid w:val="00A47A5C"/>
    <w:rsid w:val="00A47C21"/>
    <w:rsid w:val="00A47E7C"/>
    <w:rsid w:val="00A50686"/>
    <w:rsid w:val="00A508A8"/>
    <w:rsid w:val="00A51245"/>
    <w:rsid w:val="00A51435"/>
    <w:rsid w:val="00A514C0"/>
    <w:rsid w:val="00A514CC"/>
    <w:rsid w:val="00A514D4"/>
    <w:rsid w:val="00A51646"/>
    <w:rsid w:val="00A51792"/>
    <w:rsid w:val="00A51AF5"/>
    <w:rsid w:val="00A51BCF"/>
    <w:rsid w:val="00A51E6F"/>
    <w:rsid w:val="00A51E8C"/>
    <w:rsid w:val="00A51F2E"/>
    <w:rsid w:val="00A51FC1"/>
    <w:rsid w:val="00A52320"/>
    <w:rsid w:val="00A524B3"/>
    <w:rsid w:val="00A524E7"/>
    <w:rsid w:val="00A5288F"/>
    <w:rsid w:val="00A5293A"/>
    <w:rsid w:val="00A52C00"/>
    <w:rsid w:val="00A52CA7"/>
    <w:rsid w:val="00A52DAD"/>
    <w:rsid w:val="00A52DDC"/>
    <w:rsid w:val="00A52ED7"/>
    <w:rsid w:val="00A53011"/>
    <w:rsid w:val="00A5345D"/>
    <w:rsid w:val="00A534AE"/>
    <w:rsid w:val="00A53654"/>
    <w:rsid w:val="00A5365D"/>
    <w:rsid w:val="00A53768"/>
    <w:rsid w:val="00A5396D"/>
    <w:rsid w:val="00A53DAA"/>
    <w:rsid w:val="00A53E72"/>
    <w:rsid w:val="00A53F40"/>
    <w:rsid w:val="00A54195"/>
    <w:rsid w:val="00A54339"/>
    <w:rsid w:val="00A54681"/>
    <w:rsid w:val="00A549F2"/>
    <w:rsid w:val="00A54D3A"/>
    <w:rsid w:val="00A54E60"/>
    <w:rsid w:val="00A5527A"/>
    <w:rsid w:val="00A552D3"/>
    <w:rsid w:val="00A55408"/>
    <w:rsid w:val="00A55412"/>
    <w:rsid w:val="00A55568"/>
    <w:rsid w:val="00A55608"/>
    <w:rsid w:val="00A55722"/>
    <w:rsid w:val="00A55EDA"/>
    <w:rsid w:val="00A55F08"/>
    <w:rsid w:val="00A56018"/>
    <w:rsid w:val="00A56398"/>
    <w:rsid w:val="00A56858"/>
    <w:rsid w:val="00A56C5F"/>
    <w:rsid w:val="00A56CFC"/>
    <w:rsid w:val="00A56F04"/>
    <w:rsid w:val="00A56FE9"/>
    <w:rsid w:val="00A57700"/>
    <w:rsid w:val="00A57ADE"/>
    <w:rsid w:val="00A57BE8"/>
    <w:rsid w:val="00A57D2F"/>
    <w:rsid w:val="00A57D44"/>
    <w:rsid w:val="00A57D4D"/>
    <w:rsid w:val="00A57F13"/>
    <w:rsid w:val="00A6001C"/>
    <w:rsid w:val="00A60281"/>
    <w:rsid w:val="00A604E4"/>
    <w:rsid w:val="00A6050C"/>
    <w:rsid w:val="00A606C2"/>
    <w:rsid w:val="00A60733"/>
    <w:rsid w:val="00A6087E"/>
    <w:rsid w:val="00A60954"/>
    <w:rsid w:val="00A60955"/>
    <w:rsid w:val="00A60AB5"/>
    <w:rsid w:val="00A60E99"/>
    <w:rsid w:val="00A60F88"/>
    <w:rsid w:val="00A610A5"/>
    <w:rsid w:val="00A61194"/>
    <w:rsid w:val="00A614DA"/>
    <w:rsid w:val="00A6151A"/>
    <w:rsid w:val="00A61593"/>
    <w:rsid w:val="00A61603"/>
    <w:rsid w:val="00A6175C"/>
    <w:rsid w:val="00A617F5"/>
    <w:rsid w:val="00A61971"/>
    <w:rsid w:val="00A61A0F"/>
    <w:rsid w:val="00A61A7E"/>
    <w:rsid w:val="00A61EE2"/>
    <w:rsid w:val="00A62022"/>
    <w:rsid w:val="00A621CC"/>
    <w:rsid w:val="00A6232D"/>
    <w:rsid w:val="00A62484"/>
    <w:rsid w:val="00A626F0"/>
    <w:rsid w:val="00A6288E"/>
    <w:rsid w:val="00A62905"/>
    <w:rsid w:val="00A62A56"/>
    <w:rsid w:val="00A62B0B"/>
    <w:rsid w:val="00A62B99"/>
    <w:rsid w:val="00A62BD3"/>
    <w:rsid w:val="00A6304A"/>
    <w:rsid w:val="00A63216"/>
    <w:rsid w:val="00A63385"/>
    <w:rsid w:val="00A633F1"/>
    <w:rsid w:val="00A63575"/>
    <w:rsid w:val="00A6361C"/>
    <w:rsid w:val="00A63694"/>
    <w:rsid w:val="00A63697"/>
    <w:rsid w:val="00A63815"/>
    <w:rsid w:val="00A63935"/>
    <w:rsid w:val="00A639F6"/>
    <w:rsid w:val="00A63A64"/>
    <w:rsid w:val="00A63C3A"/>
    <w:rsid w:val="00A63E3E"/>
    <w:rsid w:val="00A63FAA"/>
    <w:rsid w:val="00A6463A"/>
    <w:rsid w:val="00A6476B"/>
    <w:rsid w:val="00A64916"/>
    <w:rsid w:val="00A64A5F"/>
    <w:rsid w:val="00A64CC9"/>
    <w:rsid w:val="00A64E8D"/>
    <w:rsid w:val="00A64F3E"/>
    <w:rsid w:val="00A64F87"/>
    <w:rsid w:val="00A64FDE"/>
    <w:rsid w:val="00A65005"/>
    <w:rsid w:val="00A653FC"/>
    <w:rsid w:val="00A654A1"/>
    <w:rsid w:val="00A65560"/>
    <w:rsid w:val="00A65647"/>
    <w:rsid w:val="00A65660"/>
    <w:rsid w:val="00A65676"/>
    <w:rsid w:val="00A65B50"/>
    <w:rsid w:val="00A65F98"/>
    <w:rsid w:val="00A6610A"/>
    <w:rsid w:val="00A66151"/>
    <w:rsid w:val="00A663B7"/>
    <w:rsid w:val="00A66495"/>
    <w:rsid w:val="00A671D4"/>
    <w:rsid w:val="00A673DD"/>
    <w:rsid w:val="00A67439"/>
    <w:rsid w:val="00A674BD"/>
    <w:rsid w:val="00A67A6A"/>
    <w:rsid w:val="00A67AFB"/>
    <w:rsid w:val="00A67E96"/>
    <w:rsid w:val="00A67F17"/>
    <w:rsid w:val="00A67F64"/>
    <w:rsid w:val="00A70052"/>
    <w:rsid w:val="00A701FA"/>
    <w:rsid w:val="00A7033A"/>
    <w:rsid w:val="00A7062A"/>
    <w:rsid w:val="00A706A1"/>
    <w:rsid w:val="00A70988"/>
    <w:rsid w:val="00A709E1"/>
    <w:rsid w:val="00A70A7E"/>
    <w:rsid w:val="00A70C4D"/>
    <w:rsid w:val="00A70DF5"/>
    <w:rsid w:val="00A7102D"/>
    <w:rsid w:val="00A711CE"/>
    <w:rsid w:val="00A71500"/>
    <w:rsid w:val="00A71534"/>
    <w:rsid w:val="00A716A5"/>
    <w:rsid w:val="00A72193"/>
    <w:rsid w:val="00A722AE"/>
    <w:rsid w:val="00A7249D"/>
    <w:rsid w:val="00A724EF"/>
    <w:rsid w:val="00A725BB"/>
    <w:rsid w:val="00A72F22"/>
    <w:rsid w:val="00A73268"/>
    <w:rsid w:val="00A734FA"/>
    <w:rsid w:val="00A73952"/>
    <w:rsid w:val="00A73A0C"/>
    <w:rsid w:val="00A73A6E"/>
    <w:rsid w:val="00A73B72"/>
    <w:rsid w:val="00A73CB3"/>
    <w:rsid w:val="00A73D16"/>
    <w:rsid w:val="00A740A3"/>
    <w:rsid w:val="00A742A5"/>
    <w:rsid w:val="00A74B2C"/>
    <w:rsid w:val="00A74BF3"/>
    <w:rsid w:val="00A74D24"/>
    <w:rsid w:val="00A74D86"/>
    <w:rsid w:val="00A74F17"/>
    <w:rsid w:val="00A74F6D"/>
    <w:rsid w:val="00A75512"/>
    <w:rsid w:val="00A7572A"/>
    <w:rsid w:val="00A7591A"/>
    <w:rsid w:val="00A75B54"/>
    <w:rsid w:val="00A75D2E"/>
    <w:rsid w:val="00A75E8A"/>
    <w:rsid w:val="00A764F5"/>
    <w:rsid w:val="00A76542"/>
    <w:rsid w:val="00A76879"/>
    <w:rsid w:val="00A769C3"/>
    <w:rsid w:val="00A76A13"/>
    <w:rsid w:val="00A76A33"/>
    <w:rsid w:val="00A76B36"/>
    <w:rsid w:val="00A76D34"/>
    <w:rsid w:val="00A7702F"/>
    <w:rsid w:val="00A77239"/>
    <w:rsid w:val="00A773C3"/>
    <w:rsid w:val="00A777C3"/>
    <w:rsid w:val="00A77AD5"/>
    <w:rsid w:val="00A77B46"/>
    <w:rsid w:val="00A77C05"/>
    <w:rsid w:val="00A77CD4"/>
    <w:rsid w:val="00A77D75"/>
    <w:rsid w:val="00A77E1B"/>
    <w:rsid w:val="00A77E25"/>
    <w:rsid w:val="00A77E28"/>
    <w:rsid w:val="00A77EED"/>
    <w:rsid w:val="00A80014"/>
    <w:rsid w:val="00A8004F"/>
    <w:rsid w:val="00A8056E"/>
    <w:rsid w:val="00A809FE"/>
    <w:rsid w:val="00A80A57"/>
    <w:rsid w:val="00A80C7D"/>
    <w:rsid w:val="00A80C7E"/>
    <w:rsid w:val="00A80D64"/>
    <w:rsid w:val="00A80ED3"/>
    <w:rsid w:val="00A80F5F"/>
    <w:rsid w:val="00A81442"/>
    <w:rsid w:val="00A817FB"/>
    <w:rsid w:val="00A81EC1"/>
    <w:rsid w:val="00A8212F"/>
    <w:rsid w:val="00A82237"/>
    <w:rsid w:val="00A82257"/>
    <w:rsid w:val="00A82DC0"/>
    <w:rsid w:val="00A83049"/>
    <w:rsid w:val="00A831F8"/>
    <w:rsid w:val="00A83489"/>
    <w:rsid w:val="00A83778"/>
    <w:rsid w:val="00A8379B"/>
    <w:rsid w:val="00A83957"/>
    <w:rsid w:val="00A83A92"/>
    <w:rsid w:val="00A83C95"/>
    <w:rsid w:val="00A83D5A"/>
    <w:rsid w:val="00A83D68"/>
    <w:rsid w:val="00A83F8A"/>
    <w:rsid w:val="00A8404E"/>
    <w:rsid w:val="00A84245"/>
    <w:rsid w:val="00A8498A"/>
    <w:rsid w:val="00A84A2B"/>
    <w:rsid w:val="00A8534E"/>
    <w:rsid w:val="00A853B7"/>
    <w:rsid w:val="00A859F3"/>
    <w:rsid w:val="00A85A28"/>
    <w:rsid w:val="00A85B20"/>
    <w:rsid w:val="00A85BBC"/>
    <w:rsid w:val="00A860DB"/>
    <w:rsid w:val="00A86407"/>
    <w:rsid w:val="00A864F5"/>
    <w:rsid w:val="00A86506"/>
    <w:rsid w:val="00A86940"/>
    <w:rsid w:val="00A86CB3"/>
    <w:rsid w:val="00A86E79"/>
    <w:rsid w:val="00A86F96"/>
    <w:rsid w:val="00A870D8"/>
    <w:rsid w:val="00A87141"/>
    <w:rsid w:val="00A87417"/>
    <w:rsid w:val="00A87493"/>
    <w:rsid w:val="00A8796E"/>
    <w:rsid w:val="00A879A0"/>
    <w:rsid w:val="00A87B22"/>
    <w:rsid w:val="00A87DE2"/>
    <w:rsid w:val="00A87F03"/>
    <w:rsid w:val="00A9020C"/>
    <w:rsid w:val="00A9045F"/>
    <w:rsid w:val="00A904D6"/>
    <w:rsid w:val="00A90919"/>
    <w:rsid w:val="00A9099C"/>
    <w:rsid w:val="00A90BF0"/>
    <w:rsid w:val="00A90C85"/>
    <w:rsid w:val="00A90F0A"/>
    <w:rsid w:val="00A90FD7"/>
    <w:rsid w:val="00A91292"/>
    <w:rsid w:val="00A9136D"/>
    <w:rsid w:val="00A915AC"/>
    <w:rsid w:val="00A917EC"/>
    <w:rsid w:val="00A918AE"/>
    <w:rsid w:val="00A919FB"/>
    <w:rsid w:val="00A91D2F"/>
    <w:rsid w:val="00A91D8A"/>
    <w:rsid w:val="00A921FE"/>
    <w:rsid w:val="00A9230F"/>
    <w:rsid w:val="00A92370"/>
    <w:rsid w:val="00A92633"/>
    <w:rsid w:val="00A92A8F"/>
    <w:rsid w:val="00A92C93"/>
    <w:rsid w:val="00A92EDD"/>
    <w:rsid w:val="00A93031"/>
    <w:rsid w:val="00A931A1"/>
    <w:rsid w:val="00A932D8"/>
    <w:rsid w:val="00A938C9"/>
    <w:rsid w:val="00A93AEE"/>
    <w:rsid w:val="00A93B8D"/>
    <w:rsid w:val="00A93C0D"/>
    <w:rsid w:val="00A93EB7"/>
    <w:rsid w:val="00A94104"/>
    <w:rsid w:val="00A94594"/>
    <w:rsid w:val="00A94952"/>
    <w:rsid w:val="00A94C36"/>
    <w:rsid w:val="00A9581C"/>
    <w:rsid w:val="00A95C5B"/>
    <w:rsid w:val="00A95FF1"/>
    <w:rsid w:val="00A96104"/>
    <w:rsid w:val="00A96144"/>
    <w:rsid w:val="00A96694"/>
    <w:rsid w:val="00A96AE7"/>
    <w:rsid w:val="00A9703B"/>
    <w:rsid w:val="00A970B2"/>
    <w:rsid w:val="00A97460"/>
    <w:rsid w:val="00A9771C"/>
    <w:rsid w:val="00A97940"/>
    <w:rsid w:val="00A97B89"/>
    <w:rsid w:val="00A97D26"/>
    <w:rsid w:val="00A97FD5"/>
    <w:rsid w:val="00AA0461"/>
    <w:rsid w:val="00AA09C9"/>
    <w:rsid w:val="00AA0A26"/>
    <w:rsid w:val="00AA0AEF"/>
    <w:rsid w:val="00AA0CEB"/>
    <w:rsid w:val="00AA0DCA"/>
    <w:rsid w:val="00AA11C3"/>
    <w:rsid w:val="00AA1235"/>
    <w:rsid w:val="00AA1334"/>
    <w:rsid w:val="00AA1442"/>
    <w:rsid w:val="00AA1542"/>
    <w:rsid w:val="00AA1755"/>
    <w:rsid w:val="00AA1832"/>
    <w:rsid w:val="00AA1A8B"/>
    <w:rsid w:val="00AA20CF"/>
    <w:rsid w:val="00AA2143"/>
    <w:rsid w:val="00AA2215"/>
    <w:rsid w:val="00AA24BA"/>
    <w:rsid w:val="00AA24BF"/>
    <w:rsid w:val="00AA2700"/>
    <w:rsid w:val="00AA2739"/>
    <w:rsid w:val="00AA2861"/>
    <w:rsid w:val="00AA2933"/>
    <w:rsid w:val="00AA296A"/>
    <w:rsid w:val="00AA2BBD"/>
    <w:rsid w:val="00AA2E27"/>
    <w:rsid w:val="00AA2F26"/>
    <w:rsid w:val="00AA30A5"/>
    <w:rsid w:val="00AA3282"/>
    <w:rsid w:val="00AA33D5"/>
    <w:rsid w:val="00AA3433"/>
    <w:rsid w:val="00AA349D"/>
    <w:rsid w:val="00AA349E"/>
    <w:rsid w:val="00AA3AD5"/>
    <w:rsid w:val="00AA3F4C"/>
    <w:rsid w:val="00AA420E"/>
    <w:rsid w:val="00AA4314"/>
    <w:rsid w:val="00AA4578"/>
    <w:rsid w:val="00AA45EA"/>
    <w:rsid w:val="00AA4603"/>
    <w:rsid w:val="00AA482A"/>
    <w:rsid w:val="00AA49C2"/>
    <w:rsid w:val="00AA4C4A"/>
    <w:rsid w:val="00AA4D3D"/>
    <w:rsid w:val="00AA4D91"/>
    <w:rsid w:val="00AA4D95"/>
    <w:rsid w:val="00AA4F46"/>
    <w:rsid w:val="00AA5328"/>
    <w:rsid w:val="00AA55EB"/>
    <w:rsid w:val="00AA5B8C"/>
    <w:rsid w:val="00AA5F97"/>
    <w:rsid w:val="00AA6154"/>
    <w:rsid w:val="00AA6380"/>
    <w:rsid w:val="00AA6387"/>
    <w:rsid w:val="00AA66A6"/>
    <w:rsid w:val="00AA66F3"/>
    <w:rsid w:val="00AA6897"/>
    <w:rsid w:val="00AA6BB5"/>
    <w:rsid w:val="00AA6C80"/>
    <w:rsid w:val="00AA6E82"/>
    <w:rsid w:val="00AA6FB8"/>
    <w:rsid w:val="00AA7111"/>
    <w:rsid w:val="00AA7171"/>
    <w:rsid w:val="00AA72C7"/>
    <w:rsid w:val="00AA752E"/>
    <w:rsid w:val="00AA7539"/>
    <w:rsid w:val="00AA78B0"/>
    <w:rsid w:val="00AA7A75"/>
    <w:rsid w:val="00AA7B07"/>
    <w:rsid w:val="00AA7CB1"/>
    <w:rsid w:val="00AA7FCF"/>
    <w:rsid w:val="00AB03CC"/>
    <w:rsid w:val="00AB04EE"/>
    <w:rsid w:val="00AB08BB"/>
    <w:rsid w:val="00AB0AF5"/>
    <w:rsid w:val="00AB0CCB"/>
    <w:rsid w:val="00AB0E3E"/>
    <w:rsid w:val="00AB1019"/>
    <w:rsid w:val="00AB1074"/>
    <w:rsid w:val="00AB134F"/>
    <w:rsid w:val="00AB14A7"/>
    <w:rsid w:val="00AB16A9"/>
    <w:rsid w:val="00AB16B0"/>
    <w:rsid w:val="00AB1854"/>
    <w:rsid w:val="00AB19B8"/>
    <w:rsid w:val="00AB1B28"/>
    <w:rsid w:val="00AB1B64"/>
    <w:rsid w:val="00AB1D79"/>
    <w:rsid w:val="00AB1D97"/>
    <w:rsid w:val="00AB1DF1"/>
    <w:rsid w:val="00AB1E0A"/>
    <w:rsid w:val="00AB1E86"/>
    <w:rsid w:val="00AB2371"/>
    <w:rsid w:val="00AB2394"/>
    <w:rsid w:val="00AB2484"/>
    <w:rsid w:val="00AB24CE"/>
    <w:rsid w:val="00AB24E9"/>
    <w:rsid w:val="00AB274D"/>
    <w:rsid w:val="00AB2790"/>
    <w:rsid w:val="00AB28FF"/>
    <w:rsid w:val="00AB2B1F"/>
    <w:rsid w:val="00AB2BFE"/>
    <w:rsid w:val="00AB3392"/>
    <w:rsid w:val="00AB34F3"/>
    <w:rsid w:val="00AB3640"/>
    <w:rsid w:val="00AB36D8"/>
    <w:rsid w:val="00AB3733"/>
    <w:rsid w:val="00AB383F"/>
    <w:rsid w:val="00AB3900"/>
    <w:rsid w:val="00AB3BA6"/>
    <w:rsid w:val="00AB4AF6"/>
    <w:rsid w:val="00AB4F1F"/>
    <w:rsid w:val="00AB4FAD"/>
    <w:rsid w:val="00AB50E7"/>
    <w:rsid w:val="00AB5246"/>
    <w:rsid w:val="00AB5323"/>
    <w:rsid w:val="00AB5381"/>
    <w:rsid w:val="00AB5657"/>
    <w:rsid w:val="00AB574F"/>
    <w:rsid w:val="00AB5911"/>
    <w:rsid w:val="00AB59DD"/>
    <w:rsid w:val="00AB59EA"/>
    <w:rsid w:val="00AB5B55"/>
    <w:rsid w:val="00AB5C23"/>
    <w:rsid w:val="00AB5D90"/>
    <w:rsid w:val="00AB5E52"/>
    <w:rsid w:val="00AB5EEA"/>
    <w:rsid w:val="00AB5FC6"/>
    <w:rsid w:val="00AB6065"/>
    <w:rsid w:val="00AB609A"/>
    <w:rsid w:val="00AB6459"/>
    <w:rsid w:val="00AB64E8"/>
    <w:rsid w:val="00AB683E"/>
    <w:rsid w:val="00AB6C64"/>
    <w:rsid w:val="00AB6C7A"/>
    <w:rsid w:val="00AB7065"/>
    <w:rsid w:val="00AB7128"/>
    <w:rsid w:val="00AB7190"/>
    <w:rsid w:val="00AB72CD"/>
    <w:rsid w:val="00AB779C"/>
    <w:rsid w:val="00AB77E4"/>
    <w:rsid w:val="00AB77EF"/>
    <w:rsid w:val="00AB7863"/>
    <w:rsid w:val="00AB792F"/>
    <w:rsid w:val="00AB7A03"/>
    <w:rsid w:val="00AB7B66"/>
    <w:rsid w:val="00AB7E1B"/>
    <w:rsid w:val="00AB7EE3"/>
    <w:rsid w:val="00AC02E4"/>
    <w:rsid w:val="00AC06C5"/>
    <w:rsid w:val="00AC0A50"/>
    <w:rsid w:val="00AC0A7C"/>
    <w:rsid w:val="00AC0B34"/>
    <w:rsid w:val="00AC0BC2"/>
    <w:rsid w:val="00AC0D8E"/>
    <w:rsid w:val="00AC0F10"/>
    <w:rsid w:val="00AC12AF"/>
    <w:rsid w:val="00AC133D"/>
    <w:rsid w:val="00AC1422"/>
    <w:rsid w:val="00AC1506"/>
    <w:rsid w:val="00AC1A0B"/>
    <w:rsid w:val="00AC1A1F"/>
    <w:rsid w:val="00AC1DC1"/>
    <w:rsid w:val="00AC2217"/>
    <w:rsid w:val="00AC235B"/>
    <w:rsid w:val="00AC25A9"/>
    <w:rsid w:val="00AC2731"/>
    <w:rsid w:val="00AC2B2E"/>
    <w:rsid w:val="00AC2B40"/>
    <w:rsid w:val="00AC3343"/>
    <w:rsid w:val="00AC3594"/>
    <w:rsid w:val="00AC369A"/>
    <w:rsid w:val="00AC3817"/>
    <w:rsid w:val="00AC3819"/>
    <w:rsid w:val="00AC3986"/>
    <w:rsid w:val="00AC3AF7"/>
    <w:rsid w:val="00AC3F91"/>
    <w:rsid w:val="00AC40D3"/>
    <w:rsid w:val="00AC44BE"/>
    <w:rsid w:val="00AC46F3"/>
    <w:rsid w:val="00AC48C7"/>
    <w:rsid w:val="00AC4B20"/>
    <w:rsid w:val="00AC4DB7"/>
    <w:rsid w:val="00AC501C"/>
    <w:rsid w:val="00AC5055"/>
    <w:rsid w:val="00AC537E"/>
    <w:rsid w:val="00AC53D8"/>
    <w:rsid w:val="00AC57F1"/>
    <w:rsid w:val="00AC5946"/>
    <w:rsid w:val="00AC597E"/>
    <w:rsid w:val="00AC5A29"/>
    <w:rsid w:val="00AC5D5E"/>
    <w:rsid w:val="00AC5E7A"/>
    <w:rsid w:val="00AC5ED4"/>
    <w:rsid w:val="00AC6134"/>
    <w:rsid w:val="00AC62DF"/>
    <w:rsid w:val="00AC63FA"/>
    <w:rsid w:val="00AC6430"/>
    <w:rsid w:val="00AC643F"/>
    <w:rsid w:val="00AC64EF"/>
    <w:rsid w:val="00AC6692"/>
    <w:rsid w:val="00AC686E"/>
    <w:rsid w:val="00AC69B2"/>
    <w:rsid w:val="00AC6BD5"/>
    <w:rsid w:val="00AC6D7C"/>
    <w:rsid w:val="00AC6F7B"/>
    <w:rsid w:val="00AC70A4"/>
    <w:rsid w:val="00AC71B4"/>
    <w:rsid w:val="00AC745F"/>
    <w:rsid w:val="00AC75BB"/>
    <w:rsid w:val="00AC78B9"/>
    <w:rsid w:val="00AC7924"/>
    <w:rsid w:val="00AC792E"/>
    <w:rsid w:val="00AC79CB"/>
    <w:rsid w:val="00AC7C46"/>
    <w:rsid w:val="00AC7ED7"/>
    <w:rsid w:val="00AC7FA8"/>
    <w:rsid w:val="00AD021C"/>
    <w:rsid w:val="00AD0490"/>
    <w:rsid w:val="00AD0661"/>
    <w:rsid w:val="00AD079A"/>
    <w:rsid w:val="00AD144C"/>
    <w:rsid w:val="00AD18EC"/>
    <w:rsid w:val="00AD1DC2"/>
    <w:rsid w:val="00AD1E84"/>
    <w:rsid w:val="00AD1E93"/>
    <w:rsid w:val="00AD1FD0"/>
    <w:rsid w:val="00AD2253"/>
    <w:rsid w:val="00AD236D"/>
    <w:rsid w:val="00AD2635"/>
    <w:rsid w:val="00AD280B"/>
    <w:rsid w:val="00AD2892"/>
    <w:rsid w:val="00AD2925"/>
    <w:rsid w:val="00AD2B72"/>
    <w:rsid w:val="00AD2C7D"/>
    <w:rsid w:val="00AD3019"/>
    <w:rsid w:val="00AD310E"/>
    <w:rsid w:val="00AD3296"/>
    <w:rsid w:val="00AD33B7"/>
    <w:rsid w:val="00AD34D6"/>
    <w:rsid w:val="00AD3C43"/>
    <w:rsid w:val="00AD3DBA"/>
    <w:rsid w:val="00AD3E0E"/>
    <w:rsid w:val="00AD4383"/>
    <w:rsid w:val="00AD4728"/>
    <w:rsid w:val="00AD479E"/>
    <w:rsid w:val="00AD4885"/>
    <w:rsid w:val="00AD4887"/>
    <w:rsid w:val="00AD4A86"/>
    <w:rsid w:val="00AD4C2C"/>
    <w:rsid w:val="00AD4CF5"/>
    <w:rsid w:val="00AD4D56"/>
    <w:rsid w:val="00AD4DB0"/>
    <w:rsid w:val="00AD4FA6"/>
    <w:rsid w:val="00AD5388"/>
    <w:rsid w:val="00AD53E8"/>
    <w:rsid w:val="00AD541C"/>
    <w:rsid w:val="00AD56B1"/>
    <w:rsid w:val="00AD5B8B"/>
    <w:rsid w:val="00AD5BDF"/>
    <w:rsid w:val="00AD5C65"/>
    <w:rsid w:val="00AD5D3E"/>
    <w:rsid w:val="00AD5D58"/>
    <w:rsid w:val="00AD6145"/>
    <w:rsid w:val="00AD6253"/>
    <w:rsid w:val="00AD62A2"/>
    <w:rsid w:val="00AD6308"/>
    <w:rsid w:val="00AD64DF"/>
    <w:rsid w:val="00AD65C4"/>
    <w:rsid w:val="00AD697C"/>
    <w:rsid w:val="00AD6D12"/>
    <w:rsid w:val="00AD6D88"/>
    <w:rsid w:val="00AD6D96"/>
    <w:rsid w:val="00AD6E30"/>
    <w:rsid w:val="00AD6F62"/>
    <w:rsid w:val="00AD6FE9"/>
    <w:rsid w:val="00AD7528"/>
    <w:rsid w:val="00AD75B1"/>
    <w:rsid w:val="00AD77EA"/>
    <w:rsid w:val="00AD7A78"/>
    <w:rsid w:val="00AD7D25"/>
    <w:rsid w:val="00AD7D8F"/>
    <w:rsid w:val="00AE003B"/>
    <w:rsid w:val="00AE027A"/>
    <w:rsid w:val="00AE04BF"/>
    <w:rsid w:val="00AE0520"/>
    <w:rsid w:val="00AE0599"/>
    <w:rsid w:val="00AE08A1"/>
    <w:rsid w:val="00AE0ADF"/>
    <w:rsid w:val="00AE10B2"/>
    <w:rsid w:val="00AE120B"/>
    <w:rsid w:val="00AE1367"/>
    <w:rsid w:val="00AE14FB"/>
    <w:rsid w:val="00AE1ABA"/>
    <w:rsid w:val="00AE246C"/>
    <w:rsid w:val="00AE2511"/>
    <w:rsid w:val="00AE25DA"/>
    <w:rsid w:val="00AE2789"/>
    <w:rsid w:val="00AE2A60"/>
    <w:rsid w:val="00AE2AFE"/>
    <w:rsid w:val="00AE3032"/>
    <w:rsid w:val="00AE30F2"/>
    <w:rsid w:val="00AE32E7"/>
    <w:rsid w:val="00AE33B9"/>
    <w:rsid w:val="00AE375A"/>
    <w:rsid w:val="00AE3A47"/>
    <w:rsid w:val="00AE3BB0"/>
    <w:rsid w:val="00AE3C56"/>
    <w:rsid w:val="00AE3D74"/>
    <w:rsid w:val="00AE3FEE"/>
    <w:rsid w:val="00AE4386"/>
    <w:rsid w:val="00AE4474"/>
    <w:rsid w:val="00AE45AD"/>
    <w:rsid w:val="00AE4A56"/>
    <w:rsid w:val="00AE4A8B"/>
    <w:rsid w:val="00AE4B7B"/>
    <w:rsid w:val="00AE5018"/>
    <w:rsid w:val="00AE5116"/>
    <w:rsid w:val="00AE52DA"/>
    <w:rsid w:val="00AE55C2"/>
    <w:rsid w:val="00AE5770"/>
    <w:rsid w:val="00AE5877"/>
    <w:rsid w:val="00AE59FB"/>
    <w:rsid w:val="00AE5A05"/>
    <w:rsid w:val="00AE5AAA"/>
    <w:rsid w:val="00AE5AB0"/>
    <w:rsid w:val="00AE5C73"/>
    <w:rsid w:val="00AE5FEB"/>
    <w:rsid w:val="00AE6283"/>
    <w:rsid w:val="00AE62B8"/>
    <w:rsid w:val="00AE6302"/>
    <w:rsid w:val="00AE6521"/>
    <w:rsid w:val="00AE6D6A"/>
    <w:rsid w:val="00AE6F5E"/>
    <w:rsid w:val="00AE6FD7"/>
    <w:rsid w:val="00AE7043"/>
    <w:rsid w:val="00AE71DB"/>
    <w:rsid w:val="00AE728E"/>
    <w:rsid w:val="00AE78D2"/>
    <w:rsid w:val="00AE79F3"/>
    <w:rsid w:val="00AE7B33"/>
    <w:rsid w:val="00AE7D3B"/>
    <w:rsid w:val="00AE7F5F"/>
    <w:rsid w:val="00AE7F87"/>
    <w:rsid w:val="00AF0287"/>
    <w:rsid w:val="00AF038B"/>
    <w:rsid w:val="00AF04DD"/>
    <w:rsid w:val="00AF0612"/>
    <w:rsid w:val="00AF07B2"/>
    <w:rsid w:val="00AF0EAA"/>
    <w:rsid w:val="00AF0F04"/>
    <w:rsid w:val="00AF0FFF"/>
    <w:rsid w:val="00AF124E"/>
    <w:rsid w:val="00AF1566"/>
    <w:rsid w:val="00AF192E"/>
    <w:rsid w:val="00AF1BEE"/>
    <w:rsid w:val="00AF206C"/>
    <w:rsid w:val="00AF21B7"/>
    <w:rsid w:val="00AF234E"/>
    <w:rsid w:val="00AF23DE"/>
    <w:rsid w:val="00AF2722"/>
    <w:rsid w:val="00AF28D0"/>
    <w:rsid w:val="00AF2B4A"/>
    <w:rsid w:val="00AF2C62"/>
    <w:rsid w:val="00AF2D3E"/>
    <w:rsid w:val="00AF3055"/>
    <w:rsid w:val="00AF30B8"/>
    <w:rsid w:val="00AF3185"/>
    <w:rsid w:val="00AF325F"/>
    <w:rsid w:val="00AF328F"/>
    <w:rsid w:val="00AF3591"/>
    <w:rsid w:val="00AF35F8"/>
    <w:rsid w:val="00AF3678"/>
    <w:rsid w:val="00AF3957"/>
    <w:rsid w:val="00AF3E02"/>
    <w:rsid w:val="00AF3EA7"/>
    <w:rsid w:val="00AF3F34"/>
    <w:rsid w:val="00AF4088"/>
    <w:rsid w:val="00AF421D"/>
    <w:rsid w:val="00AF4254"/>
    <w:rsid w:val="00AF4554"/>
    <w:rsid w:val="00AF4647"/>
    <w:rsid w:val="00AF473A"/>
    <w:rsid w:val="00AF4ADF"/>
    <w:rsid w:val="00AF4B2E"/>
    <w:rsid w:val="00AF4F5E"/>
    <w:rsid w:val="00AF5004"/>
    <w:rsid w:val="00AF54CF"/>
    <w:rsid w:val="00AF55DC"/>
    <w:rsid w:val="00AF5B77"/>
    <w:rsid w:val="00AF5BFA"/>
    <w:rsid w:val="00AF5EBA"/>
    <w:rsid w:val="00AF5FC7"/>
    <w:rsid w:val="00AF6121"/>
    <w:rsid w:val="00AF616E"/>
    <w:rsid w:val="00AF6268"/>
    <w:rsid w:val="00AF6521"/>
    <w:rsid w:val="00AF66A9"/>
    <w:rsid w:val="00AF66B9"/>
    <w:rsid w:val="00AF6816"/>
    <w:rsid w:val="00AF6C8D"/>
    <w:rsid w:val="00AF6FA1"/>
    <w:rsid w:val="00AF70D5"/>
    <w:rsid w:val="00AF70DC"/>
    <w:rsid w:val="00AF736C"/>
    <w:rsid w:val="00AF7514"/>
    <w:rsid w:val="00AF781B"/>
    <w:rsid w:val="00AF7A7B"/>
    <w:rsid w:val="00AF7C23"/>
    <w:rsid w:val="00AF7D00"/>
    <w:rsid w:val="00B00BE9"/>
    <w:rsid w:val="00B00C2B"/>
    <w:rsid w:val="00B00E45"/>
    <w:rsid w:val="00B00E7A"/>
    <w:rsid w:val="00B00EC0"/>
    <w:rsid w:val="00B012F1"/>
    <w:rsid w:val="00B015B8"/>
    <w:rsid w:val="00B015FD"/>
    <w:rsid w:val="00B0173C"/>
    <w:rsid w:val="00B01802"/>
    <w:rsid w:val="00B0191A"/>
    <w:rsid w:val="00B01A88"/>
    <w:rsid w:val="00B01B6D"/>
    <w:rsid w:val="00B01C7E"/>
    <w:rsid w:val="00B01CB0"/>
    <w:rsid w:val="00B01D43"/>
    <w:rsid w:val="00B01E27"/>
    <w:rsid w:val="00B0208B"/>
    <w:rsid w:val="00B02829"/>
    <w:rsid w:val="00B02A1D"/>
    <w:rsid w:val="00B02FEE"/>
    <w:rsid w:val="00B031B9"/>
    <w:rsid w:val="00B03240"/>
    <w:rsid w:val="00B03365"/>
    <w:rsid w:val="00B035EC"/>
    <w:rsid w:val="00B03603"/>
    <w:rsid w:val="00B0361E"/>
    <w:rsid w:val="00B038B6"/>
    <w:rsid w:val="00B03A3A"/>
    <w:rsid w:val="00B03B4A"/>
    <w:rsid w:val="00B03D75"/>
    <w:rsid w:val="00B03EC3"/>
    <w:rsid w:val="00B03F63"/>
    <w:rsid w:val="00B04221"/>
    <w:rsid w:val="00B04365"/>
    <w:rsid w:val="00B043C3"/>
    <w:rsid w:val="00B044CC"/>
    <w:rsid w:val="00B04639"/>
    <w:rsid w:val="00B04662"/>
    <w:rsid w:val="00B047E1"/>
    <w:rsid w:val="00B04982"/>
    <w:rsid w:val="00B04F60"/>
    <w:rsid w:val="00B05076"/>
    <w:rsid w:val="00B0513C"/>
    <w:rsid w:val="00B05165"/>
    <w:rsid w:val="00B051A3"/>
    <w:rsid w:val="00B05278"/>
    <w:rsid w:val="00B0558C"/>
    <w:rsid w:val="00B05686"/>
    <w:rsid w:val="00B05839"/>
    <w:rsid w:val="00B05B2E"/>
    <w:rsid w:val="00B05C40"/>
    <w:rsid w:val="00B05DF6"/>
    <w:rsid w:val="00B0617C"/>
    <w:rsid w:val="00B06615"/>
    <w:rsid w:val="00B0667F"/>
    <w:rsid w:val="00B06963"/>
    <w:rsid w:val="00B06CC9"/>
    <w:rsid w:val="00B07346"/>
    <w:rsid w:val="00B075FD"/>
    <w:rsid w:val="00B0776B"/>
    <w:rsid w:val="00B07992"/>
    <w:rsid w:val="00B079D2"/>
    <w:rsid w:val="00B07E80"/>
    <w:rsid w:val="00B07F86"/>
    <w:rsid w:val="00B1039D"/>
    <w:rsid w:val="00B103D6"/>
    <w:rsid w:val="00B1042E"/>
    <w:rsid w:val="00B10C7D"/>
    <w:rsid w:val="00B10E2A"/>
    <w:rsid w:val="00B10EA3"/>
    <w:rsid w:val="00B11371"/>
    <w:rsid w:val="00B11DCE"/>
    <w:rsid w:val="00B11E03"/>
    <w:rsid w:val="00B11F6C"/>
    <w:rsid w:val="00B12175"/>
    <w:rsid w:val="00B121B7"/>
    <w:rsid w:val="00B1225D"/>
    <w:rsid w:val="00B1248B"/>
    <w:rsid w:val="00B1252D"/>
    <w:rsid w:val="00B1275D"/>
    <w:rsid w:val="00B1275F"/>
    <w:rsid w:val="00B12936"/>
    <w:rsid w:val="00B12EBC"/>
    <w:rsid w:val="00B130A4"/>
    <w:rsid w:val="00B1312E"/>
    <w:rsid w:val="00B13265"/>
    <w:rsid w:val="00B13284"/>
    <w:rsid w:val="00B13313"/>
    <w:rsid w:val="00B133A3"/>
    <w:rsid w:val="00B135B6"/>
    <w:rsid w:val="00B1391F"/>
    <w:rsid w:val="00B1392C"/>
    <w:rsid w:val="00B139D1"/>
    <w:rsid w:val="00B13A63"/>
    <w:rsid w:val="00B13D52"/>
    <w:rsid w:val="00B13F8C"/>
    <w:rsid w:val="00B13FB2"/>
    <w:rsid w:val="00B1410B"/>
    <w:rsid w:val="00B14215"/>
    <w:rsid w:val="00B142A1"/>
    <w:rsid w:val="00B142E3"/>
    <w:rsid w:val="00B1436B"/>
    <w:rsid w:val="00B1447D"/>
    <w:rsid w:val="00B1465B"/>
    <w:rsid w:val="00B147AD"/>
    <w:rsid w:val="00B1486A"/>
    <w:rsid w:val="00B149AA"/>
    <w:rsid w:val="00B14A1D"/>
    <w:rsid w:val="00B14B8D"/>
    <w:rsid w:val="00B14C46"/>
    <w:rsid w:val="00B14F5C"/>
    <w:rsid w:val="00B1525B"/>
    <w:rsid w:val="00B154CC"/>
    <w:rsid w:val="00B156CD"/>
    <w:rsid w:val="00B15811"/>
    <w:rsid w:val="00B15873"/>
    <w:rsid w:val="00B158A2"/>
    <w:rsid w:val="00B15C18"/>
    <w:rsid w:val="00B15C76"/>
    <w:rsid w:val="00B16482"/>
    <w:rsid w:val="00B1666A"/>
    <w:rsid w:val="00B169E4"/>
    <w:rsid w:val="00B171EE"/>
    <w:rsid w:val="00B17273"/>
    <w:rsid w:val="00B17B50"/>
    <w:rsid w:val="00B17C91"/>
    <w:rsid w:val="00B17D6E"/>
    <w:rsid w:val="00B17F98"/>
    <w:rsid w:val="00B200DF"/>
    <w:rsid w:val="00B2010F"/>
    <w:rsid w:val="00B20782"/>
    <w:rsid w:val="00B20803"/>
    <w:rsid w:val="00B208DC"/>
    <w:rsid w:val="00B20947"/>
    <w:rsid w:val="00B20A1C"/>
    <w:rsid w:val="00B20F10"/>
    <w:rsid w:val="00B210A7"/>
    <w:rsid w:val="00B210C3"/>
    <w:rsid w:val="00B21104"/>
    <w:rsid w:val="00B21120"/>
    <w:rsid w:val="00B21195"/>
    <w:rsid w:val="00B211B3"/>
    <w:rsid w:val="00B2150C"/>
    <w:rsid w:val="00B21564"/>
    <w:rsid w:val="00B215BB"/>
    <w:rsid w:val="00B215E8"/>
    <w:rsid w:val="00B2164C"/>
    <w:rsid w:val="00B2169D"/>
    <w:rsid w:val="00B219F2"/>
    <w:rsid w:val="00B21A2C"/>
    <w:rsid w:val="00B21B6B"/>
    <w:rsid w:val="00B21D23"/>
    <w:rsid w:val="00B21E6F"/>
    <w:rsid w:val="00B220AE"/>
    <w:rsid w:val="00B2216B"/>
    <w:rsid w:val="00B22339"/>
    <w:rsid w:val="00B22670"/>
    <w:rsid w:val="00B22AA1"/>
    <w:rsid w:val="00B22B6D"/>
    <w:rsid w:val="00B22F9D"/>
    <w:rsid w:val="00B2308D"/>
    <w:rsid w:val="00B23286"/>
    <w:rsid w:val="00B23609"/>
    <w:rsid w:val="00B236C3"/>
    <w:rsid w:val="00B240BA"/>
    <w:rsid w:val="00B240E6"/>
    <w:rsid w:val="00B240F9"/>
    <w:rsid w:val="00B24247"/>
    <w:rsid w:val="00B242B2"/>
    <w:rsid w:val="00B243F4"/>
    <w:rsid w:val="00B24674"/>
    <w:rsid w:val="00B2470C"/>
    <w:rsid w:val="00B247C9"/>
    <w:rsid w:val="00B24D9F"/>
    <w:rsid w:val="00B24DEB"/>
    <w:rsid w:val="00B24F44"/>
    <w:rsid w:val="00B24F62"/>
    <w:rsid w:val="00B25278"/>
    <w:rsid w:val="00B252DE"/>
    <w:rsid w:val="00B25858"/>
    <w:rsid w:val="00B25925"/>
    <w:rsid w:val="00B2595B"/>
    <w:rsid w:val="00B26361"/>
    <w:rsid w:val="00B264CB"/>
    <w:rsid w:val="00B2651F"/>
    <w:rsid w:val="00B265BC"/>
    <w:rsid w:val="00B266D5"/>
    <w:rsid w:val="00B267BF"/>
    <w:rsid w:val="00B269A2"/>
    <w:rsid w:val="00B26A66"/>
    <w:rsid w:val="00B26B6E"/>
    <w:rsid w:val="00B26BB3"/>
    <w:rsid w:val="00B26E14"/>
    <w:rsid w:val="00B27055"/>
    <w:rsid w:val="00B2746E"/>
    <w:rsid w:val="00B274D2"/>
    <w:rsid w:val="00B27720"/>
    <w:rsid w:val="00B27905"/>
    <w:rsid w:val="00B30036"/>
    <w:rsid w:val="00B30799"/>
    <w:rsid w:val="00B30956"/>
    <w:rsid w:val="00B30A04"/>
    <w:rsid w:val="00B30A34"/>
    <w:rsid w:val="00B30E44"/>
    <w:rsid w:val="00B30E63"/>
    <w:rsid w:val="00B31133"/>
    <w:rsid w:val="00B31365"/>
    <w:rsid w:val="00B314F2"/>
    <w:rsid w:val="00B31582"/>
    <w:rsid w:val="00B316E5"/>
    <w:rsid w:val="00B317CE"/>
    <w:rsid w:val="00B317E3"/>
    <w:rsid w:val="00B31A85"/>
    <w:rsid w:val="00B31AA2"/>
    <w:rsid w:val="00B31EFC"/>
    <w:rsid w:val="00B32047"/>
    <w:rsid w:val="00B32152"/>
    <w:rsid w:val="00B32220"/>
    <w:rsid w:val="00B325CB"/>
    <w:rsid w:val="00B327BC"/>
    <w:rsid w:val="00B32816"/>
    <w:rsid w:val="00B32AAC"/>
    <w:rsid w:val="00B32AFF"/>
    <w:rsid w:val="00B32B9C"/>
    <w:rsid w:val="00B32CAC"/>
    <w:rsid w:val="00B33216"/>
    <w:rsid w:val="00B333D0"/>
    <w:rsid w:val="00B3346F"/>
    <w:rsid w:val="00B33494"/>
    <w:rsid w:val="00B334F7"/>
    <w:rsid w:val="00B3350D"/>
    <w:rsid w:val="00B33552"/>
    <w:rsid w:val="00B337DC"/>
    <w:rsid w:val="00B33870"/>
    <w:rsid w:val="00B33897"/>
    <w:rsid w:val="00B33AEE"/>
    <w:rsid w:val="00B33C54"/>
    <w:rsid w:val="00B33C87"/>
    <w:rsid w:val="00B33D5E"/>
    <w:rsid w:val="00B33DC5"/>
    <w:rsid w:val="00B3435B"/>
    <w:rsid w:val="00B345DA"/>
    <w:rsid w:val="00B347F2"/>
    <w:rsid w:val="00B34868"/>
    <w:rsid w:val="00B34A24"/>
    <w:rsid w:val="00B34CEB"/>
    <w:rsid w:val="00B35273"/>
    <w:rsid w:val="00B352E5"/>
    <w:rsid w:val="00B35390"/>
    <w:rsid w:val="00B356E7"/>
    <w:rsid w:val="00B3572D"/>
    <w:rsid w:val="00B3574E"/>
    <w:rsid w:val="00B35B01"/>
    <w:rsid w:val="00B35BF3"/>
    <w:rsid w:val="00B35CCB"/>
    <w:rsid w:val="00B35DC2"/>
    <w:rsid w:val="00B35DFD"/>
    <w:rsid w:val="00B35E3B"/>
    <w:rsid w:val="00B3631F"/>
    <w:rsid w:val="00B36530"/>
    <w:rsid w:val="00B3659C"/>
    <w:rsid w:val="00B366F3"/>
    <w:rsid w:val="00B3699A"/>
    <w:rsid w:val="00B36A1C"/>
    <w:rsid w:val="00B36D40"/>
    <w:rsid w:val="00B36EB2"/>
    <w:rsid w:val="00B37052"/>
    <w:rsid w:val="00B371EA"/>
    <w:rsid w:val="00B37841"/>
    <w:rsid w:val="00B3795F"/>
    <w:rsid w:val="00B37B0B"/>
    <w:rsid w:val="00B37B35"/>
    <w:rsid w:val="00B37BFE"/>
    <w:rsid w:val="00B37D7C"/>
    <w:rsid w:val="00B37F3F"/>
    <w:rsid w:val="00B40195"/>
    <w:rsid w:val="00B40639"/>
    <w:rsid w:val="00B406C8"/>
    <w:rsid w:val="00B4103F"/>
    <w:rsid w:val="00B4128E"/>
    <w:rsid w:val="00B41339"/>
    <w:rsid w:val="00B4141B"/>
    <w:rsid w:val="00B414A7"/>
    <w:rsid w:val="00B41627"/>
    <w:rsid w:val="00B41B64"/>
    <w:rsid w:val="00B41B70"/>
    <w:rsid w:val="00B42115"/>
    <w:rsid w:val="00B422D7"/>
    <w:rsid w:val="00B423C1"/>
    <w:rsid w:val="00B42408"/>
    <w:rsid w:val="00B42542"/>
    <w:rsid w:val="00B4288E"/>
    <w:rsid w:val="00B4290A"/>
    <w:rsid w:val="00B42A6A"/>
    <w:rsid w:val="00B42CA9"/>
    <w:rsid w:val="00B42D13"/>
    <w:rsid w:val="00B42D16"/>
    <w:rsid w:val="00B431F3"/>
    <w:rsid w:val="00B4371F"/>
    <w:rsid w:val="00B43BD6"/>
    <w:rsid w:val="00B43BFD"/>
    <w:rsid w:val="00B43FC7"/>
    <w:rsid w:val="00B442AD"/>
    <w:rsid w:val="00B44348"/>
    <w:rsid w:val="00B44539"/>
    <w:rsid w:val="00B44634"/>
    <w:rsid w:val="00B446F7"/>
    <w:rsid w:val="00B4475D"/>
    <w:rsid w:val="00B44886"/>
    <w:rsid w:val="00B44997"/>
    <w:rsid w:val="00B44AC7"/>
    <w:rsid w:val="00B44C37"/>
    <w:rsid w:val="00B44CAD"/>
    <w:rsid w:val="00B44E24"/>
    <w:rsid w:val="00B4536C"/>
    <w:rsid w:val="00B4579A"/>
    <w:rsid w:val="00B458AB"/>
    <w:rsid w:val="00B45A7C"/>
    <w:rsid w:val="00B45A88"/>
    <w:rsid w:val="00B45E2B"/>
    <w:rsid w:val="00B46198"/>
    <w:rsid w:val="00B46356"/>
    <w:rsid w:val="00B4643C"/>
    <w:rsid w:val="00B465C8"/>
    <w:rsid w:val="00B467C2"/>
    <w:rsid w:val="00B46937"/>
    <w:rsid w:val="00B469B0"/>
    <w:rsid w:val="00B46A8E"/>
    <w:rsid w:val="00B47119"/>
    <w:rsid w:val="00B4726C"/>
    <w:rsid w:val="00B475A4"/>
    <w:rsid w:val="00B476E4"/>
    <w:rsid w:val="00B47D76"/>
    <w:rsid w:val="00B50104"/>
    <w:rsid w:val="00B5074D"/>
    <w:rsid w:val="00B50871"/>
    <w:rsid w:val="00B50979"/>
    <w:rsid w:val="00B50AEE"/>
    <w:rsid w:val="00B50C4E"/>
    <w:rsid w:val="00B50E13"/>
    <w:rsid w:val="00B50EA1"/>
    <w:rsid w:val="00B510B8"/>
    <w:rsid w:val="00B511C7"/>
    <w:rsid w:val="00B511E5"/>
    <w:rsid w:val="00B51386"/>
    <w:rsid w:val="00B51483"/>
    <w:rsid w:val="00B517BE"/>
    <w:rsid w:val="00B51899"/>
    <w:rsid w:val="00B519AA"/>
    <w:rsid w:val="00B519F9"/>
    <w:rsid w:val="00B51BD8"/>
    <w:rsid w:val="00B51C4F"/>
    <w:rsid w:val="00B51C8F"/>
    <w:rsid w:val="00B51F26"/>
    <w:rsid w:val="00B52117"/>
    <w:rsid w:val="00B52451"/>
    <w:rsid w:val="00B526D5"/>
    <w:rsid w:val="00B527F9"/>
    <w:rsid w:val="00B52BC1"/>
    <w:rsid w:val="00B52BD6"/>
    <w:rsid w:val="00B53633"/>
    <w:rsid w:val="00B5364B"/>
    <w:rsid w:val="00B5374B"/>
    <w:rsid w:val="00B5387B"/>
    <w:rsid w:val="00B53968"/>
    <w:rsid w:val="00B53C57"/>
    <w:rsid w:val="00B53E95"/>
    <w:rsid w:val="00B53F1C"/>
    <w:rsid w:val="00B5432B"/>
    <w:rsid w:val="00B545E0"/>
    <w:rsid w:val="00B5460D"/>
    <w:rsid w:val="00B54616"/>
    <w:rsid w:val="00B54652"/>
    <w:rsid w:val="00B546A0"/>
    <w:rsid w:val="00B54925"/>
    <w:rsid w:val="00B54C16"/>
    <w:rsid w:val="00B54C46"/>
    <w:rsid w:val="00B54F83"/>
    <w:rsid w:val="00B551F0"/>
    <w:rsid w:val="00B5527E"/>
    <w:rsid w:val="00B55546"/>
    <w:rsid w:val="00B55C14"/>
    <w:rsid w:val="00B55D4F"/>
    <w:rsid w:val="00B56808"/>
    <w:rsid w:val="00B56A3D"/>
    <w:rsid w:val="00B56B88"/>
    <w:rsid w:val="00B56BBF"/>
    <w:rsid w:val="00B56ED4"/>
    <w:rsid w:val="00B5700D"/>
    <w:rsid w:val="00B573E8"/>
    <w:rsid w:val="00B5747F"/>
    <w:rsid w:val="00B5791D"/>
    <w:rsid w:val="00B57B51"/>
    <w:rsid w:val="00B57C51"/>
    <w:rsid w:val="00B601FC"/>
    <w:rsid w:val="00B60230"/>
    <w:rsid w:val="00B602C4"/>
    <w:rsid w:val="00B6054D"/>
    <w:rsid w:val="00B60652"/>
    <w:rsid w:val="00B6072D"/>
    <w:rsid w:val="00B60888"/>
    <w:rsid w:val="00B60AD6"/>
    <w:rsid w:val="00B60C3E"/>
    <w:rsid w:val="00B60CA3"/>
    <w:rsid w:val="00B60E30"/>
    <w:rsid w:val="00B60EE5"/>
    <w:rsid w:val="00B60FEF"/>
    <w:rsid w:val="00B6130B"/>
    <w:rsid w:val="00B6141D"/>
    <w:rsid w:val="00B61804"/>
    <w:rsid w:val="00B618E4"/>
    <w:rsid w:val="00B61A84"/>
    <w:rsid w:val="00B61F26"/>
    <w:rsid w:val="00B6208C"/>
    <w:rsid w:val="00B627CC"/>
    <w:rsid w:val="00B627D0"/>
    <w:rsid w:val="00B62938"/>
    <w:rsid w:val="00B62AE4"/>
    <w:rsid w:val="00B62C59"/>
    <w:rsid w:val="00B62CA1"/>
    <w:rsid w:val="00B62D95"/>
    <w:rsid w:val="00B62DDB"/>
    <w:rsid w:val="00B62F07"/>
    <w:rsid w:val="00B62F9A"/>
    <w:rsid w:val="00B63233"/>
    <w:rsid w:val="00B63ABF"/>
    <w:rsid w:val="00B63ADD"/>
    <w:rsid w:val="00B63C69"/>
    <w:rsid w:val="00B63CF0"/>
    <w:rsid w:val="00B63E7F"/>
    <w:rsid w:val="00B63EE3"/>
    <w:rsid w:val="00B63F34"/>
    <w:rsid w:val="00B640F6"/>
    <w:rsid w:val="00B64154"/>
    <w:rsid w:val="00B6448F"/>
    <w:rsid w:val="00B6463B"/>
    <w:rsid w:val="00B646E9"/>
    <w:rsid w:val="00B64786"/>
    <w:rsid w:val="00B64791"/>
    <w:rsid w:val="00B64864"/>
    <w:rsid w:val="00B648B7"/>
    <w:rsid w:val="00B64C3E"/>
    <w:rsid w:val="00B65079"/>
    <w:rsid w:val="00B6514F"/>
    <w:rsid w:val="00B651B8"/>
    <w:rsid w:val="00B6536A"/>
    <w:rsid w:val="00B655A0"/>
    <w:rsid w:val="00B65789"/>
    <w:rsid w:val="00B657A3"/>
    <w:rsid w:val="00B658D4"/>
    <w:rsid w:val="00B658E6"/>
    <w:rsid w:val="00B65CC7"/>
    <w:rsid w:val="00B65FF0"/>
    <w:rsid w:val="00B663BD"/>
    <w:rsid w:val="00B66658"/>
    <w:rsid w:val="00B6666B"/>
    <w:rsid w:val="00B6712B"/>
    <w:rsid w:val="00B6712E"/>
    <w:rsid w:val="00B67218"/>
    <w:rsid w:val="00B67354"/>
    <w:rsid w:val="00B67752"/>
    <w:rsid w:val="00B6799B"/>
    <w:rsid w:val="00B67AE5"/>
    <w:rsid w:val="00B67EB8"/>
    <w:rsid w:val="00B67FB6"/>
    <w:rsid w:val="00B67FE6"/>
    <w:rsid w:val="00B700EB"/>
    <w:rsid w:val="00B70399"/>
    <w:rsid w:val="00B70702"/>
    <w:rsid w:val="00B70B84"/>
    <w:rsid w:val="00B70D9E"/>
    <w:rsid w:val="00B70E0B"/>
    <w:rsid w:val="00B70EAC"/>
    <w:rsid w:val="00B70F71"/>
    <w:rsid w:val="00B70FC5"/>
    <w:rsid w:val="00B70FFF"/>
    <w:rsid w:val="00B710F8"/>
    <w:rsid w:val="00B713E2"/>
    <w:rsid w:val="00B715A8"/>
    <w:rsid w:val="00B718AE"/>
    <w:rsid w:val="00B719A4"/>
    <w:rsid w:val="00B71A2D"/>
    <w:rsid w:val="00B71A98"/>
    <w:rsid w:val="00B71EE8"/>
    <w:rsid w:val="00B71FB6"/>
    <w:rsid w:val="00B72062"/>
    <w:rsid w:val="00B7206F"/>
    <w:rsid w:val="00B72203"/>
    <w:rsid w:val="00B72448"/>
    <w:rsid w:val="00B727DB"/>
    <w:rsid w:val="00B72820"/>
    <w:rsid w:val="00B729FD"/>
    <w:rsid w:val="00B72A94"/>
    <w:rsid w:val="00B72B71"/>
    <w:rsid w:val="00B72E28"/>
    <w:rsid w:val="00B72E82"/>
    <w:rsid w:val="00B735B7"/>
    <w:rsid w:val="00B73683"/>
    <w:rsid w:val="00B7409F"/>
    <w:rsid w:val="00B74201"/>
    <w:rsid w:val="00B745D5"/>
    <w:rsid w:val="00B746A8"/>
    <w:rsid w:val="00B74AA4"/>
    <w:rsid w:val="00B74B75"/>
    <w:rsid w:val="00B74B79"/>
    <w:rsid w:val="00B75070"/>
    <w:rsid w:val="00B752F3"/>
    <w:rsid w:val="00B754B6"/>
    <w:rsid w:val="00B75508"/>
    <w:rsid w:val="00B75788"/>
    <w:rsid w:val="00B75790"/>
    <w:rsid w:val="00B75855"/>
    <w:rsid w:val="00B759CC"/>
    <w:rsid w:val="00B75A57"/>
    <w:rsid w:val="00B75D92"/>
    <w:rsid w:val="00B76103"/>
    <w:rsid w:val="00B76518"/>
    <w:rsid w:val="00B7677E"/>
    <w:rsid w:val="00B7680A"/>
    <w:rsid w:val="00B76C34"/>
    <w:rsid w:val="00B76CB5"/>
    <w:rsid w:val="00B76ECC"/>
    <w:rsid w:val="00B76F09"/>
    <w:rsid w:val="00B7715A"/>
    <w:rsid w:val="00B772B8"/>
    <w:rsid w:val="00B77314"/>
    <w:rsid w:val="00B778B8"/>
    <w:rsid w:val="00B778C9"/>
    <w:rsid w:val="00B77CBE"/>
    <w:rsid w:val="00B77F9D"/>
    <w:rsid w:val="00B80082"/>
    <w:rsid w:val="00B8089D"/>
    <w:rsid w:val="00B80A70"/>
    <w:rsid w:val="00B80AFC"/>
    <w:rsid w:val="00B80CA9"/>
    <w:rsid w:val="00B80E6C"/>
    <w:rsid w:val="00B80FA1"/>
    <w:rsid w:val="00B81364"/>
    <w:rsid w:val="00B8141E"/>
    <w:rsid w:val="00B814C5"/>
    <w:rsid w:val="00B81661"/>
    <w:rsid w:val="00B81693"/>
    <w:rsid w:val="00B816CB"/>
    <w:rsid w:val="00B81ECC"/>
    <w:rsid w:val="00B81FC6"/>
    <w:rsid w:val="00B82447"/>
    <w:rsid w:val="00B824B8"/>
    <w:rsid w:val="00B8317E"/>
    <w:rsid w:val="00B833E5"/>
    <w:rsid w:val="00B83421"/>
    <w:rsid w:val="00B83709"/>
    <w:rsid w:val="00B8401E"/>
    <w:rsid w:val="00B84057"/>
    <w:rsid w:val="00B841C9"/>
    <w:rsid w:val="00B842A7"/>
    <w:rsid w:val="00B84334"/>
    <w:rsid w:val="00B84507"/>
    <w:rsid w:val="00B846AB"/>
    <w:rsid w:val="00B8484B"/>
    <w:rsid w:val="00B84D3E"/>
    <w:rsid w:val="00B84EBB"/>
    <w:rsid w:val="00B85344"/>
    <w:rsid w:val="00B853D7"/>
    <w:rsid w:val="00B8542E"/>
    <w:rsid w:val="00B855BE"/>
    <w:rsid w:val="00B85BA9"/>
    <w:rsid w:val="00B85CB9"/>
    <w:rsid w:val="00B85DC6"/>
    <w:rsid w:val="00B8604B"/>
    <w:rsid w:val="00B86460"/>
    <w:rsid w:val="00B86744"/>
    <w:rsid w:val="00B86AC6"/>
    <w:rsid w:val="00B86C54"/>
    <w:rsid w:val="00B86EC9"/>
    <w:rsid w:val="00B86EED"/>
    <w:rsid w:val="00B86FD1"/>
    <w:rsid w:val="00B872D3"/>
    <w:rsid w:val="00B87423"/>
    <w:rsid w:val="00B87481"/>
    <w:rsid w:val="00B875B6"/>
    <w:rsid w:val="00B87756"/>
    <w:rsid w:val="00B87A13"/>
    <w:rsid w:val="00B87A67"/>
    <w:rsid w:val="00B87AA8"/>
    <w:rsid w:val="00B87E6B"/>
    <w:rsid w:val="00B90064"/>
    <w:rsid w:val="00B900D2"/>
    <w:rsid w:val="00B90295"/>
    <w:rsid w:val="00B902DA"/>
    <w:rsid w:val="00B9033B"/>
    <w:rsid w:val="00B9039F"/>
    <w:rsid w:val="00B911B0"/>
    <w:rsid w:val="00B91700"/>
    <w:rsid w:val="00B91775"/>
    <w:rsid w:val="00B91B13"/>
    <w:rsid w:val="00B91E87"/>
    <w:rsid w:val="00B91F7F"/>
    <w:rsid w:val="00B91F91"/>
    <w:rsid w:val="00B9204C"/>
    <w:rsid w:val="00B9224F"/>
    <w:rsid w:val="00B92312"/>
    <w:rsid w:val="00B926B8"/>
    <w:rsid w:val="00B929E2"/>
    <w:rsid w:val="00B92CF6"/>
    <w:rsid w:val="00B93061"/>
    <w:rsid w:val="00B93727"/>
    <w:rsid w:val="00B93A96"/>
    <w:rsid w:val="00B93B10"/>
    <w:rsid w:val="00B93B19"/>
    <w:rsid w:val="00B93D4D"/>
    <w:rsid w:val="00B93D7E"/>
    <w:rsid w:val="00B93E00"/>
    <w:rsid w:val="00B93E01"/>
    <w:rsid w:val="00B94392"/>
    <w:rsid w:val="00B945D3"/>
    <w:rsid w:val="00B9472A"/>
    <w:rsid w:val="00B947A0"/>
    <w:rsid w:val="00B947DA"/>
    <w:rsid w:val="00B94C13"/>
    <w:rsid w:val="00B94D99"/>
    <w:rsid w:val="00B95310"/>
    <w:rsid w:val="00B95705"/>
    <w:rsid w:val="00B9574C"/>
    <w:rsid w:val="00B95A84"/>
    <w:rsid w:val="00B95B06"/>
    <w:rsid w:val="00B95B61"/>
    <w:rsid w:val="00B95DA6"/>
    <w:rsid w:val="00B95EB1"/>
    <w:rsid w:val="00B95F57"/>
    <w:rsid w:val="00B95FE9"/>
    <w:rsid w:val="00B965C5"/>
    <w:rsid w:val="00B9694B"/>
    <w:rsid w:val="00B96983"/>
    <w:rsid w:val="00B969FC"/>
    <w:rsid w:val="00B96A05"/>
    <w:rsid w:val="00B96B45"/>
    <w:rsid w:val="00B96B60"/>
    <w:rsid w:val="00B96D00"/>
    <w:rsid w:val="00B96DAA"/>
    <w:rsid w:val="00B96EA7"/>
    <w:rsid w:val="00B970FC"/>
    <w:rsid w:val="00B97143"/>
    <w:rsid w:val="00B974D6"/>
    <w:rsid w:val="00B9750E"/>
    <w:rsid w:val="00B97681"/>
    <w:rsid w:val="00B97920"/>
    <w:rsid w:val="00B97A8C"/>
    <w:rsid w:val="00B97D71"/>
    <w:rsid w:val="00BA03B0"/>
    <w:rsid w:val="00BA0493"/>
    <w:rsid w:val="00BA0763"/>
    <w:rsid w:val="00BA0883"/>
    <w:rsid w:val="00BA0AB5"/>
    <w:rsid w:val="00BA0C57"/>
    <w:rsid w:val="00BA0F67"/>
    <w:rsid w:val="00BA1560"/>
    <w:rsid w:val="00BA16B2"/>
    <w:rsid w:val="00BA176D"/>
    <w:rsid w:val="00BA1AC5"/>
    <w:rsid w:val="00BA1CF7"/>
    <w:rsid w:val="00BA1D4E"/>
    <w:rsid w:val="00BA2000"/>
    <w:rsid w:val="00BA23DE"/>
    <w:rsid w:val="00BA2815"/>
    <w:rsid w:val="00BA2AF7"/>
    <w:rsid w:val="00BA2B56"/>
    <w:rsid w:val="00BA2E2E"/>
    <w:rsid w:val="00BA2E97"/>
    <w:rsid w:val="00BA303D"/>
    <w:rsid w:val="00BA3286"/>
    <w:rsid w:val="00BA3613"/>
    <w:rsid w:val="00BA36F6"/>
    <w:rsid w:val="00BA3704"/>
    <w:rsid w:val="00BA3958"/>
    <w:rsid w:val="00BA39BD"/>
    <w:rsid w:val="00BA3A56"/>
    <w:rsid w:val="00BA3A89"/>
    <w:rsid w:val="00BA3B3E"/>
    <w:rsid w:val="00BA3BDC"/>
    <w:rsid w:val="00BA3BF9"/>
    <w:rsid w:val="00BA3C26"/>
    <w:rsid w:val="00BA3C66"/>
    <w:rsid w:val="00BA3EA4"/>
    <w:rsid w:val="00BA4057"/>
    <w:rsid w:val="00BA40A6"/>
    <w:rsid w:val="00BA40D6"/>
    <w:rsid w:val="00BA4382"/>
    <w:rsid w:val="00BA4462"/>
    <w:rsid w:val="00BA45E5"/>
    <w:rsid w:val="00BA48B7"/>
    <w:rsid w:val="00BA492B"/>
    <w:rsid w:val="00BA4956"/>
    <w:rsid w:val="00BA4A48"/>
    <w:rsid w:val="00BA4AF4"/>
    <w:rsid w:val="00BA4CF0"/>
    <w:rsid w:val="00BA4DB1"/>
    <w:rsid w:val="00BA4F54"/>
    <w:rsid w:val="00BA52A7"/>
    <w:rsid w:val="00BA52F1"/>
    <w:rsid w:val="00BA532D"/>
    <w:rsid w:val="00BA5601"/>
    <w:rsid w:val="00BA566E"/>
    <w:rsid w:val="00BA56CE"/>
    <w:rsid w:val="00BA58F3"/>
    <w:rsid w:val="00BA5996"/>
    <w:rsid w:val="00BA5B44"/>
    <w:rsid w:val="00BA60A6"/>
    <w:rsid w:val="00BA60B2"/>
    <w:rsid w:val="00BA611F"/>
    <w:rsid w:val="00BA6892"/>
    <w:rsid w:val="00BA68D2"/>
    <w:rsid w:val="00BA6FCF"/>
    <w:rsid w:val="00BA70DA"/>
    <w:rsid w:val="00BA70F6"/>
    <w:rsid w:val="00BA7637"/>
    <w:rsid w:val="00BA7813"/>
    <w:rsid w:val="00BB0039"/>
    <w:rsid w:val="00BB054E"/>
    <w:rsid w:val="00BB05F2"/>
    <w:rsid w:val="00BB0607"/>
    <w:rsid w:val="00BB0826"/>
    <w:rsid w:val="00BB0890"/>
    <w:rsid w:val="00BB0A74"/>
    <w:rsid w:val="00BB0BD7"/>
    <w:rsid w:val="00BB0C25"/>
    <w:rsid w:val="00BB0E4D"/>
    <w:rsid w:val="00BB0EC6"/>
    <w:rsid w:val="00BB0EDB"/>
    <w:rsid w:val="00BB1C61"/>
    <w:rsid w:val="00BB2199"/>
    <w:rsid w:val="00BB21DE"/>
    <w:rsid w:val="00BB2298"/>
    <w:rsid w:val="00BB2518"/>
    <w:rsid w:val="00BB263A"/>
    <w:rsid w:val="00BB2C95"/>
    <w:rsid w:val="00BB2D32"/>
    <w:rsid w:val="00BB2EE1"/>
    <w:rsid w:val="00BB2FC9"/>
    <w:rsid w:val="00BB31CB"/>
    <w:rsid w:val="00BB31FE"/>
    <w:rsid w:val="00BB3293"/>
    <w:rsid w:val="00BB32F0"/>
    <w:rsid w:val="00BB338F"/>
    <w:rsid w:val="00BB35E0"/>
    <w:rsid w:val="00BB37D7"/>
    <w:rsid w:val="00BB3942"/>
    <w:rsid w:val="00BB39D2"/>
    <w:rsid w:val="00BB3DDA"/>
    <w:rsid w:val="00BB3F26"/>
    <w:rsid w:val="00BB45FE"/>
    <w:rsid w:val="00BB4630"/>
    <w:rsid w:val="00BB4A0B"/>
    <w:rsid w:val="00BB4BCE"/>
    <w:rsid w:val="00BB4F33"/>
    <w:rsid w:val="00BB5085"/>
    <w:rsid w:val="00BB5215"/>
    <w:rsid w:val="00BB529E"/>
    <w:rsid w:val="00BB5313"/>
    <w:rsid w:val="00BB543B"/>
    <w:rsid w:val="00BB549C"/>
    <w:rsid w:val="00BB5981"/>
    <w:rsid w:val="00BB59E6"/>
    <w:rsid w:val="00BB5AC5"/>
    <w:rsid w:val="00BB6089"/>
    <w:rsid w:val="00BB6134"/>
    <w:rsid w:val="00BB6304"/>
    <w:rsid w:val="00BB6330"/>
    <w:rsid w:val="00BB657D"/>
    <w:rsid w:val="00BB6910"/>
    <w:rsid w:val="00BB6B69"/>
    <w:rsid w:val="00BB6C12"/>
    <w:rsid w:val="00BB7043"/>
    <w:rsid w:val="00BB70DF"/>
    <w:rsid w:val="00BB7329"/>
    <w:rsid w:val="00BB7447"/>
    <w:rsid w:val="00BB7983"/>
    <w:rsid w:val="00BB7AB7"/>
    <w:rsid w:val="00BC0136"/>
    <w:rsid w:val="00BC024A"/>
    <w:rsid w:val="00BC0276"/>
    <w:rsid w:val="00BC05DD"/>
    <w:rsid w:val="00BC0FB1"/>
    <w:rsid w:val="00BC13C6"/>
    <w:rsid w:val="00BC14D0"/>
    <w:rsid w:val="00BC19B7"/>
    <w:rsid w:val="00BC21C2"/>
    <w:rsid w:val="00BC21ED"/>
    <w:rsid w:val="00BC2279"/>
    <w:rsid w:val="00BC28DF"/>
    <w:rsid w:val="00BC2ADE"/>
    <w:rsid w:val="00BC2CC9"/>
    <w:rsid w:val="00BC2E4A"/>
    <w:rsid w:val="00BC2E4C"/>
    <w:rsid w:val="00BC31A6"/>
    <w:rsid w:val="00BC31C3"/>
    <w:rsid w:val="00BC3237"/>
    <w:rsid w:val="00BC3718"/>
    <w:rsid w:val="00BC38B5"/>
    <w:rsid w:val="00BC3BAA"/>
    <w:rsid w:val="00BC3BF5"/>
    <w:rsid w:val="00BC3D14"/>
    <w:rsid w:val="00BC3D5D"/>
    <w:rsid w:val="00BC3E60"/>
    <w:rsid w:val="00BC3EA3"/>
    <w:rsid w:val="00BC3FAE"/>
    <w:rsid w:val="00BC4099"/>
    <w:rsid w:val="00BC4776"/>
    <w:rsid w:val="00BC4820"/>
    <w:rsid w:val="00BC48E2"/>
    <w:rsid w:val="00BC497D"/>
    <w:rsid w:val="00BC4AFE"/>
    <w:rsid w:val="00BC4DE4"/>
    <w:rsid w:val="00BC4F6F"/>
    <w:rsid w:val="00BC5520"/>
    <w:rsid w:val="00BC559A"/>
    <w:rsid w:val="00BC5678"/>
    <w:rsid w:val="00BC56C0"/>
    <w:rsid w:val="00BC576A"/>
    <w:rsid w:val="00BC5799"/>
    <w:rsid w:val="00BC5A24"/>
    <w:rsid w:val="00BC5C7F"/>
    <w:rsid w:val="00BC5E03"/>
    <w:rsid w:val="00BC5EA0"/>
    <w:rsid w:val="00BC5F93"/>
    <w:rsid w:val="00BC6163"/>
    <w:rsid w:val="00BC627E"/>
    <w:rsid w:val="00BC63F8"/>
    <w:rsid w:val="00BC6C10"/>
    <w:rsid w:val="00BC716F"/>
    <w:rsid w:val="00BC71BB"/>
    <w:rsid w:val="00BC728A"/>
    <w:rsid w:val="00BC7471"/>
    <w:rsid w:val="00BC7592"/>
    <w:rsid w:val="00BC7626"/>
    <w:rsid w:val="00BC776A"/>
    <w:rsid w:val="00BC7A00"/>
    <w:rsid w:val="00BC7BC1"/>
    <w:rsid w:val="00BC7DBC"/>
    <w:rsid w:val="00BC7E4E"/>
    <w:rsid w:val="00BC7F18"/>
    <w:rsid w:val="00BD0379"/>
    <w:rsid w:val="00BD04F6"/>
    <w:rsid w:val="00BD06E2"/>
    <w:rsid w:val="00BD0997"/>
    <w:rsid w:val="00BD0C31"/>
    <w:rsid w:val="00BD0FB4"/>
    <w:rsid w:val="00BD1216"/>
    <w:rsid w:val="00BD133A"/>
    <w:rsid w:val="00BD150A"/>
    <w:rsid w:val="00BD167D"/>
    <w:rsid w:val="00BD19AB"/>
    <w:rsid w:val="00BD1A6E"/>
    <w:rsid w:val="00BD1B81"/>
    <w:rsid w:val="00BD1E04"/>
    <w:rsid w:val="00BD2145"/>
    <w:rsid w:val="00BD22DD"/>
    <w:rsid w:val="00BD235E"/>
    <w:rsid w:val="00BD2637"/>
    <w:rsid w:val="00BD278F"/>
    <w:rsid w:val="00BD2F5A"/>
    <w:rsid w:val="00BD30A9"/>
    <w:rsid w:val="00BD31F4"/>
    <w:rsid w:val="00BD33C9"/>
    <w:rsid w:val="00BD3697"/>
    <w:rsid w:val="00BD386A"/>
    <w:rsid w:val="00BD3931"/>
    <w:rsid w:val="00BD39FA"/>
    <w:rsid w:val="00BD3B88"/>
    <w:rsid w:val="00BD3C9E"/>
    <w:rsid w:val="00BD3D6C"/>
    <w:rsid w:val="00BD4004"/>
    <w:rsid w:val="00BD43B7"/>
    <w:rsid w:val="00BD4430"/>
    <w:rsid w:val="00BD47A1"/>
    <w:rsid w:val="00BD4938"/>
    <w:rsid w:val="00BD4A22"/>
    <w:rsid w:val="00BD4AAA"/>
    <w:rsid w:val="00BD4C77"/>
    <w:rsid w:val="00BD4CE0"/>
    <w:rsid w:val="00BD4E2E"/>
    <w:rsid w:val="00BD529A"/>
    <w:rsid w:val="00BD5497"/>
    <w:rsid w:val="00BD5FCB"/>
    <w:rsid w:val="00BD6305"/>
    <w:rsid w:val="00BD63B1"/>
    <w:rsid w:val="00BD644E"/>
    <w:rsid w:val="00BD64C4"/>
    <w:rsid w:val="00BD66B6"/>
    <w:rsid w:val="00BD6B89"/>
    <w:rsid w:val="00BD6FCC"/>
    <w:rsid w:val="00BD719A"/>
    <w:rsid w:val="00BD74BE"/>
    <w:rsid w:val="00BD774C"/>
    <w:rsid w:val="00BD798F"/>
    <w:rsid w:val="00BD79E9"/>
    <w:rsid w:val="00BD7BC4"/>
    <w:rsid w:val="00BD7DBF"/>
    <w:rsid w:val="00BE0105"/>
    <w:rsid w:val="00BE012A"/>
    <w:rsid w:val="00BE02E3"/>
    <w:rsid w:val="00BE052D"/>
    <w:rsid w:val="00BE0540"/>
    <w:rsid w:val="00BE05C7"/>
    <w:rsid w:val="00BE05D9"/>
    <w:rsid w:val="00BE0CDB"/>
    <w:rsid w:val="00BE0D5B"/>
    <w:rsid w:val="00BE10F4"/>
    <w:rsid w:val="00BE1257"/>
    <w:rsid w:val="00BE15E2"/>
    <w:rsid w:val="00BE1742"/>
    <w:rsid w:val="00BE1A9A"/>
    <w:rsid w:val="00BE1BB2"/>
    <w:rsid w:val="00BE1C83"/>
    <w:rsid w:val="00BE1DEB"/>
    <w:rsid w:val="00BE1FB8"/>
    <w:rsid w:val="00BE202A"/>
    <w:rsid w:val="00BE2198"/>
    <w:rsid w:val="00BE21F5"/>
    <w:rsid w:val="00BE2254"/>
    <w:rsid w:val="00BE24B7"/>
    <w:rsid w:val="00BE2DC1"/>
    <w:rsid w:val="00BE2EB0"/>
    <w:rsid w:val="00BE30AD"/>
    <w:rsid w:val="00BE324D"/>
    <w:rsid w:val="00BE369F"/>
    <w:rsid w:val="00BE3968"/>
    <w:rsid w:val="00BE40F5"/>
    <w:rsid w:val="00BE44FF"/>
    <w:rsid w:val="00BE4680"/>
    <w:rsid w:val="00BE4693"/>
    <w:rsid w:val="00BE4D0B"/>
    <w:rsid w:val="00BE5575"/>
    <w:rsid w:val="00BE5C4F"/>
    <w:rsid w:val="00BE5F18"/>
    <w:rsid w:val="00BE5F95"/>
    <w:rsid w:val="00BE6021"/>
    <w:rsid w:val="00BE630C"/>
    <w:rsid w:val="00BE6393"/>
    <w:rsid w:val="00BE6423"/>
    <w:rsid w:val="00BE654C"/>
    <w:rsid w:val="00BE6630"/>
    <w:rsid w:val="00BE66B8"/>
    <w:rsid w:val="00BE67FD"/>
    <w:rsid w:val="00BE69F8"/>
    <w:rsid w:val="00BE700D"/>
    <w:rsid w:val="00BE73C0"/>
    <w:rsid w:val="00BE7491"/>
    <w:rsid w:val="00BE74BC"/>
    <w:rsid w:val="00BE7598"/>
    <w:rsid w:val="00BE775B"/>
    <w:rsid w:val="00BE7908"/>
    <w:rsid w:val="00BE79A5"/>
    <w:rsid w:val="00BE7ABB"/>
    <w:rsid w:val="00BE7AD1"/>
    <w:rsid w:val="00BE7B9A"/>
    <w:rsid w:val="00BE7C43"/>
    <w:rsid w:val="00BF0222"/>
    <w:rsid w:val="00BF02C8"/>
    <w:rsid w:val="00BF041C"/>
    <w:rsid w:val="00BF0D65"/>
    <w:rsid w:val="00BF0DE3"/>
    <w:rsid w:val="00BF10BD"/>
    <w:rsid w:val="00BF115B"/>
    <w:rsid w:val="00BF128E"/>
    <w:rsid w:val="00BF139F"/>
    <w:rsid w:val="00BF140C"/>
    <w:rsid w:val="00BF18BF"/>
    <w:rsid w:val="00BF1977"/>
    <w:rsid w:val="00BF1A1E"/>
    <w:rsid w:val="00BF1C14"/>
    <w:rsid w:val="00BF1F18"/>
    <w:rsid w:val="00BF2256"/>
    <w:rsid w:val="00BF25BE"/>
    <w:rsid w:val="00BF274D"/>
    <w:rsid w:val="00BF2861"/>
    <w:rsid w:val="00BF2879"/>
    <w:rsid w:val="00BF2DD4"/>
    <w:rsid w:val="00BF2F39"/>
    <w:rsid w:val="00BF2F95"/>
    <w:rsid w:val="00BF33B7"/>
    <w:rsid w:val="00BF35FD"/>
    <w:rsid w:val="00BF3671"/>
    <w:rsid w:val="00BF36A0"/>
    <w:rsid w:val="00BF377E"/>
    <w:rsid w:val="00BF3810"/>
    <w:rsid w:val="00BF39D3"/>
    <w:rsid w:val="00BF3A24"/>
    <w:rsid w:val="00BF3CC8"/>
    <w:rsid w:val="00BF3D3F"/>
    <w:rsid w:val="00BF3E9D"/>
    <w:rsid w:val="00BF3F9A"/>
    <w:rsid w:val="00BF4573"/>
    <w:rsid w:val="00BF4A8F"/>
    <w:rsid w:val="00BF4B9A"/>
    <w:rsid w:val="00BF4D18"/>
    <w:rsid w:val="00BF4DFD"/>
    <w:rsid w:val="00BF502F"/>
    <w:rsid w:val="00BF5096"/>
    <w:rsid w:val="00BF50F3"/>
    <w:rsid w:val="00BF51AF"/>
    <w:rsid w:val="00BF52E3"/>
    <w:rsid w:val="00BF54BF"/>
    <w:rsid w:val="00BF596A"/>
    <w:rsid w:val="00BF5AB8"/>
    <w:rsid w:val="00BF5AB9"/>
    <w:rsid w:val="00BF5B74"/>
    <w:rsid w:val="00BF64FD"/>
    <w:rsid w:val="00BF6565"/>
    <w:rsid w:val="00BF657A"/>
    <w:rsid w:val="00BF668E"/>
    <w:rsid w:val="00BF66F9"/>
    <w:rsid w:val="00BF6D1F"/>
    <w:rsid w:val="00BF6D8E"/>
    <w:rsid w:val="00BF6E80"/>
    <w:rsid w:val="00BF6EA0"/>
    <w:rsid w:val="00BF6FAD"/>
    <w:rsid w:val="00BF741A"/>
    <w:rsid w:val="00BF76F4"/>
    <w:rsid w:val="00BF792E"/>
    <w:rsid w:val="00BF7C25"/>
    <w:rsid w:val="00BF7C8A"/>
    <w:rsid w:val="00BF7F7A"/>
    <w:rsid w:val="00BF7FFA"/>
    <w:rsid w:val="00C00426"/>
    <w:rsid w:val="00C0059D"/>
    <w:rsid w:val="00C00751"/>
    <w:rsid w:val="00C0093D"/>
    <w:rsid w:val="00C009C0"/>
    <w:rsid w:val="00C00B91"/>
    <w:rsid w:val="00C00C22"/>
    <w:rsid w:val="00C00E46"/>
    <w:rsid w:val="00C00EF8"/>
    <w:rsid w:val="00C01010"/>
    <w:rsid w:val="00C012DF"/>
    <w:rsid w:val="00C013B5"/>
    <w:rsid w:val="00C014C4"/>
    <w:rsid w:val="00C01821"/>
    <w:rsid w:val="00C01943"/>
    <w:rsid w:val="00C019A1"/>
    <w:rsid w:val="00C01BCC"/>
    <w:rsid w:val="00C01C23"/>
    <w:rsid w:val="00C01C7D"/>
    <w:rsid w:val="00C01E45"/>
    <w:rsid w:val="00C01EC4"/>
    <w:rsid w:val="00C02146"/>
    <w:rsid w:val="00C02196"/>
    <w:rsid w:val="00C022D8"/>
    <w:rsid w:val="00C022DC"/>
    <w:rsid w:val="00C02387"/>
    <w:rsid w:val="00C0248C"/>
    <w:rsid w:val="00C02731"/>
    <w:rsid w:val="00C02A4E"/>
    <w:rsid w:val="00C02F4C"/>
    <w:rsid w:val="00C031AA"/>
    <w:rsid w:val="00C03409"/>
    <w:rsid w:val="00C035C0"/>
    <w:rsid w:val="00C035F4"/>
    <w:rsid w:val="00C039ED"/>
    <w:rsid w:val="00C03D33"/>
    <w:rsid w:val="00C03D67"/>
    <w:rsid w:val="00C03ED9"/>
    <w:rsid w:val="00C04058"/>
    <w:rsid w:val="00C04559"/>
    <w:rsid w:val="00C04646"/>
    <w:rsid w:val="00C0467A"/>
    <w:rsid w:val="00C048A2"/>
    <w:rsid w:val="00C0493B"/>
    <w:rsid w:val="00C05248"/>
    <w:rsid w:val="00C0529C"/>
    <w:rsid w:val="00C05960"/>
    <w:rsid w:val="00C059BF"/>
    <w:rsid w:val="00C05DFC"/>
    <w:rsid w:val="00C05E99"/>
    <w:rsid w:val="00C05FDC"/>
    <w:rsid w:val="00C0671B"/>
    <w:rsid w:val="00C067DE"/>
    <w:rsid w:val="00C06A4C"/>
    <w:rsid w:val="00C06B80"/>
    <w:rsid w:val="00C06CD8"/>
    <w:rsid w:val="00C06F25"/>
    <w:rsid w:val="00C07216"/>
    <w:rsid w:val="00C0731D"/>
    <w:rsid w:val="00C075DE"/>
    <w:rsid w:val="00C078FF"/>
    <w:rsid w:val="00C0793A"/>
    <w:rsid w:val="00C07B8B"/>
    <w:rsid w:val="00C07DAC"/>
    <w:rsid w:val="00C07E39"/>
    <w:rsid w:val="00C101B1"/>
    <w:rsid w:val="00C103B3"/>
    <w:rsid w:val="00C10944"/>
    <w:rsid w:val="00C10AC5"/>
    <w:rsid w:val="00C10C36"/>
    <w:rsid w:val="00C10C47"/>
    <w:rsid w:val="00C10ED4"/>
    <w:rsid w:val="00C10EE2"/>
    <w:rsid w:val="00C1109C"/>
    <w:rsid w:val="00C112B1"/>
    <w:rsid w:val="00C11549"/>
    <w:rsid w:val="00C11763"/>
    <w:rsid w:val="00C119D0"/>
    <w:rsid w:val="00C11A82"/>
    <w:rsid w:val="00C11CB0"/>
    <w:rsid w:val="00C11F7F"/>
    <w:rsid w:val="00C120FB"/>
    <w:rsid w:val="00C12281"/>
    <w:rsid w:val="00C122A5"/>
    <w:rsid w:val="00C124CB"/>
    <w:rsid w:val="00C129D1"/>
    <w:rsid w:val="00C12B71"/>
    <w:rsid w:val="00C12E7C"/>
    <w:rsid w:val="00C130E7"/>
    <w:rsid w:val="00C1364E"/>
    <w:rsid w:val="00C1399C"/>
    <w:rsid w:val="00C139E3"/>
    <w:rsid w:val="00C13ADE"/>
    <w:rsid w:val="00C13CB1"/>
    <w:rsid w:val="00C13DD3"/>
    <w:rsid w:val="00C1412A"/>
    <w:rsid w:val="00C1418C"/>
    <w:rsid w:val="00C14498"/>
    <w:rsid w:val="00C14D6B"/>
    <w:rsid w:val="00C1527D"/>
    <w:rsid w:val="00C152C7"/>
    <w:rsid w:val="00C15342"/>
    <w:rsid w:val="00C155B2"/>
    <w:rsid w:val="00C155B9"/>
    <w:rsid w:val="00C1588D"/>
    <w:rsid w:val="00C15947"/>
    <w:rsid w:val="00C1618F"/>
    <w:rsid w:val="00C16194"/>
    <w:rsid w:val="00C1629D"/>
    <w:rsid w:val="00C162B0"/>
    <w:rsid w:val="00C162CF"/>
    <w:rsid w:val="00C162E2"/>
    <w:rsid w:val="00C16C31"/>
    <w:rsid w:val="00C16E1E"/>
    <w:rsid w:val="00C17077"/>
    <w:rsid w:val="00C1723F"/>
    <w:rsid w:val="00C17459"/>
    <w:rsid w:val="00C17465"/>
    <w:rsid w:val="00C175E9"/>
    <w:rsid w:val="00C17646"/>
    <w:rsid w:val="00C1767F"/>
    <w:rsid w:val="00C17A50"/>
    <w:rsid w:val="00C17B8E"/>
    <w:rsid w:val="00C17C37"/>
    <w:rsid w:val="00C17D47"/>
    <w:rsid w:val="00C17D4E"/>
    <w:rsid w:val="00C17E22"/>
    <w:rsid w:val="00C17F60"/>
    <w:rsid w:val="00C20048"/>
    <w:rsid w:val="00C20345"/>
    <w:rsid w:val="00C20A44"/>
    <w:rsid w:val="00C20C77"/>
    <w:rsid w:val="00C20DF1"/>
    <w:rsid w:val="00C21217"/>
    <w:rsid w:val="00C214C2"/>
    <w:rsid w:val="00C2162F"/>
    <w:rsid w:val="00C21749"/>
    <w:rsid w:val="00C217AF"/>
    <w:rsid w:val="00C21A7C"/>
    <w:rsid w:val="00C21D01"/>
    <w:rsid w:val="00C21DF2"/>
    <w:rsid w:val="00C21E4D"/>
    <w:rsid w:val="00C220DC"/>
    <w:rsid w:val="00C22897"/>
    <w:rsid w:val="00C22AE6"/>
    <w:rsid w:val="00C22AFC"/>
    <w:rsid w:val="00C22B05"/>
    <w:rsid w:val="00C22CC3"/>
    <w:rsid w:val="00C22D4B"/>
    <w:rsid w:val="00C23155"/>
    <w:rsid w:val="00C232E8"/>
    <w:rsid w:val="00C235CE"/>
    <w:rsid w:val="00C238BB"/>
    <w:rsid w:val="00C23928"/>
    <w:rsid w:val="00C23A90"/>
    <w:rsid w:val="00C23DFD"/>
    <w:rsid w:val="00C2410C"/>
    <w:rsid w:val="00C2455E"/>
    <w:rsid w:val="00C245FA"/>
    <w:rsid w:val="00C2475D"/>
    <w:rsid w:val="00C24803"/>
    <w:rsid w:val="00C24B29"/>
    <w:rsid w:val="00C24BFE"/>
    <w:rsid w:val="00C25ADD"/>
    <w:rsid w:val="00C25B12"/>
    <w:rsid w:val="00C25BFD"/>
    <w:rsid w:val="00C25C4F"/>
    <w:rsid w:val="00C25C82"/>
    <w:rsid w:val="00C25D5A"/>
    <w:rsid w:val="00C25DC9"/>
    <w:rsid w:val="00C25E1F"/>
    <w:rsid w:val="00C25EC6"/>
    <w:rsid w:val="00C2608F"/>
    <w:rsid w:val="00C260AC"/>
    <w:rsid w:val="00C260C0"/>
    <w:rsid w:val="00C2637A"/>
    <w:rsid w:val="00C264EF"/>
    <w:rsid w:val="00C26595"/>
    <w:rsid w:val="00C26786"/>
    <w:rsid w:val="00C2692E"/>
    <w:rsid w:val="00C26940"/>
    <w:rsid w:val="00C26BE6"/>
    <w:rsid w:val="00C26F5A"/>
    <w:rsid w:val="00C270D8"/>
    <w:rsid w:val="00C27163"/>
    <w:rsid w:val="00C27385"/>
    <w:rsid w:val="00C2743C"/>
    <w:rsid w:val="00C274AC"/>
    <w:rsid w:val="00C2782B"/>
    <w:rsid w:val="00C2787D"/>
    <w:rsid w:val="00C27ABA"/>
    <w:rsid w:val="00C27B3F"/>
    <w:rsid w:val="00C27BCF"/>
    <w:rsid w:val="00C27D35"/>
    <w:rsid w:val="00C27DB1"/>
    <w:rsid w:val="00C3008E"/>
    <w:rsid w:val="00C3015E"/>
    <w:rsid w:val="00C30229"/>
    <w:rsid w:val="00C30A79"/>
    <w:rsid w:val="00C30C3F"/>
    <w:rsid w:val="00C30C98"/>
    <w:rsid w:val="00C30D0F"/>
    <w:rsid w:val="00C30FBC"/>
    <w:rsid w:val="00C3108C"/>
    <w:rsid w:val="00C3142A"/>
    <w:rsid w:val="00C31B43"/>
    <w:rsid w:val="00C31C41"/>
    <w:rsid w:val="00C31E7F"/>
    <w:rsid w:val="00C32041"/>
    <w:rsid w:val="00C328AC"/>
    <w:rsid w:val="00C32BBD"/>
    <w:rsid w:val="00C32C07"/>
    <w:rsid w:val="00C32D9F"/>
    <w:rsid w:val="00C32DCB"/>
    <w:rsid w:val="00C32F4B"/>
    <w:rsid w:val="00C3312F"/>
    <w:rsid w:val="00C331B3"/>
    <w:rsid w:val="00C333E7"/>
    <w:rsid w:val="00C33441"/>
    <w:rsid w:val="00C334D8"/>
    <w:rsid w:val="00C33577"/>
    <w:rsid w:val="00C33981"/>
    <w:rsid w:val="00C33A32"/>
    <w:rsid w:val="00C33B2A"/>
    <w:rsid w:val="00C33E69"/>
    <w:rsid w:val="00C33EBC"/>
    <w:rsid w:val="00C33F4E"/>
    <w:rsid w:val="00C3406A"/>
    <w:rsid w:val="00C340B2"/>
    <w:rsid w:val="00C340EA"/>
    <w:rsid w:val="00C34223"/>
    <w:rsid w:val="00C34796"/>
    <w:rsid w:val="00C3494B"/>
    <w:rsid w:val="00C34C84"/>
    <w:rsid w:val="00C350D4"/>
    <w:rsid w:val="00C355E4"/>
    <w:rsid w:val="00C35A8D"/>
    <w:rsid w:val="00C35AA6"/>
    <w:rsid w:val="00C35BBF"/>
    <w:rsid w:val="00C35C05"/>
    <w:rsid w:val="00C35C48"/>
    <w:rsid w:val="00C36088"/>
    <w:rsid w:val="00C361A1"/>
    <w:rsid w:val="00C362D0"/>
    <w:rsid w:val="00C3640E"/>
    <w:rsid w:val="00C3648B"/>
    <w:rsid w:val="00C36539"/>
    <w:rsid w:val="00C36557"/>
    <w:rsid w:val="00C36635"/>
    <w:rsid w:val="00C367B7"/>
    <w:rsid w:val="00C36822"/>
    <w:rsid w:val="00C36952"/>
    <w:rsid w:val="00C3736E"/>
    <w:rsid w:val="00C379FA"/>
    <w:rsid w:val="00C37F74"/>
    <w:rsid w:val="00C37F76"/>
    <w:rsid w:val="00C37FA3"/>
    <w:rsid w:val="00C40205"/>
    <w:rsid w:val="00C40415"/>
    <w:rsid w:val="00C405D9"/>
    <w:rsid w:val="00C40782"/>
    <w:rsid w:val="00C40FFA"/>
    <w:rsid w:val="00C40FFC"/>
    <w:rsid w:val="00C41055"/>
    <w:rsid w:val="00C410B3"/>
    <w:rsid w:val="00C4117F"/>
    <w:rsid w:val="00C416E1"/>
    <w:rsid w:val="00C4177B"/>
    <w:rsid w:val="00C419AD"/>
    <w:rsid w:val="00C41CC6"/>
    <w:rsid w:val="00C420C1"/>
    <w:rsid w:val="00C4212F"/>
    <w:rsid w:val="00C421C8"/>
    <w:rsid w:val="00C42270"/>
    <w:rsid w:val="00C42290"/>
    <w:rsid w:val="00C425E0"/>
    <w:rsid w:val="00C42642"/>
    <w:rsid w:val="00C428C2"/>
    <w:rsid w:val="00C42C6B"/>
    <w:rsid w:val="00C42D51"/>
    <w:rsid w:val="00C4313B"/>
    <w:rsid w:val="00C436EB"/>
    <w:rsid w:val="00C4370E"/>
    <w:rsid w:val="00C43A83"/>
    <w:rsid w:val="00C44192"/>
    <w:rsid w:val="00C441AE"/>
    <w:rsid w:val="00C4432B"/>
    <w:rsid w:val="00C443BE"/>
    <w:rsid w:val="00C44485"/>
    <w:rsid w:val="00C44604"/>
    <w:rsid w:val="00C4487B"/>
    <w:rsid w:val="00C448D4"/>
    <w:rsid w:val="00C44C18"/>
    <w:rsid w:val="00C44CA2"/>
    <w:rsid w:val="00C44F7E"/>
    <w:rsid w:val="00C451F3"/>
    <w:rsid w:val="00C4520E"/>
    <w:rsid w:val="00C4538C"/>
    <w:rsid w:val="00C45CDC"/>
    <w:rsid w:val="00C45E33"/>
    <w:rsid w:val="00C45FAA"/>
    <w:rsid w:val="00C464D9"/>
    <w:rsid w:val="00C46540"/>
    <w:rsid w:val="00C465D5"/>
    <w:rsid w:val="00C466B8"/>
    <w:rsid w:val="00C46993"/>
    <w:rsid w:val="00C46AAB"/>
    <w:rsid w:val="00C46EE0"/>
    <w:rsid w:val="00C46FC7"/>
    <w:rsid w:val="00C47026"/>
    <w:rsid w:val="00C47146"/>
    <w:rsid w:val="00C473D7"/>
    <w:rsid w:val="00C47462"/>
    <w:rsid w:val="00C475AE"/>
    <w:rsid w:val="00C47977"/>
    <w:rsid w:val="00C479F8"/>
    <w:rsid w:val="00C47AFA"/>
    <w:rsid w:val="00C47F32"/>
    <w:rsid w:val="00C47FA9"/>
    <w:rsid w:val="00C50528"/>
    <w:rsid w:val="00C50847"/>
    <w:rsid w:val="00C50936"/>
    <w:rsid w:val="00C5095E"/>
    <w:rsid w:val="00C50978"/>
    <w:rsid w:val="00C50A4A"/>
    <w:rsid w:val="00C51149"/>
    <w:rsid w:val="00C514D1"/>
    <w:rsid w:val="00C518F7"/>
    <w:rsid w:val="00C51A58"/>
    <w:rsid w:val="00C51BF3"/>
    <w:rsid w:val="00C51CFE"/>
    <w:rsid w:val="00C51D3B"/>
    <w:rsid w:val="00C51EB1"/>
    <w:rsid w:val="00C51F1A"/>
    <w:rsid w:val="00C520D3"/>
    <w:rsid w:val="00C52104"/>
    <w:rsid w:val="00C521AD"/>
    <w:rsid w:val="00C521B8"/>
    <w:rsid w:val="00C524EA"/>
    <w:rsid w:val="00C52588"/>
    <w:rsid w:val="00C52677"/>
    <w:rsid w:val="00C5282E"/>
    <w:rsid w:val="00C52904"/>
    <w:rsid w:val="00C52B72"/>
    <w:rsid w:val="00C52DC0"/>
    <w:rsid w:val="00C52E39"/>
    <w:rsid w:val="00C52EB6"/>
    <w:rsid w:val="00C52F01"/>
    <w:rsid w:val="00C536F0"/>
    <w:rsid w:val="00C53809"/>
    <w:rsid w:val="00C53919"/>
    <w:rsid w:val="00C539F0"/>
    <w:rsid w:val="00C53A97"/>
    <w:rsid w:val="00C53C3F"/>
    <w:rsid w:val="00C53F35"/>
    <w:rsid w:val="00C54205"/>
    <w:rsid w:val="00C542D2"/>
    <w:rsid w:val="00C542F0"/>
    <w:rsid w:val="00C54372"/>
    <w:rsid w:val="00C545B4"/>
    <w:rsid w:val="00C547F2"/>
    <w:rsid w:val="00C5498F"/>
    <w:rsid w:val="00C54B21"/>
    <w:rsid w:val="00C54DCA"/>
    <w:rsid w:val="00C54E93"/>
    <w:rsid w:val="00C54F8D"/>
    <w:rsid w:val="00C55005"/>
    <w:rsid w:val="00C55057"/>
    <w:rsid w:val="00C55303"/>
    <w:rsid w:val="00C5573F"/>
    <w:rsid w:val="00C55B31"/>
    <w:rsid w:val="00C55CF3"/>
    <w:rsid w:val="00C5601B"/>
    <w:rsid w:val="00C567ED"/>
    <w:rsid w:val="00C56C02"/>
    <w:rsid w:val="00C56D86"/>
    <w:rsid w:val="00C56DE7"/>
    <w:rsid w:val="00C57013"/>
    <w:rsid w:val="00C57274"/>
    <w:rsid w:val="00C573DA"/>
    <w:rsid w:val="00C5748A"/>
    <w:rsid w:val="00C57785"/>
    <w:rsid w:val="00C578C0"/>
    <w:rsid w:val="00C5794A"/>
    <w:rsid w:val="00C57C0E"/>
    <w:rsid w:val="00C57E94"/>
    <w:rsid w:val="00C57F0C"/>
    <w:rsid w:val="00C60060"/>
    <w:rsid w:val="00C6013B"/>
    <w:rsid w:val="00C60455"/>
    <w:rsid w:val="00C606A3"/>
    <w:rsid w:val="00C6081E"/>
    <w:rsid w:val="00C609FF"/>
    <w:rsid w:val="00C60C93"/>
    <w:rsid w:val="00C60D10"/>
    <w:rsid w:val="00C60E0A"/>
    <w:rsid w:val="00C60F0A"/>
    <w:rsid w:val="00C611D9"/>
    <w:rsid w:val="00C613CC"/>
    <w:rsid w:val="00C61407"/>
    <w:rsid w:val="00C618BA"/>
    <w:rsid w:val="00C61CEE"/>
    <w:rsid w:val="00C621B3"/>
    <w:rsid w:val="00C627A1"/>
    <w:rsid w:val="00C62A9C"/>
    <w:rsid w:val="00C62AA4"/>
    <w:rsid w:val="00C62E54"/>
    <w:rsid w:val="00C62EEA"/>
    <w:rsid w:val="00C62F06"/>
    <w:rsid w:val="00C630D5"/>
    <w:rsid w:val="00C63172"/>
    <w:rsid w:val="00C634F8"/>
    <w:rsid w:val="00C63AB0"/>
    <w:rsid w:val="00C63B4F"/>
    <w:rsid w:val="00C63C74"/>
    <w:rsid w:val="00C63E4A"/>
    <w:rsid w:val="00C63EF1"/>
    <w:rsid w:val="00C63F03"/>
    <w:rsid w:val="00C64209"/>
    <w:rsid w:val="00C64420"/>
    <w:rsid w:val="00C644E6"/>
    <w:rsid w:val="00C645DD"/>
    <w:rsid w:val="00C649A3"/>
    <w:rsid w:val="00C64A50"/>
    <w:rsid w:val="00C64E17"/>
    <w:rsid w:val="00C64FB8"/>
    <w:rsid w:val="00C65130"/>
    <w:rsid w:val="00C652B3"/>
    <w:rsid w:val="00C6543A"/>
    <w:rsid w:val="00C65629"/>
    <w:rsid w:val="00C65A90"/>
    <w:rsid w:val="00C65AD6"/>
    <w:rsid w:val="00C65BAB"/>
    <w:rsid w:val="00C65DB6"/>
    <w:rsid w:val="00C65F20"/>
    <w:rsid w:val="00C6619B"/>
    <w:rsid w:val="00C661CD"/>
    <w:rsid w:val="00C66346"/>
    <w:rsid w:val="00C6644A"/>
    <w:rsid w:val="00C66919"/>
    <w:rsid w:val="00C66BB8"/>
    <w:rsid w:val="00C66BF3"/>
    <w:rsid w:val="00C67037"/>
    <w:rsid w:val="00C670FD"/>
    <w:rsid w:val="00C67A17"/>
    <w:rsid w:val="00C67AAF"/>
    <w:rsid w:val="00C67ACB"/>
    <w:rsid w:val="00C67C98"/>
    <w:rsid w:val="00C701B3"/>
    <w:rsid w:val="00C701C6"/>
    <w:rsid w:val="00C7021F"/>
    <w:rsid w:val="00C702BF"/>
    <w:rsid w:val="00C703C3"/>
    <w:rsid w:val="00C70654"/>
    <w:rsid w:val="00C70706"/>
    <w:rsid w:val="00C70863"/>
    <w:rsid w:val="00C70B52"/>
    <w:rsid w:val="00C70BAD"/>
    <w:rsid w:val="00C70BAE"/>
    <w:rsid w:val="00C70F06"/>
    <w:rsid w:val="00C71349"/>
    <w:rsid w:val="00C71443"/>
    <w:rsid w:val="00C715AC"/>
    <w:rsid w:val="00C716A6"/>
    <w:rsid w:val="00C7196F"/>
    <w:rsid w:val="00C71AD3"/>
    <w:rsid w:val="00C71FC8"/>
    <w:rsid w:val="00C720EB"/>
    <w:rsid w:val="00C7240B"/>
    <w:rsid w:val="00C72886"/>
    <w:rsid w:val="00C7288E"/>
    <w:rsid w:val="00C729BD"/>
    <w:rsid w:val="00C72A4C"/>
    <w:rsid w:val="00C72C4F"/>
    <w:rsid w:val="00C72D25"/>
    <w:rsid w:val="00C7305B"/>
    <w:rsid w:val="00C733BD"/>
    <w:rsid w:val="00C73540"/>
    <w:rsid w:val="00C7360C"/>
    <w:rsid w:val="00C73740"/>
    <w:rsid w:val="00C73821"/>
    <w:rsid w:val="00C73940"/>
    <w:rsid w:val="00C74431"/>
    <w:rsid w:val="00C74949"/>
    <w:rsid w:val="00C74B56"/>
    <w:rsid w:val="00C74D41"/>
    <w:rsid w:val="00C74D68"/>
    <w:rsid w:val="00C74E16"/>
    <w:rsid w:val="00C74EC0"/>
    <w:rsid w:val="00C7538F"/>
    <w:rsid w:val="00C75445"/>
    <w:rsid w:val="00C75A65"/>
    <w:rsid w:val="00C75DBF"/>
    <w:rsid w:val="00C75FBC"/>
    <w:rsid w:val="00C760E5"/>
    <w:rsid w:val="00C76276"/>
    <w:rsid w:val="00C7628F"/>
    <w:rsid w:val="00C76387"/>
    <w:rsid w:val="00C7644C"/>
    <w:rsid w:val="00C7644D"/>
    <w:rsid w:val="00C76496"/>
    <w:rsid w:val="00C765FF"/>
    <w:rsid w:val="00C768F1"/>
    <w:rsid w:val="00C76B80"/>
    <w:rsid w:val="00C76C60"/>
    <w:rsid w:val="00C76FF2"/>
    <w:rsid w:val="00C77459"/>
    <w:rsid w:val="00C77677"/>
    <w:rsid w:val="00C77943"/>
    <w:rsid w:val="00C779D2"/>
    <w:rsid w:val="00C77E73"/>
    <w:rsid w:val="00C80046"/>
    <w:rsid w:val="00C80125"/>
    <w:rsid w:val="00C8016E"/>
    <w:rsid w:val="00C80397"/>
    <w:rsid w:val="00C8043C"/>
    <w:rsid w:val="00C805B4"/>
    <w:rsid w:val="00C80859"/>
    <w:rsid w:val="00C80964"/>
    <w:rsid w:val="00C809E4"/>
    <w:rsid w:val="00C80B57"/>
    <w:rsid w:val="00C80D0B"/>
    <w:rsid w:val="00C80D40"/>
    <w:rsid w:val="00C80FF5"/>
    <w:rsid w:val="00C811D4"/>
    <w:rsid w:val="00C813AB"/>
    <w:rsid w:val="00C81521"/>
    <w:rsid w:val="00C8173A"/>
    <w:rsid w:val="00C81896"/>
    <w:rsid w:val="00C81B58"/>
    <w:rsid w:val="00C81CA0"/>
    <w:rsid w:val="00C81E63"/>
    <w:rsid w:val="00C822CC"/>
    <w:rsid w:val="00C82566"/>
    <w:rsid w:val="00C82A87"/>
    <w:rsid w:val="00C82BF5"/>
    <w:rsid w:val="00C82C1C"/>
    <w:rsid w:val="00C83442"/>
    <w:rsid w:val="00C834AD"/>
    <w:rsid w:val="00C834F3"/>
    <w:rsid w:val="00C83A72"/>
    <w:rsid w:val="00C83C56"/>
    <w:rsid w:val="00C83CA4"/>
    <w:rsid w:val="00C83D16"/>
    <w:rsid w:val="00C840B4"/>
    <w:rsid w:val="00C84134"/>
    <w:rsid w:val="00C841A0"/>
    <w:rsid w:val="00C84228"/>
    <w:rsid w:val="00C842D2"/>
    <w:rsid w:val="00C84805"/>
    <w:rsid w:val="00C84953"/>
    <w:rsid w:val="00C849AA"/>
    <w:rsid w:val="00C849BA"/>
    <w:rsid w:val="00C849C1"/>
    <w:rsid w:val="00C84A87"/>
    <w:rsid w:val="00C84C6E"/>
    <w:rsid w:val="00C84EB5"/>
    <w:rsid w:val="00C850CB"/>
    <w:rsid w:val="00C852E1"/>
    <w:rsid w:val="00C8539A"/>
    <w:rsid w:val="00C85425"/>
    <w:rsid w:val="00C85483"/>
    <w:rsid w:val="00C855A5"/>
    <w:rsid w:val="00C8582E"/>
    <w:rsid w:val="00C85938"/>
    <w:rsid w:val="00C8615A"/>
    <w:rsid w:val="00C8643B"/>
    <w:rsid w:val="00C866A4"/>
    <w:rsid w:val="00C866BC"/>
    <w:rsid w:val="00C866E5"/>
    <w:rsid w:val="00C8690F"/>
    <w:rsid w:val="00C86B08"/>
    <w:rsid w:val="00C86B42"/>
    <w:rsid w:val="00C86E00"/>
    <w:rsid w:val="00C86EC5"/>
    <w:rsid w:val="00C870A2"/>
    <w:rsid w:val="00C871AA"/>
    <w:rsid w:val="00C87392"/>
    <w:rsid w:val="00C87D8D"/>
    <w:rsid w:val="00C87FCC"/>
    <w:rsid w:val="00C9000F"/>
    <w:rsid w:val="00C9053C"/>
    <w:rsid w:val="00C906FA"/>
    <w:rsid w:val="00C90733"/>
    <w:rsid w:val="00C90932"/>
    <w:rsid w:val="00C909F6"/>
    <w:rsid w:val="00C90B97"/>
    <w:rsid w:val="00C90C9D"/>
    <w:rsid w:val="00C90EFD"/>
    <w:rsid w:val="00C9139A"/>
    <w:rsid w:val="00C91577"/>
    <w:rsid w:val="00C91BDE"/>
    <w:rsid w:val="00C9209B"/>
    <w:rsid w:val="00C9221C"/>
    <w:rsid w:val="00C92229"/>
    <w:rsid w:val="00C92686"/>
    <w:rsid w:val="00C928A1"/>
    <w:rsid w:val="00C92CF1"/>
    <w:rsid w:val="00C931D5"/>
    <w:rsid w:val="00C93421"/>
    <w:rsid w:val="00C934CC"/>
    <w:rsid w:val="00C9374C"/>
    <w:rsid w:val="00C937C4"/>
    <w:rsid w:val="00C93D27"/>
    <w:rsid w:val="00C93DCA"/>
    <w:rsid w:val="00C93E32"/>
    <w:rsid w:val="00C93F6E"/>
    <w:rsid w:val="00C93F70"/>
    <w:rsid w:val="00C93FD2"/>
    <w:rsid w:val="00C94124"/>
    <w:rsid w:val="00C94581"/>
    <w:rsid w:val="00C94702"/>
    <w:rsid w:val="00C947EA"/>
    <w:rsid w:val="00C94AE9"/>
    <w:rsid w:val="00C94FBE"/>
    <w:rsid w:val="00C95403"/>
    <w:rsid w:val="00C9540E"/>
    <w:rsid w:val="00C955A6"/>
    <w:rsid w:val="00C955BF"/>
    <w:rsid w:val="00C958A1"/>
    <w:rsid w:val="00C95A3C"/>
    <w:rsid w:val="00C95FEF"/>
    <w:rsid w:val="00C961F8"/>
    <w:rsid w:val="00C962F0"/>
    <w:rsid w:val="00C96386"/>
    <w:rsid w:val="00C967CD"/>
    <w:rsid w:val="00C967E2"/>
    <w:rsid w:val="00C96834"/>
    <w:rsid w:val="00C96852"/>
    <w:rsid w:val="00C96920"/>
    <w:rsid w:val="00C96A84"/>
    <w:rsid w:val="00C96A87"/>
    <w:rsid w:val="00C96A9F"/>
    <w:rsid w:val="00C96CBA"/>
    <w:rsid w:val="00C96CE2"/>
    <w:rsid w:val="00C9718E"/>
    <w:rsid w:val="00C97724"/>
    <w:rsid w:val="00C9775D"/>
    <w:rsid w:val="00C977C0"/>
    <w:rsid w:val="00C9787C"/>
    <w:rsid w:val="00C979A7"/>
    <w:rsid w:val="00C97A9A"/>
    <w:rsid w:val="00C97D93"/>
    <w:rsid w:val="00C97E71"/>
    <w:rsid w:val="00CA0269"/>
    <w:rsid w:val="00CA041B"/>
    <w:rsid w:val="00CA0587"/>
    <w:rsid w:val="00CA0662"/>
    <w:rsid w:val="00CA0739"/>
    <w:rsid w:val="00CA078F"/>
    <w:rsid w:val="00CA0810"/>
    <w:rsid w:val="00CA09BE"/>
    <w:rsid w:val="00CA0CC4"/>
    <w:rsid w:val="00CA0F3E"/>
    <w:rsid w:val="00CA1241"/>
    <w:rsid w:val="00CA1495"/>
    <w:rsid w:val="00CA1927"/>
    <w:rsid w:val="00CA1B8C"/>
    <w:rsid w:val="00CA1C27"/>
    <w:rsid w:val="00CA1D14"/>
    <w:rsid w:val="00CA1F75"/>
    <w:rsid w:val="00CA2492"/>
    <w:rsid w:val="00CA265E"/>
    <w:rsid w:val="00CA2806"/>
    <w:rsid w:val="00CA2945"/>
    <w:rsid w:val="00CA2CD3"/>
    <w:rsid w:val="00CA2D72"/>
    <w:rsid w:val="00CA2FAF"/>
    <w:rsid w:val="00CA304C"/>
    <w:rsid w:val="00CA31B6"/>
    <w:rsid w:val="00CA329E"/>
    <w:rsid w:val="00CA32A0"/>
    <w:rsid w:val="00CA33E6"/>
    <w:rsid w:val="00CA346A"/>
    <w:rsid w:val="00CA35B2"/>
    <w:rsid w:val="00CA37C2"/>
    <w:rsid w:val="00CA3B74"/>
    <w:rsid w:val="00CA3C40"/>
    <w:rsid w:val="00CA3D46"/>
    <w:rsid w:val="00CA4049"/>
    <w:rsid w:val="00CA42BA"/>
    <w:rsid w:val="00CA44FC"/>
    <w:rsid w:val="00CA4660"/>
    <w:rsid w:val="00CA4802"/>
    <w:rsid w:val="00CA4C58"/>
    <w:rsid w:val="00CA4D35"/>
    <w:rsid w:val="00CA4D9B"/>
    <w:rsid w:val="00CA4DEA"/>
    <w:rsid w:val="00CA4E4B"/>
    <w:rsid w:val="00CA4F2B"/>
    <w:rsid w:val="00CA53A2"/>
    <w:rsid w:val="00CA5665"/>
    <w:rsid w:val="00CA5BCA"/>
    <w:rsid w:val="00CA5CA9"/>
    <w:rsid w:val="00CA5CF5"/>
    <w:rsid w:val="00CA5EA3"/>
    <w:rsid w:val="00CA5F4F"/>
    <w:rsid w:val="00CA6822"/>
    <w:rsid w:val="00CA694A"/>
    <w:rsid w:val="00CA6ED2"/>
    <w:rsid w:val="00CA70FB"/>
    <w:rsid w:val="00CA7617"/>
    <w:rsid w:val="00CA7F8E"/>
    <w:rsid w:val="00CB049C"/>
    <w:rsid w:val="00CB04B6"/>
    <w:rsid w:val="00CB0517"/>
    <w:rsid w:val="00CB08D2"/>
    <w:rsid w:val="00CB0981"/>
    <w:rsid w:val="00CB0983"/>
    <w:rsid w:val="00CB0BA3"/>
    <w:rsid w:val="00CB0C49"/>
    <w:rsid w:val="00CB0CC4"/>
    <w:rsid w:val="00CB0F9A"/>
    <w:rsid w:val="00CB126D"/>
    <w:rsid w:val="00CB14C1"/>
    <w:rsid w:val="00CB1AA0"/>
    <w:rsid w:val="00CB2254"/>
    <w:rsid w:val="00CB229A"/>
    <w:rsid w:val="00CB2303"/>
    <w:rsid w:val="00CB2697"/>
    <w:rsid w:val="00CB27FD"/>
    <w:rsid w:val="00CB2835"/>
    <w:rsid w:val="00CB2A38"/>
    <w:rsid w:val="00CB2BCD"/>
    <w:rsid w:val="00CB2FB3"/>
    <w:rsid w:val="00CB348D"/>
    <w:rsid w:val="00CB34BA"/>
    <w:rsid w:val="00CB355D"/>
    <w:rsid w:val="00CB362F"/>
    <w:rsid w:val="00CB36A8"/>
    <w:rsid w:val="00CB36FF"/>
    <w:rsid w:val="00CB3776"/>
    <w:rsid w:val="00CB3798"/>
    <w:rsid w:val="00CB3864"/>
    <w:rsid w:val="00CB3BF0"/>
    <w:rsid w:val="00CB3D71"/>
    <w:rsid w:val="00CB3DEE"/>
    <w:rsid w:val="00CB3E57"/>
    <w:rsid w:val="00CB408B"/>
    <w:rsid w:val="00CB408E"/>
    <w:rsid w:val="00CB4393"/>
    <w:rsid w:val="00CB4443"/>
    <w:rsid w:val="00CB44F4"/>
    <w:rsid w:val="00CB4531"/>
    <w:rsid w:val="00CB492C"/>
    <w:rsid w:val="00CB4968"/>
    <w:rsid w:val="00CB4A68"/>
    <w:rsid w:val="00CB4BEF"/>
    <w:rsid w:val="00CB4CE5"/>
    <w:rsid w:val="00CB5038"/>
    <w:rsid w:val="00CB5322"/>
    <w:rsid w:val="00CB5351"/>
    <w:rsid w:val="00CB53F3"/>
    <w:rsid w:val="00CB54FF"/>
    <w:rsid w:val="00CB56FD"/>
    <w:rsid w:val="00CB58E5"/>
    <w:rsid w:val="00CB58FF"/>
    <w:rsid w:val="00CB59BB"/>
    <w:rsid w:val="00CB5AA0"/>
    <w:rsid w:val="00CB5CCC"/>
    <w:rsid w:val="00CB5D71"/>
    <w:rsid w:val="00CB5F54"/>
    <w:rsid w:val="00CB63CB"/>
    <w:rsid w:val="00CB6431"/>
    <w:rsid w:val="00CB696D"/>
    <w:rsid w:val="00CB6B2B"/>
    <w:rsid w:val="00CB6BC6"/>
    <w:rsid w:val="00CB6E66"/>
    <w:rsid w:val="00CB715F"/>
    <w:rsid w:val="00CB71A0"/>
    <w:rsid w:val="00CB72D5"/>
    <w:rsid w:val="00CB7738"/>
    <w:rsid w:val="00CB7A79"/>
    <w:rsid w:val="00CB7C8F"/>
    <w:rsid w:val="00CB7CA0"/>
    <w:rsid w:val="00CC0435"/>
    <w:rsid w:val="00CC0574"/>
    <w:rsid w:val="00CC05A5"/>
    <w:rsid w:val="00CC0B47"/>
    <w:rsid w:val="00CC0B52"/>
    <w:rsid w:val="00CC0D04"/>
    <w:rsid w:val="00CC10B2"/>
    <w:rsid w:val="00CC111F"/>
    <w:rsid w:val="00CC11F5"/>
    <w:rsid w:val="00CC1248"/>
    <w:rsid w:val="00CC14C7"/>
    <w:rsid w:val="00CC1B2A"/>
    <w:rsid w:val="00CC1BF9"/>
    <w:rsid w:val="00CC1DB1"/>
    <w:rsid w:val="00CC1DF3"/>
    <w:rsid w:val="00CC2228"/>
    <w:rsid w:val="00CC2369"/>
    <w:rsid w:val="00CC291E"/>
    <w:rsid w:val="00CC2E48"/>
    <w:rsid w:val="00CC31B6"/>
    <w:rsid w:val="00CC33DB"/>
    <w:rsid w:val="00CC35CA"/>
    <w:rsid w:val="00CC35E7"/>
    <w:rsid w:val="00CC39A6"/>
    <w:rsid w:val="00CC3BA0"/>
    <w:rsid w:val="00CC3C45"/>
    <w:rsid w:val="00CC407A"/>
    <w:rsid w:val="00CC41FB"/>
    <w:rsid w:val="00CC4514"/>
    <w:rsid w:val="00CC454B"/>
    <w:rsid w:val="00CC4643"/>
    <w:rsid w:val="00CC4722"/>
    <w:rsid w:val="00CC4923"/>
    <w:rsid w:val="00CC4C75"/>
    <w:rsid w:val="00CC4DF6"/>
    <w:rsid w:val="00CC52A2"/>
    <w:rsid w:val="00CC5370"/>
    <w:rsid w:val="00CC54C7"/>
    <w:rsid w:val="00CC5553"/>
    <w:rsid w:val="00CC5556"/>
    <w:rsid w:val="00CC5576"/>
    <w:rsid w:val="00CC5597"/>
    <w:rsid w:val="00CC5634"/>
    <w:rsid w:val="00CC58FD"/>
    <w:rsid w:val="00CC5CAA"/>
    <w:rsid w:val="00CC617D"/>
    <w:rsid w:val="00CC620D"/>
    <w:rsid w:val="00CC6284"/>
    <w:rsid w:val="00CC63C9"/>
    <w:rsid w:val="00CC679D"/>
    <w:rsid w:val="00CC6AB1"/>
    <w:rsid w:val="00CC6AD7"/>
    <w:rsid w:val="00CC6CB4"/>
    <w:rsid w:val="00CC6F6B"/>
    <w:rsid w:val="00CC76B5"/>
    <w:rsid w:val="00CC7A23"/>
    <w:rsid w:val="00CC7C8F"/>
    <w:rsid w:val="00CD01A7"/>
    <w:rsid w:val="00CD0A5D"/>
    <w:rsid w:val="00CD0AE4"/>
    <w:rsid w:val="00CD0B23"/>
    <w:rsid w:val="00CD0B94"/>
    <w:rsid w:val="00CD0D5B"/>
    <w:rsid w:val="00CD0E91"/>
    <w:rsid w:val="00CD0EB0"/>
    <w:rsid w:val="00CD0FF8"/>
    <w:rsid w:val="00CD0FFB"/>
    <w:rsid w:val="00CD1130"/>
    <w:rsid w:val="00CD11A6"/>
    <w:rsid w:val="00CD144D"/>
    <w:rsid w:val="00CD1580"/>
    <w:rsid w:val="00CD198A"/>
    <w:rsid w:val="00CD1B56"/>
    <w:rsid w:val="00CD1B60"/>
    <w:rsid w:val="00CD1C4D"/>
    <w:rsid w:val="00CD1C6F"/>
    <w:rsid w:val="00CD1E1D"/>
    <w:rsid w:val="00CD2008"/>
    <w:rsid w:val="00CD224A"/>
    <w:rsid w:val="00CD2352"/>
    <w:rsid w:val="00CD2357"/>
    <w:rsid w:val="00CD26CD"/>
    <w:rsid w:val="00CD284E"/>
    <w:rsid w:val="00CD2AF9"/>
    <w:rsid w:val="00CD2B14"/>
    <w:rsid w:val="00CD2B67"/>
    <w:rsid w:val="00CD2EA9"/>
    <w:rsid w:val="00CD2FEF"/>
    <w:rsid w:val="00CD3199"/>
    <w:rsid w:val="00CD342F"/>
    <w:rsid w:val="00CD36E3"/>
    <w:rsid w:val="00CD37B9"/>
    <w:rsid w:val="00CD3855"/>
    <w:rsid w:val="00CD3BA8"/>
    <w:rsid w:val="00CD3BD6"/>
    <w:rsid w:val="00CD3D25"/>
    <w:rsid w:val="00CD3D47"/>
    <w:rsid w:val="00CD3E96"/>
    <w:rsid w:val="00CD44C5"/>
    <w:rsid w:val="00CD45A2"/>
    <w:rsid w:val="00CD4976"/>
    <w:rsid w:val="00CD4AD9"/>
    <w:rsid w:val="00CD4C5F"/>
    <w:rsid w:val="00CD5196"/>
    <w:rsid w:val="00CD548A"/>
    <w:rsid w:val="00CD55B4"/>
    <w:rsid w:val="00CD59EC"/>
    <w:rsid w:val="00CD5A64"/>
    <w:rsid w:val="00CD5D17"/>
    <w:rsid w:val="00CD5D9F"/>
    <w:rsid w:val="00CD5DDD"/>
    <w:rsid w:val="00CD5DED"/>
    <w:rsid w:val="00CD5E8C"/>
    <w:rsid w:val="00CD6472"/>
    <w:rsid w:val="00CD6861"/>
    <w:rsid w:val="00CD6897"/>
    <w:rsid w:val="00CD6B57"/>
    <w:rsid w:val="00CD6C77"/>
    <w:rsid w:val="00CD728F"/>
    <w:rsid w:val="00CD7363"/>
    <w:rsid w:val="00CD744B"/>
    <w:rsid w:val="00CD74C3"/>
    <w:rsid w:val="00CD762E"/>
    <w:rsid w:val="00CD7D60"/>
    <w:rsid w:val="00CD7DF7"/>
    <w:rsid w:val="00CE00A6"/>
    <w:rsid w:val="00CE0298"/>
    <w:rsid w:val="00CE04B9"/>
    <w:rsid w:val="00CE051A"/>
    <w:rsid w:val="00CE0533"/>
    <w:rsid w:val="00CE07E2"/>
    <w:rsid w:val="00CE0B45"/>
    <w:rsid w:val="00CE0B93"/>
    <w:rsid w:val="00CE0EC6"/>
    <w:rsid w:val="00CE1051"/>
    <w:rsid w:val="00CE148B"/>
    <w:rsid w:val="00CE15BD"/>
    <w:rsid w:val="00CE15D8"/>
    <w:rsid w:val="00CE1625"/>
    <w:rsid w:val="00CE16C1"/>
    <w:rsid w:val="00CE1850"/>
    <w:rsid w:val="00CE187E"/>
    <w:rsid w:val="00CE194D"/>
    <w:rsid w:val="00CE1A15"/>
    <w:rsid w:val="00CE1B3A"/>
    <w:rsid w:val="00CE21D0"/>
    <w:rsid w:val="00CE21FE"/>
    <w:rsid w:val="00CE2274"/>
    <w:rsid w:val="00CE254D"/>
    <w:rsid w:val="00CE281D"/>
    <w:rsid w:val="00CE2AE5"/>
    <w:rsid w:val="00CE2C2A"/>
    <w:rsid w:val="00CE2C70"/>
    <w:rsid w:val="00CE2DFC"/>
    <w:rsid w:val="00CE2FB8"/>
    <w:rsid w:val="00CE2FD4"/>
    <w:rsid w:val="00CE307F"/>
    <w:rsid w:val="00CE3349"/>
    <w:rsid w:val="00CE3498"/>
    <w:rsid w:val="00CE34AC"/>
    <w:rsid w:val="00CE39DA"/>
    <w:rsid w:val="00CE3C0B"/>
    <w:rsid w:val="00CE3C9C"/>
    <w:rsid w:val="00CE3CA7"/>
    <w:rsid w:val="00CE3EFE"/>
    <w:rsid w:val="00CE415E"/>
    <w:rsid w:val="00CE438A"/>
    <w:rsid w:val="00CE4489"/>
    <w:rsid w:val="00CE464D"/>
    <w:rsid w:val="00CE4B6B"/>
    <w:rsid w:val="00CE4CF7"/>
    <w:rsid w:val="00CE4D02"/>
    <w:rsid w:val="00CE4E86"/>
    <w:rsid w:val="00CE5001"/>
    <w:rsid w:val="00CE5090"/>
    <w:rsid w:val="00CE517F"/>
    <w:rsid w:val="00CE5200"/>
    <w:rsid w:val="00CE5277"/>
    <w:rsid w:val="00CE5292"/>
    <w:rsid w:val="00CE52A4"/>
    <w:rsid w:val="00CE583B"/>
    <w:rsid w:val="00CE59BA"/>
    <w:rsid w:val="00CE5B24"/>
    <w:rsid w:val="00CE6444"/>
    <w:rsid w:val="00CE6748"/>
    <w:rsid w:val="00CE68A2"/>
    <w:rsid w:val="00CE6CD3"/>
    <w:rsid w:val="00CE6D99"/>
    <w:rsid w:val="00CE6DA2"/>
    <w:rsid w:val="00CE6EE3"/>
    <w:rsid w:val="00CE6F28"/>
    <w:rsid w:val="00CE715C"/>
    <w:rsid w:val="00CE787D"/>
    <w:rsid w:val="00CE795C"/>
    <w:rsid w:val="00CE7A1A"/>
    <w:rsid w:val="00CE7B74"/>
    <w:rsid w:val="00CE7BB7"/>
    <w:rsid w:val="00CE7BF7"/>
    <w:rsid w:val="00CF028E"/>
    <w:rsid w:val="00CF0339"/>
    <w:rsid w:val="00CF0521"/>
    <w:rsid w:val="00CF078E"/>
    <w:rsid w:val="00CF07D2"/>
    <w:rsid w:val="00CF0842"/>
    <w:rsid w:val="00CF0BB0"/>
    <w:rsid w:val="00CF0D78"/>
    <w:rsid w:val="00CF0FCB"/>
    <w:rsid w:val="00CF10CF"/>
    <w:rsid w:val="00CF1101"/>
    <w:rsid w:val="00CF1614"/>
    <w:rsid w:val="00CF1794"/>
    <w:rsid w:val="00CF1BA6"/>
    <w:rsid w:val="00CF1DD5"/>
    <w:rsid w:val="00CF1E90"/>
    <w:rsid w:val="00CF1E99"/>
    <w:rsid w:val="00CF22D6"/>
    <w:rsid w:val="00CF2391"/>
    <w:rsid w:val="00CF298E"/>
    <w:rsid w:val="00CF2B4D"/>
    <w:rsid w:val="00CF2E05"/>
    <w:rsid w:val="00CF2EE6"/>
    <w:rsid w:val="00CF2F5F"/>
    <w:rsid w:val="00CF30F2"/>
    <w:rsid w:val="00CF312A"/>
    <w:rsid w:val="00CF3309"/>
    <w:rsid w:val="00CF3374"/>
    <w:rsid w:val="00CF343C"/>
    <w:rsid w:val="00CF3A56"/>
    <w:rsid w:val="00CF3AF3"/>
    <w:rsid w:val="00CF3B7E"/>
    <w:rsid w:val="00CF3E35"/>
    <w:rsid w:val="00CF3E53"/>
    <w:rsid w:val="00CF41AE"/>
    <w:rsid w:val="00CF42EE"/>
    <w:rsid w:val="00CF441F"/>
    <w:rsid w:val="00CF44D5"/>
    <w:rsid w:val="00CF45ED"/>
    <w:rsid w:val="00CF4603"/>
    <w:rsid w:val="00CF4902"/>
    <w:rsid w:val="00CF4A60"/>
    <w:rsid w:val="00CF4B12"/>
    <w:rsid w:val="00CF4B42"/>
    <w:rsid w:val="00CF4C12"/>
    <w:rsid w:val="00CF4C56"/>
    <w:rsid w:val="00CF4CAE"/>
    <w:rsid w:val="00CF4F50"/>
    <w:rsid w:val="00CF515B"/>
    <w:rsid w:val="00CF5162"/>
    <w:rsid w:val="00CF55CE"/>
    <w:rsid w:val="00CF565A"/>
    <w:rsid w:val="00CF56FB"/>
    <w:rsid w:val="00CF576A"/>
    <w:rsid w:val="00CF579C"/>
    <w:rsid w:val="00CF57E8"/>
    <w:rsid w:val="00CF5839"/>
    <w:rsid w:val="00CF599B"/>
    <w:rsid w:val="00CF5D8C"/>
    <w:rsid w:val="00CF5DED"/>
    <w:rsid w:val="00CF5E07"/>
    <w:rsid w:val="00CF5E98"/>
    <w:rsid w:val="00CF5F4D"/>
    <w:rsid w:val="00CF601D"/>
    <w:rsid w:val="00CF60DD"/>
    <w:rsid w:val="00CF60FC"/>
    <w:rsid w:val="00CF65E6"/>
    <w:rsid w:val="00CF68F0"/>
    <w:rsid w:val="00CF6A96"/>
    <w:rsid w:val="00CF6B46"/>
    <w:rsid w:val="00CF6BB6"/>
    <w:rsid w:val="00CF6E6E"/>
    <w:rsid w:val="00CF73A1"/>
    <w:rsid w:val="00CF743A"/>
    <w:rsid w:val="00CF77B7"/>
    <w:rsid w:val="00CF7BC4"/>
    <w:rsid w:val="00CF7BE2"/>
    <w:rsid w:val="00CF7DA5"/>
    <w:rsid w:val="00D000A5"/>
    <w:rsid w:val="00D0016B"/>
    <w:rsid w:val="00D00333"/>
    <w:rsid w:val="00D00922"/>
    <w:rsid w:val="00D00AFC"/>
    <w:rsid w:val="00D00DD2"/>
    <w:rsid w:val="00D00DF7"/>
    <w:rsid w:val="00D010D0"/>
    <w:rsid w:val="00D01104"/>
    <w:rsid w:val="00D016DA"/>
    <w:rsid w:val="00D01772"/>
    <w:rsid w:val="00D017E5"/>
    <w:rsid w:val="00D01D0D"/>
    <w:rsid w:val="00D01F7D"/>
    <w:rsid w:val="00D01FBF"/>
    <w:rsid w:val="00D0204A"/>
    <w:rsid w:val="00D02166"/>
    <w:rsid w:val="00D0233F"/>
    <w:rsid w:val="00D0248E"/>
    <w:rsid w:val="00D0262D"/>
    <w:rsid w:val="00D027E0"/>
    <w:rsid w:val="00D029EA"/>
    <w:rsid w:val="00D02BAB"/>
    <w:rsid w:val="00D0317B"/>
    <w:rsid w:val="00D032D3"/>
    <w:rsid w:val="00D0345F"/>
    <w:rsid w:val="00D036DA"/>
    <w:rsid w:val="00D03807"/>
    <w:rsid w:val="00D03ABB"/>
    <w:rsid w:val="00D04628"/>
    <w:rsid w:val="00D04738"/>
    <w:rsid w:val="00D04829"/>
    <w:rsid w:val="00D049EA"/>
    <w:rsid w:val="00D04B1E"/>
    <w:rsid w:val="00D04C13"/>
    <w:rsid w:val="00D04CB3"/>
    <w:rsid w:val="00D04DE5"/>
    <w:rsid w:val="00D05318"/>
    <w:rsid w:val="00D05465"/>
    <w:rsid w:val="00D05A98"/>
    <w:rsid w:val="00D05C8D"/>
    <w:rsid w:val="00D0653D"/>
    <w:rsid w:val="00D066AA"/>
    <w:rsid w:val="00D06760"/>
    <w:rsid w:val="00D06E6D"/>
    <w:rsid w:val="00D0715C"/>
    <w:rsid w:val="00D071A0"/>
    <w:rsid w:val="00D071D5"/>
    <w:rsid w:val="00D071D6"/>
    <w:rsid w:val="00D072F0"/>
    <w:rsid w:val="00D07532"/>
    <w:rsid w:val="00D07580"/>
    <w:rsid w:val="00D07AF8"/>
    <w:rsid w:val="00D07C28"/>
    <w:rsid w:val="00D102BE"/>
    <w:rsid w:val="00D104FC"/>
    <w:rsid w:val="00D106C3"/>
    <w:rsid w:val="00D107EA"/>
    <w:rsid w:val="00D10960"/>
    <w:rsid w:val="00D1134B"/>
    <w:rsid w:val="00D113D5"/>
    <w:rsid w:val="00D1141C"/>
    <w:rsid w:val="00D1179B"/>
    <w:rsid w:val="00D117A6"/>
    <w:rsid w:val="00D11A4C"/>
    <w:rsid w:val="00D11CED"/>
    <w:rsid w:val="00D11F5C"/>
    <w:rsid w:val="00D1220C"/>
    <w:rsid w:val="00D123B7"/>
    <w:rsid w:val="00D12551"/>
    <w:rsid w:val="00D12724"/>
    <w:rsid w:val="00D1286F"/>
    <w:rsid w:val="00D12B4B"/>
    <w:rsid w:val="00D12CE5"/>
    <w:rsid w:val="00D12D3B"/>
    <w:rsid w:val="00D12F63"/>
    <w:rsid w:val="00D1320C"/>
    <w:rsid w:val="00D133AE"/>
    <w:rsid w:val="00D13444"/>
    <w:rsid w:val="00D13553"/>
    <w:rsid w:val="00D137E7"/>
    <w:rsid w:val="00D13A14"/>
    <w:rsid w:val="00D13BA0"/>
    <w:rsid w:val="00D13F28"/>
    <w:rsid w:val="00D14055"/>
    <w:rsid w:val="00D1416A"/>
    <w:rsid w:val="00D14180"/>
    <w:rsid w:val="00D141B0"/>
    <w:rsid w:val="00D144BE"/>
    <w:rsid w:val="00D145A6"/>
    <w:rsid w:val="00D14856"/>
    <w:rsid w:val="00D148C2"/>
    <w:rsid w:val="00D148F8"/>
    <w:rsid w:val="00D14941"/>
    <w:rsid w:val="00D149E8"/>
    <w:rsid w:val="00D14A7E"/>
    <w:rsid w:val="00D14B2E"/>
    <w:rsid w:val="00D14B6F"/>
    <w:rsid w:val="00D14C65"/>
    <w:rsid w:val="00D14CA8"/>
    <w:rsid w:val="00D14CF7"/>
    <w:rsid w:val="00D14F98"/>
    <w:rsid w:val="00D14F9B"/>
    <w:rsid w:val="00D15236"/>
    <w:rsid w:val="00D156B9"/>
    <w:rsid w:val="00D15AB2"/>
    <w:rsid w:val="00D16027"/>
    <w:rsid w:val="00D1604B"/>
    <w:rsid w:val="00D160F4"/>
    <w:rsid w:val="00D1616A"/>
    <w:rsid w:val="00D161BF"/>
    <w:rsid w:val="00D16280"/>
    <w:rsid w:val="00D1638E"/>
    <w:rsid w:val="00D165CA"/>
    <w:rsid w:val="00D16770"/>
    <w:rsid w:val="00D16D34"/>
    <w:rsid w:val="00D16EF4"/>
    <w:rsid w:val="00D176AB"/>
    <w:rsid w:val="00D178E3"/>
    <w:rsid w:val="00D17AA2"/>
    <w:rsid w:val="00D17B22"/>
    <w:rsid w:val="00D17B27"/>
    <w:rsid w:val="00D17BB4"/>
    <w:rsid w:val="00D17D42"/>
    <w:rsid w:val="00D17FE4"/>
    <w:rsid w:val="00D2018D"/>
    <w:rsid w:val="00D20442"/>
    <w:rsid w:val="00D2049C"/>
    <w:rsid w:val="00D205A9"/>
    <w:rsid w:val="00D205F5"/>
    <w:rsid w:val="00D2072B"/>
    <w:rsid w:val="00D2072D"/>
    <w:rsid w:val="00D20991"/>
    <w:rsid w:val="00D20A89"/>
    <w:rsid w:val="00D20ABD"/>
    <w:rsid w:val="00D20E71"/>
    <w:rsid w:val="00D20E94"/>
    <w:rsid w:val="00D20EC8"/>
    <w:rsid w:val="00D20EF5"/>
    <w:rsid w:val="00D214DA"/>
    <w:rsid w:val="00D217C0"/>
    <w:rsid w:val="00D21BE6"/>
    <w:rsid w:val="00D21C02"/>
    <w:rsid w:val="00D21CE2"/>
    <w:rsid w:val="00D21E98"/>
    <w:rsid w:val="00D21F8D"/>
    <w:rsid w:val="00D2207A"/>
    <w:rsid w:val="00D2229A"/>
    <w:rsid w:val="00D22315"/>
    <w:rsid w:val="00D223FD"/>
    <w:rsid w:val="00D22676"/>
    <w:rsid w:val="00D2270A"/>
    <w:rsid w:val="00D22791"/>
    <w:rsid w:val="00D22A0E"/>
    <w:rsid w:val="00D22C87"/>
    <w:rsid w:val="00D22CAE"/>
    <w:rsid w:val="00D22CD8"/>
    <w:rsid w:val="00D23165"/>
    <w:rsid w:val="00D235BE"/>
    <w:rsid w:val="00D23A46"/>
    <w:rsid w:val="00D23B5A"/>
    <w:rsid w:val="00D23E5D"/>
    <w:rsid w:val="00D23EFB"/>
    <w:rsid w:val="00D24229"/>
    <w:rsid w:val="00D24350"/>
    <w:rsid w:val="00D245F4"/>
    <w:rsid w:val="00D24648"/>
    <w:rsid w:val="00D2474C"/>
    <w:rsid w:val="00D24A66"/>
    <w:rsid w:val="00D24CAB"/>
    <w:rsid w:val="00D24FA2"/>
    <w:rsid w:val="00D25223"/>
    <w:rsid w:val="00D2572F"/>
    <w:rsid w:val="00D257E3"/>
    <w:rsid w:val="00D258F3"/>
    <w:rsid w:val="00D259E5"/>
    <w:rsid w:val="00D25C03"/>
    <w:rsid w:val="00D25CDE"/>
    <w:rsid w:val="00D26037"/>
    <w:rsid w:val="00D262AF"/>
    <w:rsid w:val="00D26344"/>
    <w:rsid w:val="00D2635E"/>
    <w:rsid w:val="00D26521"/>
    <w:rsid w:val="00D26773"/>
    <w:rsid w:val="00D26BE3"/>
    <w:rsid w:val="00D26CF7"/>
    <w:rsid w:val="00D26DFD"/>
    <w:rsid w:val="00D26EFC"/>
    <w:rsid w:val="00D2720C"/>
    <w:rsid w:val="00D27266"/>
    <w:rsid w:val="00D27858"/>
    <w:rsid w:val="00D27952"/>
    <w:rsid w:val="00D27A98"/>
    <w:rsid w:val="00D27C2B"/>
    <w:rsid w:val="00D27C99"/>
    <w:rsid w:val="00D27E7B"/>
    <w:rsid w:val="00D30311"/>
    <w:rsid w:val="00D30321"/>
    <w:rsid w:val="00D3034A"/>
    <w:rsid w:val="00D30677"/>
    <w:rsid w:val="00D30713"/>
    <w:rsid w:val="00D3079E"/>
    <w:rsid w:val="00D30850"/>
    <w:rsid w:val="00D309F1"/>
    <w:rsid w:val="00D30A9C"/>
    <w:rsid w:val="00D30BD3"/>
    <w:rsid w:val="00D30C66"/>
    <w:rsid w:val="00D31652"/>
    <w:rsid w:val="00D31762"/>
    <w:rsid w:val="00D31CF8"/>
    <w:rsid w:val="00D323E9"/>
    <w:rsid w:val="00D32703"/>
    <w:rsid w:val="00D328CE"/>
    <w:rsid w:val="00D328E6"/>
    <w:rsid w:val="00D329E0"/>
    <w:rsid w:val="00D32CCF"/>
    <w:rsid w:val="00D32D00"/>
    <w:rsid w:val="00D32F60"/>
    <w:rsid w:val="00D33660"/>
    <w:rsid w:val="00D337F7"/>
    <w:rsid w:val="00D33818"/>
    <w:rsid w:val="00D3390B"/>
    <w:rsid w:val="00D33A26"/>
    <w:rsid w:val="00D33F4A"/>
    <w:rsid w:val="00D33FAA"/>
    <w:rsid w:val="00D33FF3"/>
    <w:rsid w:val="00D3404F"/>
    <w:rsid w:val="00D34347"/>
    <w:rsid w:val="00D3437C"/>
    <w:rsid w:val="00D3486A"/>
    <w:rsid w:val="00D34981"/>
    <w:rsid w:val="00D34A14"/>
    <w:rsid w:val="00D34A28"/>
    <w:rsid w:val="00D34E30"/>
    <w:rsid w:val="00D35013"/>
    <w:rsid w:val="00D3523C"/>
    <w:rsid w:val="00D353F8"/>
    <w:rsid w:val="00D35469"/>
    <w:rsid w:val="00D3546C"/>
    <w:rsid w:val="00D355C9"/>
    <w:rsid w:val="00D3580E"/>
    <w:rsid w:val="00D3581B"/>
    <w:rsid w:val="00D358D9"/>
    <w:rsid w:val="00D35969"/>
    <w:rsid w:val="00D3596D"/>
    <w:rsid w:val="00D35AC8"/>
    <w:rsid w:val="00D35D75"/>
    <w:rsid w:val="00D35FED"/>
    <w:rsid w:val="00D36038"/>
    <w:rsid w:val="00D36057"/>
    <w:rsid w:val="00D360B4"/>
    <w:rsid w:val="00D362AA"/>
    <w:rsid w:val="00D364B3"/>
    <w:rsid w:val="00D3677F"/>
    <w:rsid w:val="00D367FE"/>
    <w:rsid w:val="00D36805"/>
    <w:rsid w:val="00D3692C"/>
    <w:rsid w:val="00D36B02"/>
    <w:rsid w:val="00D36CE2"/>
    <w:rsid w:val="00D36D6E"/>
    <w:rsid w:val="00D3708E"/>
    <w:rsid w:val="00D37572"/>
    <w:rsid w:val="00D37669"/>
    <w:rsid w:val="00D37695"/>
    <w:rsid w:val="00D376D4"/>
    <w:rsid w:val="00D378E5"/>
    <w:rsid w:val="00D37A2E"/>
    <w:rsid w:val="00D37B78"/>
    <w:rsid w:val="00D37CAB"/>
    <w:rsid w:val="00D37CFB"/>
    <w:rsid w:val="00D37D2A"/>
    <w:rsid w:val="00D37F42"/>
    <w:rsid w:val="00D4000C"/>
    <w:rsid w:val="00D4045F"/>
    <w:rsid w:val="00D4071A"/>
    <w:rsid w:val="00D40F96"/>
    <w:rsid w:val="00D410E5"/>
    <w:rsid w:val="00D412FB"/>
    <w:rsid w:val="00D41A36"/>
    <w:rsid w:val="00D41D48"/>
    <w:rsid w:val="00D41D69"/>
    <w:rsid w:val="00D41E22"/>
    <w:rsid w:val="00D41EC5"/>
    <w:rsid w:val="00D42035"/>
    <w:rsid w:val="00D42126"/>
    <w:rsid w:val="00D422B5"/>
    <w:rsid w:val="00D422FD"/>
    <w:rsid w:val="00D42484"/>
    <w:rsid w:val="00D424AE"/>
    <w:rsid w:val="00D42B4A"/>
    <w:rsid w:val="00D42BD2"/>
    <w:rsid w:val="00D42D5A"/>
    <w:rsid w:val="00D42FDF"/>
    <w:rsid w:val="00D4357A"/>
    <w:rsid w:val="00D43EC6"/>
    <w:rsid w:val="00D4404E"/>
    <w:rsid w:val="00D441BE"/>
    <w:rsid w:val="00D44293"/>
    <w:rsid w:val="00D444DF"/>
    <w:rsid w:val="00D445E0"/>
    <w:rsid w:val="00D447C6"/>
    <w:rsid w:val="00D44AB7"/>
    <w:rsid w:val="00D44E74"/>
    <w:rsid w:val="00D450BB"/>
    <w:rsid w:val="00D4534F"/>
    <w:rsid w:val="00D453A1"/>
    <w:rsid w:val="00D453B3"/>
    <w:rsid w:val="00D454BC"/>
    <w:rsid w:val="00D458B7"/>
    <w:rsid w:val="00D459B0"/>
    <w:rsid w:val="00D45D55"/>
    <w:rsid w:val="00D45FDE"/>
    <w:rsid w:val="00D461E3"/>
    <w:rsid w:val="00D46279"/>
    <w:rsid w:val="00D4634D"/>
    <w:rsid w:val="00D463A9"/>
    <w:rsid w:val="00D463BD"/>
    <w:rsid w:val="00D4640D"/>
    <w:rsid w:val="00D464B7"/>
    <w:rsid w:val="00D464CE"/>
    <w:rsid w:val="00D465D5"/>
    <w:rsid w:val="00D4662E"/>
    <w:rsid w:val="00D468AC"/>
    <w:rsid w:val="00D46B1D"/>
    <w:rsid w:val="00D46BC0"/>
    <w:rsid w:val="00D46BE6"/>
    <w:rsid w:val="00D46E49"/>
    <w:rsid w:val="00D47312"/>
    <w:rsid w:val="00D4757B"/>
    <w:rsid w:val="00D47927"/>
    <w:rsid w:val="00D479CB"/>
    <w:rsid w:val="00D47A52"/>
    <w:rsid w:val="00D47A97"/>
    <w:rsid w:val="00D47B59"/>
    <w:rsid w:val="00D47C57"/>
    <w:rsid w:val="00D47CC7"/>
    <w:rsid w:val="00D47EF2"/>
    <w:rsid w:val="00D50418"/>
    <w:rsid w:val="00D5062B"/>
    <w:rsid w:val="00D507C6"/>
    <w:rsid w:val="00D507F9"/>
    <w:rsid w:val="00D50B9D"/>
    <w:rsid w:val="00D50EAB"/>
    <w:rsid w:val="00D50FEF"/>
    <w:rsid w:val="00D511C1"/>
    <w:rsid w:val="00D511C4"/>
    <w:rsid w:val="00D51732"/>
    <w:rsid w:val="00D517B1"/>
    <w:rsid w:val="00D517F8"/>
    <w:rsid w:val="00D51800"/>
    <w:rsid w:val="00D51B21"/>
    <w:rsid w:val="00D51C09"/>
    <w:rsid w:val="00D51CD8"/>
    <w:rsid w:val="00D51DEF"/>
    <w:rsid w:val="00D51E4B"/>
    <w:rsid w:val="00D51FE3"/>
    <w:rsid w:val="00D52509"/>
    <w:rsid w:val="00D527CA"/>
    <w:rsid w:val="00D527FC"/>
    <w:rsid w:val="00D52A28"/>
    <w:rsid w:val="00D52FCC"/>
    <w:rsid w:val="00D53028"/>
    <w:rsid w:val="00D530DC"/>
    <w:rsid w:val="00D53402"/>
    <w:rsid w:val="00D5359F"/>
    <w:rsid w:val="00D5388A"/>
    <w:rsid w:val="00D53CE6"/>
    <w:rsid w:val="00D53F87"/>
    <w:rsid w:val="00D5409F"/>
    <w:rsid w:val="00D5414A"/>
    <w:rsid w:val="00D54448"/>
    <w:rsid w:val="00D54599"/>
    <w:rsid w:val="00D54620"/>
    <w:rsid w:val="00D547C2"/>
    <w:rsid w:val="00D54A70"/>
    <w:rsid w:val="00D54FAA"/>
    <w:rsid w:val="00D550D7"/>
    <w:rsid w:val="00D5512A"/>
    <w:rsid w:val="00D558E1"/>
    <w:rsid w:val="00D55D20"/>
    <w:rsid w:val="00D55D51"/>
    <w:rsid w:val="00D55DF8"/>
    <w:rsid w:val="00D55F9C"/>
    <w:rsid w:val="00D56152"/>
    <w:rsid w:val="00D56334"/>
    <w:rsid w:val="00D56574"/>
    <w:rsid w:val="00D5681B"/>
    <w:rsid w:val="00D56BCC"/>
    <w:rsid w:val="00D56D18"/>
    <w:rsid w:val="00D56F98"/>
    <w:rsid w:val="00D572C6"/>
    <w:rsid w:val="00D5771B"/>
    <w:rsid w:val="00D57843"/>
    <w:rsid w:val="00D57A15"/>
    <w:rsid w:val="00D57BF6"/>
    <w:rsid w:val="00D57E37"/>
    <w:rsid w:val="00D57EE8"/>
    <w:rsid w:val="00D57F36"/>
    <w:rsid w:val="00D602FA"/>
    <w:rsid w:val="00D6035C"/>
    <w:rsid w:val="00D6041C"/>
    <w:rsid w:val="00D604F6"/>
    <w:rsid w:val="00D6061B"/>
    <w:rsid w:val="00D60655"/>
    <w:rsid w:val="00D6083E"/>
    <w:rsid w:val="00D609AF"/>
    <w:rsid w:val="00D60A90"/>
    <w:rsid w:val="00D60BC8"/>
    <w:rsid w:val="00D60F1C"/>
    <w:rsid w:val="00D60F88"/>
    <w:rsid w:val="00D60FDC"/>
    <w:rsid w:val="00D6110E"/>
    <w:rsid w:val="00D6114C"/>
    <w:rsid w:val="00D6144F"/>
    <w:rsid w:val="00D6151C"/>
    <w:rsid w:val="00D6171F"/>
    <w:rsid w:val="00D618D8"/>
    <w:rsid w:val="00D61EE8"/>
    <w:rsid w:val="00D61F50"/>
    <w:rsid w:val="00D61F51"/>
    <w:rsid w:val="00D623D8"/>
    <w:rsid w:val="00D624FA"/>
    <w:rsid w:val="00D62CCB"/>
    <w:rsid w:val="00D62E66"/>
    <w:rsid w:val="00D62FF5"/>
    <w:rsid w:val="00D6300A"/>
    <w:rsid w:val="00D63163"/>
    <w:rsid w:val="00D63170"/>
    <w:rsid w:val="00D631FC"/>
    <w:rsid w:val="00D6323C"/>
    <w:rsid w:val="00D6324E"/>
    <w:rsid w:val="00D63389"/>
    <w:rsid w:val="00D63587"/>
    <w:rsid w:val="00D636FB"/>
    <w:rsid w:val="00D6399F"/>
    <w:rsid w:val="00D63AFA"/>
    <w:rsid w:val="00D63CB1"/>
    <w:rsid w:val="00D63D0A"/>
    <w:rsid w:val="00D64329"/>
    <w:rsid w:val="00D643A4"/>
    <w:rsid w:val="00D64762"/>
    <w:rsid w:val="00D64870"/>
    <w:rsid w:val="00D649D4"/>
    <w:rsid w:val="00D64C6C"/>
    <w:rsid w:val="00D64CBB"/>
    <w:rsid w:val="00D64EFD"/>
    <w:rsid w:val="00D6507F"/>
    <w:rsid w:val="00D6508F"/>
    <w:rsid w:val="00D65197"/>
    <w:rsid w:val="00D6519D"/>
    <w:rsid w:val="00D652AD"/>
    <w:rsid w:val="00D6577A"/>
    <w:rsid w:val="00D65834"/>
    <w:rsid w:val="00D658D0"/>
    <w:rsid w:val="00D65B82"/>
    <w:rsid w:val="00D65BF5"/>
    <w:rsid w:val="00D65F09"/>
    <w:rsid w:val="00D65FD0"/>
    <w:rsid w:val="00D65FE6"/>
    <w:rsid w:val="00D66339"/>
    <w:rsid w:val="00D664EF"/>
    <w:rsid w:val="00D66627"/>
    <w:rsid w:val="00D66886"/>
    <w:rsid w:val="00D66A86"/>
    <w:rsid w:val="00D66A94"/>
    <w:rsid w:val="00D66C97"/>
    <w:rsid w:val="00D66FEA"/>
    <w:rsid w:val="00D6718A"/>
    <w:rsid w:val="00D675C5"/>
    <w:rsid w:val="00D675E7"/>
    <w:rsid w:val="00D6793C"/>
    <w:rsid w:val="00D67BA4"/>
    <w:rsid w:val="00D67C9C"/>
    <w:rsid w:val="00D67CE4"/>
    <w:rsid w:val="00D67E75"/>
    <w:rsid w:val="00D67F37"/>
    <w:rsid w:val="00D67F6A"/>
    <w:rsid w:val="00D67FAB"/>
    <w:rsid w:val="00D701C4"/>
    <w:rsid w:val="00D710E5"/>
    <w:rsid w:val="00D71391"/>
    <w:rsid w:val="00D7183E"/>
    <w:rsid w:val="00D71B96"/>
    <w:rsid w:val="00D71CC2"/>
    <w:rsid w:val="00D71DD5"/>
    <w:rsid w:val="00D7212D"/>
    <w:rsid w:val="00D7220E"/>
    <w:rsid w:val="00D7280C"/>
    <w:rsid w:val="00D72AC1"/>
    <w:rsid w:val="00D72AFF"/>
    <w:rsid w:val="00D72B07"/>
    <w:rsid w:val="00D72CC9"/>
    <w:rsid w:val="00D72E54"/>
    <w:rsid w:val="00D7300C"/>
    <w:rsid w:val="00D730F9"/>
    <w:rsid w:val="00D73430"/>
    <w:rsid w:val="00D735DB"/>
    <w:rsid w:val="00D7364E"/>
    <w:rsid w:val="00D73B46"/>
    <w:rsid w:val="00D73B79"/>
    <w:rsid w:val="00D73BA9"/>
    <w:rsid w:val="00D73C3B"/>
    <w:rsid w:val="00D73FA4"/>
    <w:rsid w:val="00D74208"/>
    <w:rsid w:val="00D742C1"/>
    <w:rsid w:val="00D7442D"/>
    <w:rsid w:val="00D746B4"/>
    <w:rsid w:val="00D74751"/>
    <w:rsid w:val="00D74CE1"/>
    <w:rsid w:val="00D74FBC"/>
    <w:rsid w:val="00D75004"/>
    <w:rsid w:val="00D75215"/>
    <w:rsid w:val="00D75234"/>
    <w:rsid w:val="00D7538E"/>
    <w:rsid w:val="00D75415"/>
    <w:rsid w:val="00D75679"/>
    <w:rsid w:val="00D756DF"/>
    <w:rsid w:val="00D7591E"/>
    <w:rsid w:val="00D75C11"/>
    <w:rsid w:val="00D76224"/>
    <w:rsid w:val="00D7659F"/>
    <w:rsid w:val="00D76612"/>
    <w:rsid w:val="00D76777"/>
    <w:rsid w:val="00D76850"/>
    <w:rsid w:val="00D76919"/>
    <w:rsid w:val="00D76D44"/>
    <w:rsid w:val="00D76E7C"/>
    <w:rsid w:val="00D76EDF"/>
    <w:rsid w:val="00D76F21"/>
    <w:rsid w:val="00D773E0"/>
    <w:rsid w:val="00D77556"/>
    <w:rsid w:val="00D775C4"/>
    <w:rsid w:val="00D77988"/>
    <w:rsid w:val="00D779E0"/>
    <w:rsid w:val="00D77A1E"/>
    <w:rsid w:val="00D77BBD"/>
    <w:rsid w:val="00D77CF9"/>
    <w:rsid w:val="00D77DF4"/>
    <w:rsid w:val="00D77F8C"/>
    <w:rsid w:val="00D80008"/>
    <w:rsid w:val="00D8004C"/>
    <w:rsid w:val="00D8042C"/>
    <w:rsid w:val="00D807B1"/>
    <w:rsid w:val="00D807D8"/>
    <w:rsid w:val="00D80884"/>
    <w:rsid w:val="00D8090B"/>
    <w:rsid w:val="00D809B9"/>
    <w:rsid w:val="00D80A2E"/>
    <w:rsid w:val="00D80C31"/>
    <w:rsid w:val="00D80D63"/>
    <w:rsid w:val="00D80F03"/>
    <w:rsid w:val="00D80F28"/>
    <w:rsid w:val="00D8127C"/>
    <w:rsid w:val="00D814B9"/>
    <w:rsid w:val="00D816F7"/>
    <w:rsid w:val="00D81D4C"/>
    <w:rsid w:val="00D8208E"/>
    <w:rsid w:val="00D820CE"/>
    <w:rsid w:val="00D825EE"/>
    <w:rsid w:val="00D826C7"/>
    <w:rsid w:val="00D826F6"/>
    <w:rsid w:val="00D8286C"/>
    <w:rsid w:val="00D82959"/>
    <w:rsid w:val="00D82BB8"/>
    <w:rsid w:val="00D82E6C"/>
    <w:rsid w:val="00D8348D"/>
    <w:rsid w:val="00D835CF"/>
    <w:rsid w:val="00D837DE"/>
    <w:rsid w:val="00D844F4"/>
    <w:rsid w:val="00D846D3"/>
    <w:rsid w:val="00D8472D"/>
    <w:rsid w:val="00D84833"/>
    <w:rsid w:val="00D848A8"/>
    <w:rsid w:val="00D848D4"/>
    <w:rsid w:val="00D84FA6"/>
    <w:rsid w:val="00D850D1"/>
    <w:rsid w:val="00D853F2"/>
    <w:rsid w:val="00D85643"/>
    <w:rsid w:val="00D85701"/>
    <w:rsid w:val="00D85957"/>
    <w:rsid w:val="00D859C3"/>
    <w:rsid w:val="00D85A69"/>
    <w:rsid w:val="00D85BC2"/>
    <w:rsid w:val="00D85F32"/>
    <w:rsid w:val="00D86193"/>
    <w:rsid w:val="00D863A9"/>
    <w:rsid w:val="00D865D7"/>
    <w:rsid w:val="00D86894"/>
    <w:rsid w:val="00D86958"/>
    <w:rsid w:val="00D86BD9"/>
    <w:rsid w:val="00D86CFA"/>
    <w:rsid w:val="00D86FA7"/>
    <w:rsid w:val="00D86FD7"/>
    <w:rsid w:val="00D87206"/>
    <w:rsid w:val="00D8733D"/>
    <w:rsid w:val="00D87455"/>
    <w:rsid w:val="00D87A16"/>
    <w:rsid w:val="00D87DCE"/>
    <w:rsid w:val="00D87EBC"/>
    <w:rsid w:val="00D9014D"/>
    <w:rsid w:val="00D901B6"/>
    <w:rsid w:val="00D90204"/>
    <w:rsid w:val="00D90926"/>
    <w:rsid w:val="00D90A1E"/>
    <w:rsid w:val="00D90C4D"/>
    <w:rsid w:val="00D90F16"/>
    <w:rsid w:val="00D91500"/>
    <w:rsid w:val="00D91789"/>
    <w:rsid w:val="00D918A6"/>
    <w:rsid w:val="00D91BE9"/>
    <w:rsid w:val="00D91CCE"/>
    <w:rsid w:val="00D91E8D"/>
    <w:rsid w:val="00D92012"/>
    <w:rsid w:val="00D92137"/>
    <w:rsid w:val="00D92192"/>
    <w:rsid w:val="00D921DB"/>
    <w:rsid w:val="00D923BF"/>
    <w:rsid w:val="00D924E3"/>
    <w:rsid w:val="00D928B9"/>
    <w:rsid w:val="00D9291A"/>
    <w:rsid w:val="00D92D15"/>
    <w:rsid w:val="00D92E9C"/>
    <w:rsid w:val="00D93055"/>
    <w:rsid w:val="00D931DB"/>
    <w:rsid w:val="00D93285"/>
    <w:rsid w:val="00D9338A"/>
    <w:rsid w:val="00D939DC"/>
    <w:rsid w:val="00D93D0F"/>
    <w:rsid w:val="00D93E48"/>
    <w:rsid w:val="00D94273"/>
    <w:rsid w:val="00D9470D"/>
    <w:rsid w:val="00D949CB"/>
    <w:rsid w:val="00D94B35"/>
    <w:rsid w:val="00D94D6A"/>
    <w:rsid w:val="00D94F22"/>
    <w:rsid w:val="00D94F4F"/>
    <w:rsid w:val="00D94F5D"/>
    <w:rsid w:val="00D951B5"/>
    <w:rsid w:val="00D951D9"/>
    <w:rsid w:val="00D954D9"/>
    <w:rsid w:val="00D956A4"/>
    <w:rsid w:val="00D957CF"/>
    <w:rsid w:val="00D9594E"/>
    <w:rsid w:val="00D95D81"/>
    <w:rsid w:val="00D95EA7"/>
    <w:rsid w:val="00D95EB2"/>
    <w:rsid w:val="00D95FF6"/>
    <w:rsid w:val="00D962A0"/>
    <w:rsid w:val="00D96338"/>
    <w:rsid w:val="00D968F8"/>
    <w:rsid w:val="00D96A73"/>
    <w:rsid w:val="00D96D65"/>
    <w:rsid w:val="00D96E27"/>
    <w:rsid w:val="00D973A5"/>
    <w:rsid w:val="00D973D6"/>
    <w:rsid w:val="00D97557"/>
    <w:rsid w:val="00D976AE"/>
    <w:rsid w:val="00D976BB"/>
    <w:rsid w:val="00D97869"/>
    <w:rsid w:val="00D9792A"/>
    <w:rsid w:val="00D9798E"/>
    <w:rsid w:val="00D97AFE"/>
    <w:rsid w:val="00D97DDB"/>
    <w:rsid w:val="00D97EE7"/>
    <w:rsid w:val="00DA00E3"/>
    <w:rsid w:val="00DA06B4"/>
    <w:rsid w:val="00DA078B"/>
    <w:rsid w:val="00DA0880"/>
    <w:rsid w:val="00DA0CF8"/>
    <w:rsid w:val="00DA0DD3"/>
    <w:rsid w:val="00DA15C3"/>
    <w:rsid w:val="00DA169A"/>
    <w:rsid w:val="00DA17CD"/>
    <w:rsid w:val="00DA181E"/>
    <w:rsid w:val="00DA18C8"/>
    <w:rsid w:val="00DA1998"/>
    <w:rsid w:val="00DA2298"/>
    <w:rsid w:val="00DA2715"/>
    <w:rsid w:val="00DA295F"/>
    <w:rsid w:val="00DA2A04"/>
    <w:rsid w:val="00DA2AD3"/>
    <w:rsid w:val="00DA2AE7"/>
    <w:rsid w:val="00DA2D82"/>
    <w:rsid w:val="00DA2EE2"/>
    <w:rsid w:val="00DA2EFB"/>
    <w:rsid w:val="00DA30AF"/>
    <w:rsid w:val="00DA37B9"/>
    <w:rsid w:val="00DA3B02"/>
    <w:rsid w:val="00DA3B27"/>
    <w:rsid w:val="00DA3E90"/>
    <w:rsid w:val="00DA40E3"/>
    <w:rsid w:val="00DA4165"/>
    <w:rsid w:val="00DA44F1"/>
    <w:rsid w:val="00DA4729"/>
    <w:rsid w:val="00DA4AAE"/>
    <w:rsid w:val="00DA4CB7"/>
    <w:rsid w:val="00DA4CFC"/>
    <w:rsid w:val="00DA4E08"/>
    <w:rsid w:val="00DA50EE"/>
    <w:rsid w:val="00DA5104"/>
    <w:rsid w:val="00DA5130"/>
    <w:rsid w:val="00DA5136"/>
    <w:rsid w:val="00DA5160"/>
    <w:rsid w:val="00DA5180"/>
    <w:rsid w:val="00DA5367"/>
    <w:rsid w:val="00DA537A"/>
    <w:rsid w:val="00DA55EA"/>
    <w:rsid w:val="00DA5970"/>
    <w:rsid w:val="00DA59A2"/>
    <w:rsid w:val="00DA6270"/>
    <w:rsid w:val="00DA6425"/>
    <w:rsid w:val="00DA6640"/>
    <w:rsid w:val="00DA67A2"/>
    <w:rsid w:val="00DA6838"/>
    <w:rsid w:val="00DA689A"/>
    <w:rsid w:val="00DA6B71"/>
    <w:rsid w:val="00DA6D5E"/>
    <w:rsid w:val="00DA6E10"/>
    <w:rsid w:val="00DA73F4"/>
    <w:rsid w:val="00DA7443"/>
    <w:rsid w:val="00DA75A3"/>
    <w:rsid w:val="00DA7733"/>
    <w:rsid w:val="00DA77EF"/>
    <w:rsid w:val="00DA7CC6"/>
    <w:rsid w:val="00DA7CCC"/>
    <w:rsid w:val="00DA7D20"/>
    <w:rsid w:val="00DA7E80"/>
    <w:rsid w:val="00DA7F71"/>
    <w:rsid w:val="00DB068D"/>
    <w:rsid w:val="00DB06B9"/>
    <w:rsid w:val="00DB09A7"/>
    <w:rsid w:val="00DB1416"/>
    <w:rsid w:val="00DB161D"/>
    <w:rsid w:val="00DB1AFA"/>
    <w:rsid w:val="00DB1BEF"/>
    <w:rsid w:val="00DB2DC3"/>
    <w:rsid w:val="00DB2ED1"/>
    <w:rsid w:val="00DB316A"/>
    <w:rsid w:val="00DB32E9"/>
    <w:rsid w:val="00DB3504"/>
    <w:rsid w:val="00DB396E"/>
    <w:rsid w:val="00DB3C95"/>
    <w:rsid w:val="00DB3D78"/>
    <w:rsid w:val="00DB3F4F"/>
    <w:rsid w:val="00DB414A"/>
    <w:rsid w:val="00DB472B"/>
    <w:rsid w:val="00DB4943"/>
    <w:rsid w:val="00DB4A1C"/>
    <w:rsid w:val="00DB4D4A"/>
    <w:rsid w:val="00DB4E5C"/>
    <w:rsid w:val="00DB4EAE"/>
    <w:rsid w:val="00DB51C4"/>
    <w:rsid w:val="00DB5296"/>
    <w:rsid w:val="00DB564B"/>
    <w:rsid w:val="00DB572C"/>
    <w:rsid w:val="00DB57DE"/>
    <w:rsid w:val="00DB5872"/>
    <w:rsid w:val="00DB599C"/>
    <w:rsid w:val="00DB5C3B"/>
    <w:rsid w:val="00DB5C90"/>
    <w:rsid w:val="00DB5D29"/>
    <w:rsid w:val="00DB5D2C"/>
    <w:rsid w:val="00DB5E82"/>
    <w:rsid w:val="00DB6159"/>
    <w:rsid w:val="00DB62B9"/>
    <w:rsid w:val="00DB656F"/>
    <w:rsid w:val="00DB6AE7"/>
    <w:rsid w:val="00DB6AEB"/>
    <w:rsid w:val="00DB6E28"/>
    <w:rsid w:val="00DB703C"/>
    <w:rsid w:val="00DB7174"/>
    <w:rsid w:val="00DB735C"/>
    <w:rsid w:val="00DB7449"/>
    <w:rsid w:val="00DB74B8"/>
    <w:rsid w:val="00DB7725"/>
    <w:rsid w:val="00DB7766"/>
    <w:rsid w:val="00DB78E0"/>
    <w:rsid w:val="00DB7DD9"/>
    <w:rsid w:val="00DB7EFD"/>
    <w:rsid w:val="00DB7F13"/>
    <w:rsid w:val="00DC005D"/>
    <w:rsid w:val="00DC015F"/>
    <w:rsid w:val="00DC04CC"/>
    <w:rsid w:val="00DC0631"/>
    <w:rsid w:val="00DC072F"/>
    <w:rsid w:val="00DC076F"/>
    <w:rsid w:val="00DC0787"/>
    <w:rsid w:val="00DC0AC5"/>
    <w:rsid w:val="00DC0B4D"/>
    <w:rsid w:val="00DC0D2F"/>
    <w:rsid w:val="00DC1039"/>
    <w:rsid w:val="00DC10B8"/>
    <w:rsid w:val="00DC116D"/>
    <w:rsid w:val="00DC13DB"/>
    <w:rsid w:val="00DC1646"/>
    <w:rsid w:val="00DC1B85"/>
    <w:rsid w:val="00DC1CB1"/>
    <w:rsid w:val="00DC1EAA"/>
    <w:rsid w:val="00DC1F44"/>
    <w:rsid w:val="00DC1F96"/>
    <w:rsid w:val="00DC1FF5"/>
    <w:rsid w:val="00DC207F"/>
    <w:rsid w:val="00DC2133"/>
    <w:rsid w:val="00DC225E"/>
    <w:rsid w:val="00DC243B"/>
    <w:rsid w:val="00DC2570"/>
    <w:rsid w:val="00DC261C"/>
    <w:rsid w:val="00DC26BF"/>
    <w:rsid w:val="00DC2893"/>
    <w:rsid w:val="00DC2AFC"/>
    <w:rsid w:val="00DC2D74"/>
    <w:rsid w:val="00DC2E91"/>
    <w:rsid w:val="00DC309A"/>
    <w:rsid w:val="00DC3116"/>
    <w:rsid w:val="00DC3305"/>
    <w:rsid w:val="00DC3427"/>
    <w:rsid w:val="00DC357D"/>
    <w:rsid w:val="00DC373B"/>
    <w:rsid w:val="00DC37C4"/>
    <w:rsid w:val="00DC3B7D"/>
    <w:rsid w:val="00DC3FC5"/>
    <w:rsid w:val="00DC3FCA"/>
    <w:rsid w:val="00DC40E0"/>
    <w:rsid w:val="00DC49CC"/>
    <w:rsid w:val="00DC4BB0"/>
    <w:rsid w:val="00DC4BC5"/>
    <w:rsid w:val="00DC4C8F"/>
    <w:rsid w:val="00DC4EE0"/>
    <w:rsid w:val="00DC517C"/>
    <w:rsid w:val="00DC5191"/>
    <w:rsid w:val="00DC5232"/>
    <w:rsid w:val="00DC5302"/>
    <w:rsid w:val="00DC561C"/>
    <w:rsid w:val="00DC5999"/>
    <w:rsid w:val="00DC5A01"/>
    <w:rsid w:val="00DC5AAF"/>
    <w:rsid w:val="00DC5C02"/>
    <w:rsid w:val="00DC649D"/>
    <w:rsid w:val="00DC65EC"/>
    <w:rsid w:val="00DC664E"/>
    <w:rsid w:val="00DC6980"/>
    <w:rsid w:val="00DC6A21"/>
    <w:rsid w:val="00DC6BF0"/>
    <w:rsid w:val="00DC6E49"/>
    <w:rsid w:val="00DC6E74"/>
    <w:rsid w:val="00DC71A1"/>
    <w:rsid w:val="00DC7347"/>
    <w:rsid w:val="00DC7498"/>
    <w:rsid w:val="00DC74B0"/>
    <w:rsid w:val="00DC7726"/>
    <w:rsid w:val="00DC7756"/>
    <w:rsid w:val="00DC7935"/>
    <w:rsid w:val="00DC7BBD"/>
    <w:rsid w:val="00DC7EA0"/>
    <w:rsid w:val="00DC7ED5"/>
    <w:rsid w:val="00DD006E"/>
    <w:rsid w:val="00DD03F2"/>
    <w:rsid w:val="00DD048C"/>
    <w:rsid w:val="00DD0504"/>
    <w:rsid w:val="00DD077B"/>
    <w:rsid w:val="00DD0AE4"/>
    <w:rsid w:val="00DD0C06"/>
    <w:rsid w:val="00DD0DDF"/>
    <w:rsid w:val="00DD10BF"/>
    <w:rsid w:val="00DD11CF"/>
    <w:rsid w:val="00DD1387"/>
    <w:rsid w:val="00DD17C0"/>
    <w:rsid w:val="00DD1955"/>
    <w:rsid w:val="00DD19FD"/>
    <w:rsid w:val="00DD23A2"/>
    <w:rsid w:val="00DD2522"/>
    <w:rsid w:val="00DD28D5"/>
    <w:rsid w:val="00DD28EB"/>
    <w:rsid w:val="00DD2C3A"/>
    <w:rsid w:val="00DD30DC"/>
    <w:rsid w:val="00DD3371"/>
    <w:rsid w:val="00DD3452"/>
    <w:rsid w:val="00DD3601"/>
    <w:rsid w:val="00DD360F"/>
    <w:rsid w:val="00DD3859"/>
    <w:rsid w:val="00DD3A64"/>
    <w:rsid w:val="00DD3C76"/>
    <w:rsid w:val="00DD3D76"/>
    <w:rsid w:val="00DD3F62"/>
    <w:rsid w:val="00DD3FED"/>
    <w:rsid w:val="00DD41C0"/>
    <w:rsid w:val="00DD42EE"/>
    <w:rsid w:val="00DD43B9"/>
    <w:rsid w:val="00DD447D"/>
    <w:rsid w:val="00DD4512"/>
    <w:rsid w:val="00DD4682"/>
    <w:rsid w:val="00DD47C5"/>
    <w:rsid w:val="00DD4A3F"/>
    <w:rsid w:val="00DD4B7B"/>
    <w:rsid w:val="00DD4B89"/>
    <w:rsid w:val="00DD4C6A"/>
    <w:rsid w:val="00DD4DD1"/>
    <w:rsid w:val="00DD5244"/>
    <w:rsid w:val="00DD53E7"/>
    <w:rsid w:val="00DD5583"/>
    <w:rsid w:val="00DD57E5"/>
    <w:rsid w:val="00DD5838"/>
    <w:rsid w:val="00DD596F"/>
    <w:rsid w:val="00DD65B9"/>
    <w:rsid w:val="00DD68F4"/>
    <w:rsid w:val="00DD6A52"/>
    <w:rsid w:val="00DD6BD3"/>
    <w:rsid w:val="00DD6C9D"/>
    <w:rsid w:val="00DD6D19"/>
    <w:rsid w:val="00DD7019"/>
    <w:rsid w:val="00DD71BD"/>
    <w:rsid w:val="00DD7317"/>
    <w:rsid w:val="00DD79B1"/>
    <w:rsid w:val="00DD79EE"/>
    <w:rsid w:val="00DD7A97"/>
    <w:rsid w:val="00DD7F17"/>
    <w:rsid w:val="00DE0063"/>
    <w:rsid w:val="00DE01A0"/>
    <w:rsid w:val="00DE037C"/>
    <w:rsid w:val="00DE069B"/>
    <w:rsid w:val="00DE06EF"/>
    <w:rsid w:val="00DE075E"/>
    <w:rsid w:val="00DE09CD"/>
    <w:rsid w:val="00DE0D11"/>
    <w:rsid w:val="00DE0DDD"/>
    <w:rsid w:val="00DE0EE6"/>
    <w:rsid w:val="00DE0EF4"/>
    <w:rsid w:val="00DE101D"/>
    <w:rsid w:val="00DE1057"/>
    <w:rsid w:val="00DE1194"/>
    <w:rsid w:val="00DE127C"/>
    <w:rsid w:val="00DE12DA"/>
    <w:rsid w:val="00DE1373"/>
    <w:rsid w:val="00DE1BB0"/>
    <w:rsid w:val="00DE20BD"/>
    <w:rsid w:val="00DE22F0"/>
    <w:rsid w:val="00DE2327"/>
    <w:rsid w:val="00DE255E"/>
    <w:rsid w:val="00DE25FD"/>
    <w:rsid w:val="00DE2917"/>
    <w:rsid w:val="00DE2953"/>
    <w:rsid w:val="00DE2D15"/>
    <w:rsid w:val="00DE2DE5"/>
    <w:rsid w:val="00DE2F01"/>
    <w:rsid w:val="00DE2F76"/>
    <w:rsid w:val="00DE2FDD"/>
    <w:rsid w:val="00DE324F"/>
    <w:rsid w:val="00DE366B"/>
    <w:rsid w:val="00DE36CE"/>
    <w:rsid w:val="00DE3752"/>
    <w:rsid w:val="00DE3B28"/>
    <w:rsid w:val="00DE3D6D"/>
    <w:rsid w:val="00DE3DDE"/>
    <w:rsid w:val="00DE3EE0"/>
    <w:rsid w:val="00DE402C"/>
    <w:rsid w:val="00DE4154"/>
    <w:rsid w:val="00DE41D7"/>
    <w:rsid w:val="00DE46DC"/>
    <w:rsid w:val="00DE490D"/>
    <w:rsid w:val="00DE4CA5"/>
    <w:rsid w:val="00DE4CC8"/>
    <w:rsid w:val="00DE4D06"/>
    <w:rsid w:val="00DE5501"/>
    <w:rsid w:val="00DE5511"/>
    <w:rsid w:val="00DE5701"/>
    <w:rsid w:val="00DE586B"/>
    <w:rsid w:val="00DE5A16"/>
    <w:rsid w:val="00DE5A7E"/>
    <w:rsid w:val="00DE5AC8"/>
    <w:rsid w:val="00DE5B76"/>
    <w:rsid w:val="00DE5CB4"/>
    <w:rsid w:val="00DE5DBD"/>
    <w:rsid w:val="00DE5E8C"/>
    <w:rsid w:val="00DE5EDB"/>
    <w:rsid w:val="00DE5FA3"/>
    <w:rsid w:val="00DE61C2"/>
    <w:rsid w:val="00DE6244"/>
    <w:rsid w:val="00DE627D"/>
    <w:rsid w:val="00DE6627"/>
    <w:rsid w:val="00DE66F1"/>
    <w:rsid w:val="00DE6B00"/>
    <w:rsid w:val="00DE6E79"/>
    <w:rsid w:val="00DE6EEC"/>
    <w:rsid w:val="00DE70D1"/>
    <w:rsid w:val="00DE7228"/>
    <w:rsid w:val="00DE771A"/>
    <w:rsid w:val="00DE798D"/>
    <w:rsid w:val="00DE7CCB"/>
    <w:rsid w:val="00DE7CD5"/>
    <w:rsid w:val="00DE7D7E"/>
    <w:rsid w:val="00DE7E23"/>
    <w:rsid w:val="00DF0018"/>
    <w:rsid w:val="00DF0106"/>
    <w:rsid w:val="00DF05D9"/>
    <w:rsid w:val="00DF083D"/>
    <w:rsid w:val="00DF09B3"/>
    <w:rsid w:val="00DF0CA7"/>
    <w:rsid w:val="00DF0E1B"/>
    <w:rsid w:val="00DF11D5"/>
    <w:rsid w:val="00DF12A9"/>
    <w:rsid w:val="00DF14C6"/>
    <w:rsid w:val="00DF1E21"/>
    <w:rsid w:val="00DF1EA4"/>
    <w:rsid w:val="00DF1F01"/>
    <w:rsid w:val="00DF2040"/>
    <w:rsid w:val="00DF24D2"/>
    <w:rsid w:val="00DF25C1"/>
    <w:rsid w:val="00DF25E3"/>
    <w:rsid w:val="00DF286A"/>
    <w:rsid w:val="00DF28C8"/>
    <w:rsid w:val="00DF2948"/>
    <w:rsid w:val="00DF2DAE"/>
    <w:rsid w:val="00DF313C"/>
    <w:rsid w:val="00DF315B"/>
    <w:rsid w:val="00DF35A5"/>
    <w:rsid w:val="00DF368A"/>
    <w:rsid w:val="00DF39D1"/>
    <w:rsid w:val="00DF39F8"/>
    <w:rsid w:val="00DF3B34"/>
    <w:rsid w:val="00DF3C38"/>
    <w:rsid w:val="00DF3ED3"/>
    <w:rsid w:val="00DF43ED"/>
    <w:rsid w:val="00DF47CA"/>
    <w:rsid w:val="00DF491D"/>
    <w:rsid w:val="00DF4948"/>
    <w:rsid w:val="00DF4A92"/>
    <w:rsid w:val="00DF4CDD"/>
    <w:rsid w:val="00DF4CF8"/>
    <w:rsid w:val="00DF5292"/>
    <w:rsid w:val="00DF5343"/>
    <w:rsid w:val="00DF5354"/>
    <w:rsid w:val="00DF545E"/>
    <w:rsid w:val="00DF560C"/>
    <w:rsid w:val="00DF567E"/>
    <w:rsid w:val="00DF5A08"/>
    <w:rsid w:val="00DF5B1C"/>
    <w:rsid w:val="00DF5DBA"/>
    <w:rsid w:val="00DF5EA9"/>
    <w:rsid w:val="00DF5F02"/>
    <w:rsid w:val="00DF60FC"/>
    <w:rsid w:val="00DF63AE"/>
    <w:rsid w:val="00DF6407"/>
    <w:rsid w:val="00DF6757"/>
    <w:rsid w:val="00DF6865"/>
    <w:rsid w:val="00DF6D80"/>
    <w:rsid w:val="00DF6E24"/>
    <w:rsid w:val="00DF714D"/>
    <w:rsid w:val="00DF73F0"/>
    <w:rsid w:val="00DF7793"/>
    <w:rsid w:val="00DF77C4"/>
    <w:rsid w:val="00DF7932"/>
    <w:rsid w:val="00DF7939"/>
    <w:rsid w:val="00DF7964"/>
    <w:rsid w:val="00DF7BF2"/>
    <w:rsid w:val="00DF7D06"/>
    <w:rsid w:val="00DF7DAE"/>
    <w:rsid w:val="00E000CD"/>
    <w:rsid w:val="00E000F3"/>
    <w:rsid w:val="00E00317"/>
    <w:rsid w:val="00E0041E"/>
    <w:rsid w:val="00E0044D"/>
    <w:rsid w:val="00E0079E"/>
    <w:rsid w:val="00E009B8"/>
    <w:rsid w:val="00E00B96"/>
    <w:rsid w:val="00E00C06"/>
    <w:rsid w:val="00E00CFE"/>
    <w:rsid w:val="00E00E27"/>
    <w:rsid w:val="00E00E9A"/>
    <w:rsid w:val="00E011FA"/>
    <w:rsid w:val="00E01333"/>
    <w:rsid w:val="00E01568"/>
    <w:rsid w:val="00E0187B"/>
    <w:rsid w:val="00E01A36"/>
    <w:rsid w:val="00E01B4B"/>
    <w:rsid w:val="00E01D8F"/>
    <w:rsid w:val="00E01F4A"/>
    <w:rsid w:val="00E01F6A"/>
    <w:rsid w:val="00E02066"/>
    <w:rsid w:val="00E021BF"/>
    <w:rsid w:val="00E02313"/>
    <w:rsid w:val="00E0265F"/>
    <w:rsid w:val="00E0290D"/>
    <w:rsid w:val="00E02D82"/>
    <w:rsid w:val="00E02F96"/>
    <w:rsid w:val="00E0338A"/>
    <w:rsid w:val="00E03445"/>
    <w:rsid w:val="00E03504"/>
    <w:rsid w:val="00E03516"/>
    <w:rsid w:val="00E036FD"/>
    <w:rsid w:val="00E03792"/>
    <w:rsid w:val="00E03D1D"/>
    <w:rsid w:val="00E03F30"/>
    <w:rsid w:val="00E044DB"/>
    <w:rsid w:val="00E044EE"/>
    <w:rsid w:val="00E04561"/>
    <w:rsid w:val="00E04A2F"/>
    <w:rsid w:val="00E04AB0"/>
    <w:rsid w:val="00E04D62"/>
    <w:rsid w:val="00E052D6"/>
    <w:rsid w:val="00E053E5"/>
    <w:rsid w:val="00E0545C"/>
    <w:rsid w:val="00E05476"/>
    <w:rsid w:val="00E0551A"/>
    <w:rsid w:val="00E05573"/>
    <w:rsid w:val="00E0593F"/>
    <w:rsid w:val="00E05AEC"/>
    <w:rsid w:val="00E05CA5"/>
    <w:rsid w:val="00E05F16"/>
    <w:rsid w:val="00E062E8"/>
    <w:rsid w:val="00E06321"/>
    <w:rsid w:val="00E0637E"/>
    <w:rsid w:val="00E066C4"/>
    <w:rsid w:val="00E06769"/>
    <w:rsid w:val="00E0677A"/>
    <w:rsid w:val="00E06B41"/>
    <w:rsid w:val="00E06C2F"/>
    <w:rsid w:val="00E06D6A"/>
    <w:rsid w:val="00E07033"/>
    <w:rsid w:val="00E07196"/>
    <w:rsid w:val="00E07335"/>
    <w:rsid w:val="00E073E1"/>
    <w:rsid w:val="00E0752F"/>
    <w:rsid w:val="00E07783"/>
    <w:rsid w:val="00E07AEC"/>
    <w:rsid w:val="00E07B41"/>
    <w:rsid w:val="00E07FE1"/>
    <w:rsid w:val="00E1016E"/>
    <w:rsid w:val="00E106AF"/>
    <w:rsid w:val="00E107CD"/>
    <w:rsid w:val="00E10841"/>
    <w:rsid w:val="00E10868"/>
    <w:rsid w:val="00E10926"/>
    <w:rsid w:val="00E109D5"/>
    <w:rsid w:val="00E10A19"/>
    <w:rsid w:val="00E10DE0"/>
    <w:rsid w:val="00E1107F"/>
    <w:rsid w:val="00E110E3"/>
    <w:rsid w:val="00E111D6"/>
    <w:rsid w:val="00E11269"/>
    <w:rsid w:val="00E115F8"/>
    <w:rsid w:val="00E116C4"/>
    <w:rsid w:val="00E11B03"/>
    <w:rsid w:val="00E11B84"/>
    <w:rsid w:val="00E11D41"/>
    <w:rsid w:val="00E11D84"/>
    <w:rsid w:val="00E11FF5"/>
    <w:rsid w:val="00E1204F"/>
    <w:rsid w:val="00E12868"/>
    <w:rsid w:val="00E129F0"/>
    <w:rsid w:val="00E12A52"/>
    <w:rsid w:val="00E12AA9"/>
    <w:rsid w:val="00E12B4B"/>
    <w:rsid w:val="00E12D4B"/>
    <w:rsid w:val="00E12E55"/>
    <w:rsid w:val="00E131F7"/>
    <w:rsid w:val="00E13599"/>
    <w:rsid w:val="00E135BE"/>
    <w:rsid w:val="00E13632"/>
    <w:rsid w:val="00E136BD"/>
    <w:rsid w:val="00E1384B"/>
    <w:rsid w:val="00E13E14"/>
    <w:rsid w:val="00E13ED3"/>
    <w:rsid w:val="00E13F28"/>
    <w:rsid w:val="00E13F47"/>
    <w:rsid w:val="00E13F51"/>
    <w:rsid w:val="00E140EB"/>
    <w:rsid w:val="00E14A7E"/>
    <w:rsid w:val="00E14A91"/>
    <w:rsid w:val="00E14CE7"/>
    <w:rsid w:val="00E14F08"/>
    <w:rsid w:val="00E150B5"/>
    <w:rsid w:val="00E15108"/>
    <w:rsid w:val="00E151A7"/>
    <w:rsid w:val="00E1533F"/>
    <w:rsid w:val="00E15699"/>
    <w:rsid w:val="00E1571E"/>
    <w:rsid w:val="00E157AB"/>
    <w:rsid w:val="00E158D7"/>
    <w:rsid w:val="00E15A0C"/>
    <w:rsid w:val="00E15A42"/>
    <w:rsid w:val="00E15B40"/>
    <w:rsid w:val="00E15F1E"/>
    <w:rsid w:val="00E16720"/>
    <w:rsid w:val="00E168C3"/>
    <w:rsid w:val="00E168CF"/>
    <w:rsid w:val="00E16A5D"/>
    <w:rsid w:val="00E16B04"/>
    <w:rsid w:val="00E17265"/>
    <w:rsid w:val="00E174C7"/>
    <w:rsid w:val="00E17541"/>
    <w:rsid w:val="00E1761E"/>
    <w:rsid w:val="00E17649"/>
    <w:rsid w:val="00E176A0"/>
    <w:rsid w:val="00E17B8A"/>
    <w:rsid w:val="00E17CE7"/>
    <w:rsid w:val="00E17D65"/>
    <w:rsid w:val="00E17E78"/>
    <w:rsid w:val="00E2049A"/>
    <w:rsid w:val="00E205A1"/>
    <w:rsid w:val="00E205DD"/>
    <w:rsid w:val="00E2062E"/>
    <w:rsid w:val="00E20B4C"/>
    <w:rsid w:val="00E20E00"/>
    <w:rsid w:val="00E20E03"/>
    <w:rsid w:val="00E20E73"/>
    <w:rsid w:val="00E21126"/>
    <w:rsid w:val="00E21D9E"/>
    <w:rsid w:val="00E21EDF"/>
    <w:rsid w:val="00E221AC"/>
    <w:rsid w:val="00E223CB"/>
    <w:rsid w:val="00E2253E"/>
    <w:rsid w:val="00E227A8"/>
    <w:rsid w:val="00E22910"/>
    <w:rsid w:val="00E22D37"/>
    <w:rsid w:val="00E2311E"/>
    <w:rsid w:val="00E23717"/>
    <w:rsid w:val="00E23850"/>
    <w:rsid w:val="00E238BD"/>
    <w:rsid w:val="00E2395F"/>
    <w:rsid w:val="00E23971"/>
    <w:rsid w:val="00E23B2A"/>
    <w:rsid w:val="00E23CFD"/>
    <w:rsid w:val="00E23E5C"/>
    <w:rsid w:val="00E24133"/>
    <w:rsid w:val="00E24203"/>
    <w:rsid w:val="00E24260"/>
    <w:rsid w:val="00E242CD"/>
    <w:rsid w:val="00E243D0"/>
    <w:rsid w:val="00E246B9"/>
    <w:rsid w:val="00E2488D"/>
    <w:rsid w:val="00E248A4"/>
    <w:rsid w:val="00E24F29"/>
    <w:rsid w:val="00E250A7"/>
    <w:rsid w:val="00E25723"/>
    <w:rsid w:val="00E25857"/>
    <w:rsid w:val="00E25C7E"/>
    <w:rsid w:val="00E25FB4"/>
    <w:rsid w:val="00E26166"/>
    <w:rsid w:val="00E26408"/>
    <w:rsid w:val="00E264A3"/>
    <w:rsid w:val="00E2685B"/>
    <w:rsid w:val="00E269F3"/>
    <w:rsid w:val="00E26BA5"/>
    <w:rsid w:val="00E26C69"/>
    <w:rsid w:val="00E2706E"/>
    <w:rsid w:val="00E271DC"/>
    <w:rsid w:val="00E27583"/>
    <w:rsid w:val="00E2793D"/>
    <w:rsid w:val="00E27AFE"/>
    <w:rsid w:val="00E27B73"/>
    <w:rsid w:val="00E27B9B"/>
    <w:rsid w:val="00E27DA4"/>
    <w:rsid w:val="00E27F19"/>
    <w:rsid w:val="00E27F1B"/>
    <w:rsid w:val="00E3002F"/>
    <w:rsid w:val="00E30080"/>
    <w:rsid w:val="00E30130"/>
    <w:rsid w:val="00E301BA"/>
    <w:rsid w:val="00E303AC"/>
    <w:rsid w:val="00E30433"/>
    <w:rsid w:val="00E30480"/>
    <w:rsid w:val="00E30512"/>
    <w:rsid w:val="00E30565"/>
    <w:rsid w:val="00E305E9"/>
    <w:rsid w:val="00E308DE"/>
    <w:rsid w:val="00E30998"/>
    <w:rsid w:val="00E30D75"/>
    <w:rsid w:val="00E30F8E"/>
    <w:rsid w:val="00E30FCB"/>
    <w:rsid w:val="00E31051"/>
    <w:rsid w:val="00E313C9"/>
    <w:rsid w:val="00E31779"/>
    <w:rsid w:val="00E319FA"/>
    <w:rsid w:val="00E31ADE"/>
    <w:rsid w:val="00E31B4B"/>
    <w:rsid w:val="00E31C88"/>
    <w:rsid w:val="00E31CA6"/>
    <w:rsid w:val="00E31CD9"/>
    <w:rsid w:val="00E31CDB"/>
    <w:rsid w:val="00E31FE7"/>
    <w:rsid w:val="00E32274"/>
    <w:rsid w:val="00E32548"/>
    <w:rsid w:val="00E32C5C"/>
    <w:rsid w:val="00E32DB7"/>
    <w:rsid w:val="00E32E34"/>
    <w:rsid w:val="00E32EF8"/>
    <w:rsid w:val="00E33306"/>
    <w:rsid w:val="00E3352D"/>
    <w:rsid w:val="00E336F7"/>
    <w:rsid w:val="00E33DD5"/>
    <w:rsid w:val="00E33DF0"/>
    <w:rsid w:val="00E33E7C"/>
    <w:rsid w:val="00E33F02"/>
    <w:rsid w:val="00E34087"/>
    <w:rsid w:val="00E344E7"/>
    <w:rsid w:val="00E34632"/>
    <w:rsid w:val="00E34786"/>
    <w:rsid w:val="00E3481A"/>
    <w:rsid w:val="00E3489A"/>
    <w:rsid w:val="00E34AB0"/>
    <w:rsid w:val="00E34CB3"/>
    <w:rsid w:val="00E34DFE"/>
    <w:rsid w:val="00E34E85"/>
    <w:rsid w:val="00E34FE5"/>
    <w:rsid w:val="00E350A8"/>
    <w:rsid w:val="00E35697"/>
    <w:rsid w:val="00E35936"/>
    <w:rsid w:val="00E35B56"/>
    <w:rsid w:val="00E35BDF"/>
    <w:rsid w:val="00E361E8"/>
    <w:rsid w:val="00E36221"/>
    <w:rsid w:val="00E362A6"/>
    <w:rsid w:val="00E3699A"/>
    <w:rsid w:val="00E36CB0"/>
    <w:rsid w:val="00E374A9"/>
    <w:rsid w:val="00E37720"/>
    <w:rsid w:val="00E378B4"/>
    <w:rsid w:val="00E3798E"/>
    <w:rsid w:val="00E37AE0"/>
    <w:rsid w:val="00E37C03"/>
    <w:rsid w:val="00E37C9D"/>
    <w:rsid w:val="00E37E25"/>
    <w:rsid w:val="00E37E6D"/>
    <w:rsid w:val="00E37FE6"/>
    <w:rsid w:val="00E40400"/>
    <w:rsid w:val="00E405A4"/>
    <w:rsid w:val="00E405D6"/>
    <w:rsid w:val="00E40682"/>
    <w:rsid w:val="00E408D7"/>
    <w:rsid w:val="00E40984"/>
    <w:rsid w:val="00E409AB"/>
    <w:rsid w:val="00E40A95"/>
    <w:rsid w:val="00E40C59"/>
    <w:rsid w:val="00E40EE2"/>
    <w:rsid w:val="00E40F54"/>
    <w:rsid w:val="00E41050"/>
    <w:rsid w:val="00E41284"/>
    <w:rsid w:val="00E41380"/>
    <w:rsid w:val="00E417FB"/>
    <w:rsid w:val="00E42477"/>
    <w:rsid w:val="00E42506"/>
    <w:rsid w:val="00E4263C"/>
    <w:rsid w:val="00E42690"/>
    <w:rsid w:val="00E42BFF"/>
    <w:rsid w:val="00E42C8F"/>
    <w:rsid w:val="00E42D4D"/>
    <w:rsid w:val="00E42DD7"/>
    <w:rsid w:val="00E42F38"/>
    <w:rsid w:val="00E4302E"/>
    <w:rsid w:val="00E43041"/>
    <w:rsid w:val="00E430A7"/>
    <w:rsid w:val="00E4310D"/>
    <w:rsid w:val="00E431F5"/>
    <w:rsid w:val="00E431F7"/>
    <w:rsid w:val="00E43228"/>
    <w:rsid w:val="00E433D2"/>
    <w:rsid w:val="00E4345E"/>
    <w:rsid w:val="00E4392D"/>
    <w:rsid w:val="00E43A2C"/>
    <w:rsid w:val="00E44035"/>
    <w:rsid w:val="00E44461"/>
    <w:rsid w:val="00E44496"/>
    <w:rsid w:val="00E44504"/>
    <w:rsid w:val="00E44651"/>
    <w:rsid w:val="00E4478C"/>
    <w:rsid w:val="00E44936"/>
    <w:rsid w:val="00E4498A"/>
    <w:rsid w:val="00E44B06"/>
    <w:rsid w:val="00E44EAC"/>
    <w:rsid w:val="00E45330"/>
    <w:rsid w:val="00E45443"/>
    <w:rsid w:val="00E4546A"/>
    <w:rsid w:val="00E45590"/>
    <w:rsid w:val="00E4574C"/>
    <w:rsid w:val="00E45B7F"/>
    <w:rsid w:val="00E45DE5"/>
    <w:rsid w:val="00E45E47"/>
    <w:rsid w:val="00E46218"/>
    <w:rsid w:val="00E4625C"/>
    <w:rsid w:val="00E4637C"/>
    <w:rsid w:val="00E464D5"/>
    <w:rsid w:val="00E46568"/>
    <w:rsid w:val="00E46704"/>
    <w:rsid w:val="00E46953"/>
    <w:rsid w:val="00E46A9D"/>
    <w:rsid w:val="00E46AB5"/>
    <w:rsid w:val="00E46E8D"/>
    <w:rsid w:val="00E46FB6"/>
    <w:rsid w:val="00E474C6"/>
    <w:rsid w:val="00E4770D"/>
    <w:rsid w:val="00E4789D"/>
    <w:rsid w:val="00E47916"/>
    <w:rsid w:val="00E47BE6"/>
    <w:rsid w:val="00E47D12"/>
    <w:rsid w:val="00E47F2E"/>
    <w:rsid w:val="00E47FF5"/>
    <w:rsid w:val="00E503CE"/>
    <w:rsid w:val="00E5051E"/>
    <w:rsid w:val="00E5053E"/>
    <w:rsid w:val="00E5068A"/>
    <w:rsid w:val="00E50B19"/>
    <w:rsid w:val="00E50B32"/>
    <w:rsid w:val="00E50FC6"/>
    <w:rsid w:val="00E516F4"/>
    <w:rsid w:val="00E5172D"/>
    <w:rsid w:val="00E517CD"/>
    <w:rsid w:val="00E51817"/>
    <w:rsid w:val="00E518EA"/>
    <w:rsid w:val="00E51BC3"/>
    <w:rsid w:val="00E51FF1"/>
    <w:rsid w:val="00E5214E"/>
    <w:rsid w:val="00E52477"/>
    <w:rsid w:val="00E524D0"/>
    <w:rsid w:val="00E527C0"/>
    <w:rsid w:val="00E52D37"/>
    <w:rsid w:val="00E52D55"/>
    <w:rsid w:val="00E52DB7"/>
    <w:rsid w:val="00E52E08"/>
    <w:rsid w:val="00E53543"/>
    <w:rsid w:val="00E535C2"/>
    <w:rsid w:val="00E535CC"/>
    <w:rsid w:val="00E536BF"/>
    <w:rsid w:val="00E53BB5"/>
    <w:rsid w:val="00E53C22"/>
    <w:rsid w:val="00E540A0"/>
    <w:rsid w:val="00E540CE"/>
    <w:rsid w:val="00E543F6"/>
    <w:rsid w:val="00E544C0"/>
    <w:rsid w:val="00E546AF"/>
    <w:rsid w:val="00E546DE"/>
    <w:rsid w:val="00E54715"/>
    <w:rsid w:val="00E54A23"/>
    <w:rsid w:val="00E54A45"/>
    <w:rsid w:val="00E54BD6"/>
    <w:rsid w:val="00E54D14"/>
    <w:rsid w:val="00E54D43"/>
    <w:rsid w:val="00E54E3B"/>
    <w:rsid w:val="00E54E55"/>
    <w:rsid w:val="00E55026"/>
    <w:rsid w:val="00E550C9"/>
    <w:rsid w:val="00E55315"/>
    <w:rsid w:val="00E5571E"/>
    <w:rsid w:val="00E55A58"/>
    <w:rsid w:val="00E56086"/>
    <w:rsid w:val="00E56257"/>
    <w:rsid w:val="00E563A7"/>
    <w:rsid w:val="00E563AD"/>
    <w:rsid w:val="00E56591"/>
    <w:rsid w:val="00E565AA"/>
    <w:rsid w:val="00E56826"/>
    <w:rsid w:val="00E56860"/>
    <w:rsid w:val="00E56A16"/>
    <w:rsid w:val="00E56A9D"/>
    <w:rsid w:val="00E56B7C"/>
    <w:rsid w:val="00E56CEE"/>
    <w:rsid w:val="00E56ECF"/>
    <w:rsid w:val="00E57694"/>
    <w:rsid w:val="00E57707"/>
    <w:rsid w:val="00E57A6B"/>
    <w:rsid w:val="00E57ADD"/>
    <w:rsid w:val="00E57BE6"/>
    <w:rsid w:val="00E57C8E"/>
    <w:rsid w:val="00E57F11"/>
    <w:rsid w:val="00E6051B"/>
    <w:rsid w:val="00E60D2C"/>
    <w:rsid w:val="00E60E36"/>
    <w:rsid w:val="00E60E8C"/>
    <w:rsid w:val="00E610BE"/>
    <w:rsid w:val="00E61278"/>
    <w:rsid w:val="00E6142C"/>
    <w:rsid w:val="00E61471"/>
    <w:rsid w:val="00E61738"/>
    <w:rsid w:val="00E61A9D"/>
    <w:rsid w:val="00E61B6C"/>
    <w:rsid w:val="00E61C76"/>
    <w:rsid w:val="00E61E5E"/>
    <w:rsid w:val="00E61F1F"/>
    <w:rsid w:val="00E62042"/>
    <w:rsid w:val="00E620A0"/>
    <w:rsid w:val="00E62142"/>
    <w:rsid w:val="00E6214B"/>
    <w:rsid w:val="00E6230A"/>
    <w:rsid w:val="00E62554"/>
    <w:rsid w:val="00E62A4B"/>
    <w:rsid w:val="00E62BB3"/>
    <w:rsid w:val="00E62C7D"/>
    <w:rsid w:val="00E630AB"/>
    <w:rsid w:val="00E63193"/>
    <w:rsid w:val="00E6358A"/>
    <w:rsid w:val="00E6364E"/>
    <w:rsid w:val="00E63717"/>
    <w:rsid w:val="00E637CC"/>
    <w:rsid w:val="00E63C0F"/>
    <w:rsid w:val="00E63D15"/>
    <w:rsid w:val="00E63E11"/>
    <w:rsid w:val="00E63F43"/>
    <w:rsid w:val="00E64194"/>
    <w:rsid w:val="00E64207"/>
    <w:rsid w:val="00E64211"/>
    <w:rsid w:val="00E64261"/>
    <w:rsid w:val="00E646F9"/>
    <w:rsid w:val="00E64761"/>
    <w:rsid w:val="00E647EC"/>
    <w:rsid w:val="00E64FC0"/>
    <w:rsid w:val="00E651A5"/>
    <w:rsid w:val="00E65468"/>
    <w:rsid w:val="00E65526"/>
    <w:rsid w:val="00E656B8"/>
    <w:rsid w:val="00E65CE8"/>
    <w:rsid w:val="00E65DC5"/>
    <w:rsid w:val="00E65DD8"/>
    <w:rsid w:val="00E65E15"/>
    <w:rsid w:val="00E65E4C"/>
    <w:rsid w:val="00E65FF3"/>
    <w:rsid w:val="00E66120"/>
    <w:rsid w:val="00E6622E"/>
    <w:rsid w:val="00E66245"/>
    <w:rsid w:val="00E66463"/>
    <w:rsid w:val="00E6656B"/>
    <w:rsid w:val="00E66593"/>
    <w:rsid w:val="00E66AFA"/>
    <w:rsid w:val="00E66CF4"/>
    <w:rsid w:val="00E66EA6"/>
    <w:rsid w:val="00E67177"/>
    <w:rsid w:val="00E6760B"/>
    <w:rsid w:val="00E67646"/>
    <w:rsid w:val="00E67953"/>
    <w:rsid w:val="00E679F6"/>
    <w:rsid w:val="00E67B1F"/>
    <w:rsid w:val="00E70030"/>
    <w:rsid w:val="00E70093"/>
    <w:rsid w:val="00E702F9"/>
    <w:rsid w:val="00E7032C"/>
    <w:rsid w:val="00E70589"/>
    <w:rsid w:val="00E7070D"/>
    <w:rsid w:val="00E707C7"/>
    <w:rsid w:val="00E708F6"/>
    <w:rsid w:val="00E70918"/>
    <w:rsid w:val="00E70AA1"/>
    <w:rsid w:val="00E70FEF"/>
    <w:rsid w:val="00E7115B"/>
    <w:rsid w:val="00E71188"/>
    <w:rsid w:val="00E715F6"/>
    <w:rsid w:val="00E71688"/>
    <w:rsid w:val="00E716A6"/>
    <w:rsid w:val="00E7194B"/>
    <w:rsid w:val="00E71B7A"/>
    <w:rsid w:val="00E71B9B"/>
    <w:rsid w:val="00E71CC8"/>
    <w:rsid w:val="00E71DCA"/>
    <w:rsid w:val="00E7256F"/>
    <w:rsid w:val="00E72B46"/>
    <w:rsid w:val="00E72CEC"/>
    <w:rsid w:val="00E72D50"/>
    <w:rsid w:val="00E72E38"/>
    <w:rsid w:val="00E73094"/>
    <w:rsid w:val="00E73357"/>
    <w:rsid w:val="00E733AB"/>
    <w:rsid w:val="00E733FF"/>
    <w:rsid w:val="00E73501"/>
    <w:rsid w:val="00E73533"/>
    <w:rsid w:val="00E7377D"/>
    <w:rsid w:val="00E73D34"/>
    <w:rsid w:val="00E73F79"/>
    <w:rsid w:val="00E74073"/>
    <w:rsid w:val="00E7424F"/>
    <w:rsid w:val="00E74A32"/>
    <w:rsid w:val="00E751A1"/>
    <w:rsid w:val="00E751A5"/>
    <w:rsid w:val="00E7527D"/>
    <w:rsid w:val="00E752D7"/>
    <w:rsid w:val="00E7544E"/>
    <w:rsid w:val="00E755AD"/>
    <w:rsid w:val="00E7573F"/>
    <w:rsid w:val="00E7589B"/>
    <w:rsid w:val="00E759BC"/>
    <w:rsid w:val="00E75A93"/>
    <w:rsid w:val="00E75C90"/>
    <w:rsid w:val="00E75F64"/>
    <w:rsid w:val="00E7607F"/>
    <w:rsid w:val="00E7633D"/>
    <w:rsid w:val="00E76921"/>
    <w:rsid w:val="00E7698B"/>
    <w:rsid w:val="00E76BC0"/>
    <w:rsid w:val="00E76BCB"/>
    <w:rsid w:val="00E76D8D"/>
    <w:rsid w:val="00E76E89"/>
    <w:rsid w:val="00E7751F"/>
    <w:rsid w:val="00E77540"/>
    <w:rsid w:val="00E77544"/>
    <w:rsid w:val="00E77661"/>
    <w:rsid w:val="00E7788C"/>
    <w:rsid w:val="00E77933"/>
    <w:rsid w:val="00E7797A"/>
    <w:rsid w:val="00E77985"/>
    <w:rsid w:val="00E77B77"/>
    <w:rsid w:val="00E77E4D"/>
    <w:rsid w:val="00E77EEB"/>
    <w:rsid w:val="00E77F41"/>
    <w:rsid w:val="00E801A9"/>
    <w:rsid w:val="00E80444"/>
    <w:rsid w:val="00E806E9"/>
    <w:rsid w:val="00E80957"/>
    <w:rsid w:val="00E809AF"/>
    <w:rsid w:val="00E80B6D"/>
    <w:rsid w:val="00E80D1C"/>
    <w:rsid w:val="00E80F60"/>
    <w:rsid w:val="00E811A5"/>
    <w:rsid w:val="00E81336"/>
    <w:rsid w:val="00E818D4"/>
    <w:rsid w:val="00E818D6"/>
    <w:rsid w:val="00E81C5F"/>
    <w:rsid w:val="00E81D19"/>
    <w:rsid w:val="00E81F55"/>
    <w:rsid w:val="00E82052"/>
    <w:rsid w:val="00E8206F"/>
    <w:rsid w:val="00E822BE"/>
    <w:rsid w:val="00E823FA"/>
    <w:rsid w:val="00E82747"/>
    <w:rsid w:val="00E82808"/>
    <w:rsid w:val="00E8285F"/>
    <w:rsid w:val="00E8294A"/>
    <w:rsid w:val="00E82991"/>
    <w:rsid w:val="00E829B2"/>
    <w:rsid w:val="00E82CB7"/>
    <w:rsid w:val="00E83101"/>
    <w:rsid w:val="00E83214"/>
    <w:rsid w:val="00E8353E"/>
    <w:rsid w:val="00E836F2"/>
    <w:rsid w:val="00E83853"/>
    <w:rsid w:val="00E83932"/>
    <w:rsid w:val="00E83989"/>
    <w:rsid w:val="00E839C5"/>
    <w:rsid w:val="00E83EBE"/>
    <w:rsid w:val="00E83F14"/>
    <w:rsid w:val="00E83FD2"/>
    <w:rsid w:val="00E84035"/>
    <w:rsid w:val="00E84514"/>
    <w:rsid w:val="00E84673"/>
    <w:rsid w:val="00E84834"/>
    <w:rsid w:val="00E8491B"/>
    <w:rsid w:val="00E8493A"/>
    <w:rsid w:val="00E84C6E"/>
    <w:rsid w:val="00E853EF"/>
    <w:rsid w:val="00E854F6"/>
    <w:rsid w:val="00E858F5"/>
    <w:rsid w:val="00E85DB3"/>
    <w:rsid w:val="00E85DE2"/>
    <w:rsid w:val="00E8600C"/>
    <w:rsid w:val="00E860E4"/>
    <w:rsid w:val="00E8614A"/>
    <w:rsid w:val="00E867FF"/>
    <w:rsid w:val="00E86870"/>
    <w:rsid w:val="00E86AB7"/>
    <w:rsid w:val="00E86AE3"/>
    <w:rsid w:val="00E86B04"/>
    <w:rsid w:val="00E870EC"/>
    <w:rsid w:val="00E871C8"/>
    <w:rsid w:val="00E873C9"/>
    <w:rsid w:val="00E87556"/>
    <w:rsid w:val="00E878E5"/>
    <w:rsid w:val="00E87A93"/>
    <w:rsid w:val="00E87B90"/>
    <w:rsid w:val="00E87CEE"/>
    <w:rsid w:val="00E90078"/>
    <w:rsid w:val="00E90125"/>
    <w:rsid w:val="00E90475"/>
    <w:rsid w:val="00E909A6"/>
    <w:rsid w:val="00E90A31"/>
    <w:rsid w:val="00E90CA4"/>
    <w:rsid w:val="00E9132A"/>
    <w:rsid w:val="00E91547"/>
    <w:rsid w:val="00E91C52"/>
    <w:rsid w:val="00E91D1A"/>
    <w:rsid w:val="00E91E40"/>
    <w:rsid w:val="00E91EFA"/>
    <w:rsid w:val="00E91FB2"/>
    <w:rsid w:val="00E92044"/>
    <w:rsid w:val="00E9205B"/>
    <w:rsid w:val="00E92789"/>
    <w:rsid w:val="00E92920"/>
    <w:rsid w:val="00E9296E"/>
    <w:rsid w:val="00E92A72"/>
    <w:rsid w:val="00E931DA"/>
    <w:rsid w:val="00E932AF"/>
    <w:rsid w:val="00E93430"/>
    <w:rsid w:val="00E93446"/>
    <w:rsid w:val="00E936A8"/>
    <w:rsid w:val="00E93708"/>
    <w:rsid w:val="00E9390C"/>
    <w:rsid w:val="00E93F7C"/>
    <w:rsid w:val="00E93FC5"/>
    <w:rsid w:val="00E941B0"/>
    <w:rsid w:val="00E941D0"/>
    <w:rsid w:val="00E942F8"/>
    <w:rsid w:val="00E94493"/>
    <w:rsid w:val="00E94573"/>
    <w:rsid w:val="00E9460D"/>
    <w:rsid w:val="00E94626"/>
    <w:rsid w:val="00E9468D"/>
    <w:rsid w:val="00E94911"/>
    <w:rsid w:val="00E94B3B"/>
    <w:rsid w:val="00E94B6E"/>
    <w:rsid w:val="00E94C53"/>
    <w:rsid w:val="00E95510"/>
    <w:rsid w:val="00E95642"/>
    <w:rsid w:val="00E956B8"/>
    <w:rsid w:val="00E95899"/>
    <w:rsid w:val="00E958DC"/>
    <w:rsid w:val="00E95933"/>
    <w:rsid w:val="00E95C3D"/>
    <w:rsid w:val="00E95CCD"/>
    <w:rsid w:val="00E95D8B"/>
    <w:rsid w:val="00E95E43"/>
    <w:rsid w:val="00E9616A"/>
    <w:rsid w:val="00E963F3"/>
    <w:rsid w:val="00E96617"/>
    <w:rsid w:val="00E96658"/>
    <w:rsid w:val="00E967F8"/>
    <w:rsid w:val="00E96A1C"/>
    <w:rsid w:val="00E96AA1"/>
    <w:rsid w:val="00E96C2A"/>
    <w:rsid w:val="00E96C63"/>
    <w:rsid w:val="00E96CBA"/>
    <w:rsid w:val="00E96F33"/>
    <w:rsid w:val="00E96F76"/>
    <w:rsid w:val="00E96F9E"/>
    <w:rsid w:val="00E97225"/>
    <w:rsid w:val="00E97492"/>
    <w:rsid w:val="00E974FB"/>
    <w:rsid w:val="00E9750A"/>
    <w:rsid w:val="00E97546"/>
    <w:rsid w:val="00E97759"/>
    <w:rsid w:val="00E97951"/>
    <w:rsid w:val="00E97F10"/>
    <w:rsid w:val="00EA01F5"/>
    <w:rsid w:val="00EA0287"/>
    <w:rsid w:val="00EA0374"/>
    <w:rsid w:val="00EA043D"/>
    <w:rsid w:val="00EA05A5"/>
    <w:rsid w:val="00EA07BE"/>
    <w:rsid w:val="00EA0D68"/>
    <w:rsid w:val="00EA0E16"/>
    <w:rsid w:val="00EA1752"/>
    <w:rsid w:val="00EA1838"/>
    <w:rsid w:val="00EA26D6"/>
    <w:rsid w:val="00EA28EE"/>
    <w:rsid w:val="00EA292C"/>
    <w:rsid w:val="00EA2CD9"/>
    <w:rsid w:val="00EA2F47"/>
    <w:rsid w:val="00EA332F"/>
    <w:rsid w:val="00EA333E"/>
    <w:rsid w:val="00EA3429"/>
    <w:rsid w:val="00EA349A"/>
    <w:rsid w:val="00EA34AE"/>
    <w:rsid w:val="00EA36F1"/>
    <w:rsid w:val="00EA391D"/>
    <w:rsid w:val="00EA399B"/>
    <w:rsid w:val="00EA39E3"/>
    <w:rsid w:val="00EA3B7F"/>
    <w:rsid w:val="00EA3BA5"/>
    <w:rsid w:val="00EA3EC8"/>
    <w:rsid w:val="00EA3F03"/>
    <w:rsid w:val="00EA3FC2"/>
    <w:rsid w:val="00EA4106"/>
    <w:rsid w:val="00EA41A9"/>
    <w:rsid w:val="00EA4533"/>
    <w:rsid w:val="00EA45A8"/>
    <w:rsid w:val="00EA477A"/>
    <w:rsid w:val="00EA4852"/>
    <w:rsid w:val="00EA4956"/>
    <w:rsid w:val="00EA4D63"/>
    <w:rsid w:val="00EA4DB6"/>
    <w:rsid w:val="00EA4E10"/>
    <w:rsid w:val="00EA502E"/>
    <w:rsid w:val="00EA510B"/>
    <w:rsid w:val="00EA5164"/>
    <w:rsid w:val="00EA52C1"/>
    <w:rsid w:val="00EA55CD"/>
    <w:rsid w:val="00EA5610"/>
    <w:rsid w:val="00EA5998"/>
    <w:rsid w:val="00EA60A1"/>
    <w:rsid w:val="00EA6264"/>
    <w:rsid w:val="00EA6376"/>
    <w:rsid w:val="00EA63EF"/>
    <w:rsid w:val="00EA6532"/>
    <w:rsid w:val="00EA6974"/>
    <w:rsid w:val="00EA6B63"/>
    <w:rsid w:val="00EA6F39"/>
    <w:rsid w:val="00EA6F9E"/>
    <w:rsid w:val="00EA71A0"/>
    <w:rsid w:val="00EA7369"/>
    <w:rsid w:val="00EA741C"/>
    <w:rsid w:val="00EA75BC"/>
    <w:rsid w:val="00EA7847"/>
    <w:rsid w:val="00EA78B8"/>
    <w:rsid w:val="00EA79C8"/>
    <w:rsid w:val="00EA7DEB"/>
    <w:rsid w:val="00EB003E"/>
    <w:rsid w:val="00EB0055"/>
    <w:rsid w:val="00EB016E"/>
    <w:rsid w:val="00EB0435"/>
    <w:rsid w:val="00EB0454"/>
    <w:rsid w:val="00EB0665"/>
    <w:rsid w:val="00EB06FE"/>
    <w:rsid w:val="00EB07E9"/>
    <w:rsid w:val="00EB084E"/>
    <w:rsid w:val="00EB089D"/>
    <w:rsid w:val="00EB09BC"/>
    <w:rsid w:val="00EB0A00"/>
    <w:rsid w:val="00EB0FBE"/>
    <w:rsid w:val="00EB11DE"/>
    <w:rsid w:val="00EB189C"/>
    <w:rsid w:val="00EB1A45"/>
    <w:rsid w:val="00EB1D2F"/>
    <w:rsid w:val="00EB1FF4"/>
    <w:rsid w:val="00EB20FA"/>
    <w:rsid w:val="00EB2377"/>
    <w:rsid w:val="00EB23AF"/>
    <w:rsid w:val="00EB23D9"/>
    <w:rsid w:val="00EB23FD"/>
    <w:rsid w:val="00EB2470"/>
    <w:rsid w:val="00EB26AC"/>
    <w:rsid w:val="00EB277C"/>
    <w:rsid w:val="00EB27AE"/>
    <w:rsid w:val="00EB283C"/>
    <w:rsid w:val="00EB2A52"/>
    <w:rsid w:val="00EB2A9F"/>
    <w:rsid w:val="00EB2C1C"/>
    <w:rsid w:val="00EB2C72"/>
    <w:rsid w:val="00EB2DD4"/>
    <w:rsid w:val="00EB3579"/>
    <w:rsid w:val="00EB3A9B"/>
    <w:rsid w:val="00EB3ABE"/>
    <w:rsid w:val="00EB3BBA"/>
    <w:rsid w:val="00EB3D5D"/>
    <w:rsid w:val="00EB3D7B"/>
    <w:rsid w:val="00EB3F51"/>
    <w:rsid w:val="00EB442A"/>
    <w:rsid w:val="00EB4434"/>
    <w:rsid w:val="00EB44DC"/>
    <w:rsid w:val="00EB4579"/>
    <w:rsid w:val="00EB4ADB"/>
    <w:rsid w:val="00EB4F12"/>
    <w:rsid w:val="00EB4FBE"/>
    <w:rsid w:val="00EB504C"/>
    <w:rsid w:val="00EB50E4"/>
    <w:rsid w:val="00EB5223"/>
    <w:rsid w:val="00EB53E1"/>
    <w:rsid w:val="00EB5A38"/>
    <w:rsid w:val="00EB5BF2"/>
    <w:rsid w:val="00EB6153"/>
    <w:rsid w:val="00EB633C"/>
    <w:rsid w:val="00EB63BE"/>
    <w:rsid w:val="00EB672C"/>
    <w:rsid w:val="00EB675E"/>
    <w:rsid w:val="00EB68BA"/>
    <w:rsid w:val="00EB69C6"/>
    <w:rsid w:val="00EB6A1E"/>
    <w:rsid w:val="00EB6C12"/>
    <w:rsid w:val="00EB6C36"/>
    <w:rsid w:val="00EB6D03"/>
    <w:rsid w:val="00EB6FBC"/>
    <w:rsid w:val="00EB7354"/>
    <w:rsid w:val="00EB76FF"/>
    <w:rsid w:val="00EB78F5"/>
    <w:rsid w:val="00EB79C7"/>
    <w:rsid w:val="00EB7C37"/>
    <w:rsid w:val="00EB7DA5"/>
    <w:rsid w:val="00EC0193"/>
    <w:rsid w:val="00EC060D"/>
    <w:rsid w:val="00EC0787"/>
    <w:rsid w:val="00EC07D6"/>
    <w:rsid w:val="00EC0A75"/>
    <w:rsid w:val="00EC0BEB"/>
    <w:rsid w:val="00EC0FB0"/>
    <w:rsid w:val="00EC146D"/>
    <w:rsid w:val="00EC15C0"/>
    <w:rsid w:val="00EC18B9"/>
    <w:rsid w:val="00EC1A08"/>
    <w:rsid w:val="00EC1AD4"/>
    <w:rsid w:val="00EC1B01"/>
    <w:rsid w:val="00EC1B50"/>
    <w:rsid w:val="00EC1D2D"/>
    <w:rsid w:val="00EC1E43"/>
    <w:rsid w:val="00EC2122"/>
    <w:rsid w:val="00EC24E6"/>
    <w:rsid w:val="00EC2678"/>
    <w:rsid w:val="00EC28CD"/>
    <w:rsid w:val="00EC2B5F"/>
    <w:rsid w:val="00EC2CA5"/>
    <w:rsid w:val="00EC30C5"/>
    <w:rsid w:val="00EC39EE"/>
    <w:rsid w:val="00EC3AB2"/>
    <w:rsid w:val="00EC3ADA"/>
    <w:rsid w:val="00EC3ED0"/>
    <w:rsid w:val="00EC403D"/>
    <w:rsid w:val="00EC4089"/>
    <w:rsid w:val="00EC4285"/>
    <w:rsid w:val="00EC4843"/>
    <w:rsid w:val="00EC48DE"/>
    <w:rsid w:val="00EC4A91"/>
    <w:rsid w:val="00EC4C25"/>
    <w:rsid w:val="00EC4C59"/>
    <w:rsid w:val="00EC5139"/>
    <w:rsid w:val="00EC51A7"/>
    <w:rsid w:val="00EC5234"/>
    <w:rsid w:val="00EC58F7"/>
    <w:rsid w:val="00EC5ACF"/>
    <w:rsid w:val="00EC5EAE"/>
    <w:rsid w:val="00EC6020"/>
    <w:rsid w:val="00EC653B"/>
    <w:rsid w:val="00EC6BC9"/>
    <w:rsid w:val="00EC6D6E"/>
    <w:rsid w:val="00EC6F7E"/>
    <w:rsid w:val="00EC7014"/>
    <w:rsid w:val="00EC76E6"/>
    <w:rsid w:val="00EC7D63"/>
    <w:rsid w:val="00ED0157"/>
    <w:rsid w:val="00ED03E3"/>
    <w:rsid w:val="00ED0491"/>
    <w:rsid w:val="00ED0697"/>
    <w:rsid w:val="00ED082C"/>
    <w:rsid w:val="00ED08BD"/>
    <w:rsid w:val="00ED0921"/>
    <w:rsid w:val="00ED09EF"/>
    <w:rsid w:val="00ED0AA0"/>
    <w:rsid w:val="00ED0AD9"/>
    <w:rsid w:val="00ED0C80"/>
    <w:rsid w:val="00ED0E85"/>
    <w:rsid w:val="00ED1059"/>
    <w:rsid w:val="00ED128B"/>
    <w:rsid w:val="00ED12F4"/>
    <w:rsid w:val="00ED142F"/>
    <w:rsid w:val="00ED1570"/>
    <w:rsid w:val="00ED163C"/>
    <w:rsid w:val="00ED18D7"/>
    <w:rsid w:val="00ED19CA"/>
    <w:rsid w:val="00ED1A38"/>
    <w:rsid w:val="00ED1AB6"/>
    <w:rsid w:val="00ED1B88"/>
    <w:rsid w:val="00ED1C77"/>
    <w:rsid w:val="00ED1E5D"/>
    <w:rsid w:val="00ED2152"/>
    <w:rsid w:val="00ED2283"/>
    <w:rsid w:val="00ED2293"/>
    <w:rsid w:val="00ED24E7"/>
    <w:rsid w:val="00ED2A29"/>
    <w:rsid w:val="00ED2D65"/>
    <w:rsid w:val="00ED2DEF"/>
    <w:rsid w:val="00ED2E9B"/>
    <w:rsid w:val="00ED2ED3"/>
    <w:rsid w:val="00ED32D2"/>
    <w:rsid w:val="00ED34D1"/>
    <w:rsid w:val="00ED3533"/>
    <w:rsid w:val="00ED3542"/>
    <w:rsid w:val="00ED3AAA"/>
    <w:rsid w:val="00ED3AFE"/>
    <w:rsid w:val="00ED3E78"/>
    <w:rsid w:val="00ED44A3"/>
    <w:rsid w:val="00ED4715"/>
    <w:rsid w:val="00ED4A88"/>
    <w:rsid w:val="00ED509E"/>
    <w:rsid w:val="00ED5123"/>
    <w:rsid w:val="00ED5197"/>
    <w:rsid w:val="00ED51C1"/>
    <w:rsid w:val="00ED5563"/>
    <w:rsid w:val="00ED55EC"/>
    <w:rsid w:val="00ED56AA"/>
    <w:rsid w:val="00ED57CE"/>
    <w:rsid w:val="00ED5992"/>
    <w:rsid w:val="00ED5C0A"/>
    <w:rsid w:val="00ED5CCD"/>
    <w:rsid w:val="00ED60B7"/>
    <w:rsid w:val="00ED61C3"/>
    <w:rsid w:val="00ED64EF"/>
    <w:rsid w:val="00ED6507"/>
    <w:rsid w:val="00ED6851"/>
    <w:rsid w:val="00ED68AA"/>
    <w:rsid w:val="00ED68B1"/>
    <w:rsid w:val="00ED6969"/>
    <w:rsid w:val="00ED6F56"/>
    <w:rsid w:val="00ED6F79"/>
    <w:rsid w:val="00ED737E"/>
    <w:rsid w:val="00ED73CA"/>
    <w:rsid w:val="00ED74D8"/>
    <w:rsid w:val="00ED751B"/>
    <w:rsid w:val="00ED7686"/>
    <w:rsid w:val="00ED781B"/>
    <w:rsid w:val="00ED795A"/>
    <w:rsid w:val="00ED7A02"/>
    <w:rsid w:val="00ED7ACD"/>
    <w:rsid w:val="00ED7E06"/>
    <w:rsid w:val="00EE023B"/>
    <w:rsid w:val="00EE0D66"/>
    <w:rsid w:val="00EE0DCA"/>
    <w:rsid w:val="00EE0F06"/>
    <w:rsid w:val="00EE12AE"/>
    <w:rsid w:val="00EE1522"/>
    <w:rsid w:val="00EE154B"/>
    <w:rsid w:val="00EE195C"/>
    <w:rsid w:val="00EE1D6B"/>
    <w:rsid w:val="00EE20F0"/>
    <w:rsid w:val="00EE2114"/>
    <w:rsid w:val="00EE2232"/>
    <w:rsid w:val="00EE255D"/>
    <w:rsid w:val="00EE2728"/>
    <w:rsid w:val="00EE2902"/>
    <w:rsid w:val="00EE2AE4"/>
    <w:rsid w:val="00EE2AFD"/>
    <w:rsid w:val="00EE2D14"/>
    <w:rsid w:val="00EE2E60"/>
    <w:rsid w:val="00EE31BE"/>
    <w:rsid w:val="00EE3209"/>
    <w:rsid w:val="00EE3509"/>
    <w:rsid w:val="00EE356D"/>
    <w:rsid w:val="00EE3633"/>
    <w:rsid w:val="00EE392A"/>
    <w:rsid w:val="00EE3FEE"/>
    <w:rsid w:val="00EE40C7"/>
    <w:rsid w:val="00EE4531"/>
    <w:rsid w:val="00EE48BD"/>
    <w:rsid w:val="00EE4DF0"/>
    <w:rsid w:val="00EE4F40"/>
    <w:rsid w:val="00EE519A"/>
    <w:rsid w:val="00EE5C57"/>
    <w:rsid w:val="00EE5C60"/>
    <w:rsid w:val="00EE5EBC"/>
    <w:rsid w:val="00EE62DA"/>
    <w:rsid w:val="00EE631C"/>
    <w:rsid w:val="00EE6368"/>
    <w:rsid w:val="00EE63A3"/>
    <w:rsid w:val="00EE647A"/>
    <w:rsid w:val="00EE651E"/>
    <w:rsid w:val="00EE652F"/>
    <w:rsid w:val="00EE6867"/>
    <w:rsid w:val="00EE692A"/>
    <w:rsid w:val="00EE6B99"/>
    <w:rsid w:val="00EE6CE1"/>
    <w:rsid w:val="00EE6EB6"/>
    <w:rsid w:val="00EE6EC9"/>
    <w:rsid w:val="00EE70B3"/>
    <w:rsid w:val="00EE733F"/>
    <w:rsid w:val="00EE7465"/>
    <w:rsid w:val="00EE75D5"/>
    <w:rsid w:val="00EE7911"/>
    <w:rsid w:val="00EE7D48"/>
    <w:rsid w:val="00EE7DF0"/>
    <w:rsid w:val="00EE7E00"/>
    <w:rsid w:val="00EE7F75"/>
    <w:rsid w:val="00EF0115"/>
    <w:rsid w:val="00EF016E"/>
    <w:rsid w:val="00EF05B4"/>
    <w:rsid w:val="00EF06D9"/>
    <w:rsid w:val="00EF09A5"/>
    <w:rsid w:val="00EF0A83"/>
    <w:rsid w:val="00EF0C20"/>
    <w:rsid w:val="00EF0C84"/>
    <w:rsid w:val="00EF0E4A"/>
    <w:rsid w:val="00EF10D6"/>
    <w:rsid w:val="00EF1206"/>
    <w:rsid w:val="00EF1226"/>
    <w:rsid w:val="00EF1350"/>
    <w:rsid w:val="00EF1BD1"/>
    <w:rsid w:val="00EF1CB9"/>
    <w:rsid w:val="00EF1DB6"/>
    <w:rsid w:val="00EF1DC4"/>
    <w:rsid w:val="00EF20C2"/>
    <w:rsid w:val="00EF22BB"/>
    <w:rsid w:val="00EF22D7"/>
    <w:rsid w:val="00EF24C6"/>
    <w:rsid w:val="00EF2642"/>
    <w:rsid w:val="00EF2877"/>
    <w:rsid w:val="00EF2C49"/>
    <w:rsid w:val="00EF2C54"/>
    <w:rsid w:val="00EF3064"/>
    <w:rsid w:val="00EF3258"/>
    <w:rsid w:val="00EF330C"/>
    <w:rsid w:val="00EF3340"/>
    <w:rsid w:val="00EF3360"/>
    <w:rsid w:val="00EF3804"/>
    <w:rsid w:val="00EF3AB5"/>
    <w:rsid w:val="00EF3F87"/>
    <w:rsid w:val="00EF4012"/>
    <w:rsid w:val="00EF4095"/>
    <w:rsid w:val="00EF40F0"/>
    <w:rsid w:val="00EF43D7"/>
    <w:rsid w:val="00EF45D1"/>
    <w:rsid w:val="00EF469A"/>
    <w:rsid w:val="00EF494F"/>
    <w:rsid w:val="00EF4CD2"/>
    <w:rsid w:val="00EF509E"/>
    <w:rsid w:val="00EF5433"/>
    <w:rsid w:val="00EF57B5"/>
    <w:rsid w:val="00EF5978"/>
    <w:rsid w:val="00EF5DBF"/>
    <w:rsid w:val="00EF5E7F"/>
    <w:rsid w:val="00EF6301"/>
    <w:rsid w:val="00EF676F"/>
    <w:rsid w:val="00EF6971"/>
    <w:rsid w:val="00EF6D03"/>
    <w:rsid w:val="00EF6D21"/>
    <w:rsid w:val="00EF731E"/>
    <w:rsid w:val="00EF738E"/>
    <w:rsid w:val="00EF758A"/>
    <w:rsid w:val="00EF7DFB"/>
    <w:rsid w:val="00F0010E"/>
    <w:rsid w:val="00F002EF"/>
    <w:rsid w:val="00F0037A"/>
    <w:rsid w:val="00F00455"/>
    <w:rsid w:val="00F004DB"/>
    <w:rsid w:val="00F004EB"/>
    <w:rsid w:val="00F00560"/>
    <w:rsid w:val="00F00B3B"/>
    <w:rsid w:val="00F00F02"/>
    <w:rsid w:val="00F00F97"/>
    <w:rsid w:val="00F00FA3"/>
    <w:rsid w:val="00F00FD5"/>
    <w:rsid w:val="00F0127F"/>
    <w:rsid w:val="00F01308"/>
    <w:rsid w:val="00F01353"/>
    <w:rsid w:val="00F0145B"/>
    <w:rsid w:val="00F015EC"/>
    <w:rsid w:val="00F01606"/>
    <w:rsid w:val="00F0166B"/>
    <w:rsid w:val="00F01672"/>
    <w:rsid w:val="00F01EFD"/>
    <w:rsid w:val="00F020D0"/>
    <w:rsid w:val="00F02147"/>
    <w:rsid w:val="00F02328"/>
    <w:rsid w:val="00F028D1"/>
    <w:rsid w:val="00F02A18"/>
    <w:rsid w:val="00F02E1D"/>
    <w:rsid w:val="00F030A8"/>
    <w:rsid w:val="00F030F8"/>
    <w:rsid w:val="00F031BF"/>
    <w:rsid w:val="00F036D1"/>
    <w:rsid w:val="00F03A36"/>
    <w:rsid w:val="00F03A7F"/>
    <w:rsid w:val="00F03CC4"/>
    <w:rsid w:val="00F03CCE"/>
    <w:rsid w:val="00F03D19"/>
    <w:rsid w:val="00F03D69"/>
    <w:rsid w:val="00F0401C"/>
    <w:rsid w:val="00F04103"/>
    <w:rsid w:val="00F0449E"/>
    <w:rsid w:val="00F04604"/>
    <w:rsid w:val="00F04667"/>
    <w:rsid w:val="00F0489F"/>
    <w:rsid w:val="00F051BE"/>
    <w:rsid w:val="00F0582A"/>
    <w:rsid w:val="00F058C0"/>
    <w:rsid w:val="00F06217"/>
    <w:rsid w:val="00F0633D"/>
    <w:rsid w:val="00F0634D"/>
    <w:rsid w:val="00F06781"/>
    <w:rsid w:val="00F0685D"/>
    <w:rsid w:val="00F06C1E"/>
    <w:rsid w:val="00F06E70"/>
    <w:rsid w:val="00F0722F"/>
    <w:rsid w:val="00F07698"/>
    <w:rsid w:val="00F078BB"/>
    <w:rsid w:val="00F07BA5"/>
    <w:rsid w:val="00F07CBA"/>
    <w:rsid w:val="00F07EC5"/>
    <w:rsid w:val="00F07F14"/>
    <w:rsid w:val="00F07F23"/>
    <w:rsid w:val="00F07F53"/>
    <w:rsid w:val="00F1007E"/>
    <w:rsid w:val="00F10309"/>
    <w:rsid w:val="00F106A2"/>
    <w:rsid w:val="00F10750"/>
    <w:rsid w:val="00F108C2"/>
    <w:rsid w:val="00F10DEF"/>
    <w:rsid w:val="00F10F19"/>
    <w:rsid w:val="00F11343"/>
    <w:rsid w:val="00F1151E"/>
    <w:rsid w:val="00F11655"/>
    <w:rsid w:val="00F11C69"/>
    <w:rsid w:val="00F11E03"/>
    <w:rsid w:val="00F11F95"/>
    <w:rsid w:val="00F120A7"/>
    <w:rsid w:val="00F12185"/>
    <w:rsid w:val="00F122AE"/>
    <w:rsid w:val="00F123EA"/>
    <w:rsid w:val="00F1276A"/>
    <w:rsid w:val="00F12976"/>
    <w:rsid w:val="00F12ADA"/>
    <w:rsid w:val="00F12C6B"/>
    <w:rsid w:val="00F12CB0"/>
    <w:rsid w:val="00F13089"/>
    <w:rsid w:val="00F13443"/>
    <w:rsid w:val="00F13535"/>
    <w:rsid w:val="00F137E0"/>
    <w:rsid w:val="00F13A9B"/>
    <w:rsid w:val="00F13B6C"/>
    <w:rsid w:val="00F13F24"/>
    <w:rsid w:val="00F13F85"/>
    <w:rsid w:val="00F1419C"/>
    <w:rsid w:val="00F14289"/>
    <w:rsid w:val="00F1450C"/>
    <w:rsid w:val="00F14579"/>
    <w:rsid w:val="00F15223"/>
    <w:rsid w:val="00F1556D"/>
    <w:rsid w:val="00F15A87"/>
    <w:rsid w:val="00F15AA4"/>
    <w:rsid w:val="00F15C5A"/>
    <w:rsid w:val="00F15CBD"/>
    <w:rsid w:val="00F15D29"/>
    <w:rsid w:val="00F15D3B"/>
    <w:rsid w:val="00F15DF2"/>
    <w:rsid w:val="00F1618D"/>
    <w:rsid w:val="00F16762"/>
    <w:rsid w:val="00F16A8A"/>
    <w:rsid w:val="00F16B35"/>
    <w:rsid w:val="00F16DC3"/>
    <w:rsid w:val="00F16DF0"/>
    <w:rsid w:val="00F16EC3"/>
    <w:rsid w:val="00F16EDE"/>
    <w:rsid w:val="00F17079"/>
    <w:rsid w:val="00F17161"/>
    <w:rsid w:val="00F1722E"/>
    <w:rsid w:val="00F1730F"/>
    <w:rsid w:val="00F173BB"/>
    <w:rsid w:val="00F175AD"/>
    <w:rsid w:val="00F175B8"/>
    <w:rsid w:val="00F17826"/>
    <w:rsid w:val="00F17870"/>
    <w:rsid w:val="00F179F9"/>
    <w:rsid w:val="00F17D2E"/>
    <w:rsid w:val="00F201E2"/>
    <w:rsid w:val="00F20237"/>
    <w:rsid w:val="00F20619"/>
    <w:rsid w:val="00F207CA"/>
    <w:rsid w:val="00F209DB"/>
    <w:rsid w:val="00F20FF1"/>
    <w:rsid w:val="00F218D5"/>
    <w:rsid w:val="00F21911"/>
    <w:rsid w:val="00F219BC"/>
    <w:rsid w:val="00F21B05"/>
    <w:rsid w:val="00F2249D"/>
    <w:rsid w:val="00F224AB"/>
    <w:rsid w:val="00F2258D"/>
    <w:rsid w:val="00F2277B"/>
    <w:rsid w:val="00F2290A"/>
    <w:rsid w:val="00F22BB3"/>
    <w:rsid w:val="00F22C3F"/>
    <w:rsid w:val="00F22C73"/>
    <w:rsid w:val="00F23067"/>
    <w:rsid w:val="00F23517"/>
    <w:rsid w:val="00F235BE"/>
    <w:rsid w:val="00F23649"/>
    <w:rsid w:val="00F23863"/>
    <w:rsid w:val="00F239AA"/>
    <w:rsid w:val="00F23A98"/>
    <w:rsid w:val="00F23B75"/>
    <w:rsid w:val="00F23B8B"/>
    <w:rsid w:val="00F23C4E"/>
    <w:rsid w:val="00F23F44"/>
    <w:rsid w:val="00F2443F"/>
    <w:rsid w:val="00F244B6"/>
    <w:rsid w:val="00F246F6"/>
    <w:rsid w:val="00F24A9D"/>
    <w:rsid w:val="00F24CD7"/>
    <w:rsid w:val="00F250FF"/>
    <w:rsid w:val="00F251B0"/>
    <w:rsid w:val="00F2528D"/>
    <w:rsid w:val="00F2619F"/>
    <w:rsid w:val="00F26683"/>
    <w:rsid w:val="00F266D4"/>
    <w:rsid w:val="00F26903"/>
    <w:rsid w:val="00F269E8"/>
    <w:rsid w:val="00F26B86"/>
    <w:rsid w:val="00F26B9F"/>
    <w:rsid w:val="00F26C20"/>
    <w:rsid w:val="00F26DE0"/>
    <w:rsid w:val="00F26E78"/>
    <w:rsid w:val="00F26EFC"/>
    <w:rsid w:val="00F271C4"/>
    <w:rsid w:val="00F2743B"/>
    <w:rsid w:val="00F27506"/>
    <w:rsid w:val="00F2764B"/>
    <w:rsid w:val="00F27754"/>
    <w:rsid w:val="00F27780"/>
    <w:rsid w:val="00F2799E"/>
    <w:rsid w:val="00F279A5"/>
    <w:rsid w:val="00F27B0A"/>
    <w:rsid w:val="00F27B2C"/>
    <w:rsid w:val="00F300A6"/>
    <w:rsid w:val="00F3013B"/>
    <w:rsid w:val="00F30276"/>
    <w:rsid w:val="00F3031D"/>
    <w:rsid w:val="00F304F0"/>
    <w:rsid w:val="00F30607"/>
    <w:rsid w:val="00F3061B"/>
    <w:rsid w:val="00F3089A"/>
    <w:rsid w:val="00F308E4"/>
    <w:rsid w:val="00F30973"/>
    <w:rsid w:val="00F3098F"/>
    <w:rsid w:val="00F30CAB"/>
    <w:rsid w:val="00F30D4E"/>
    <w:rsid w:val="00F30E86"/>
    <w:rsid w:val="00F310C0"/>
    <w:rsid w:val="00F314B2"/>
    <w:rsid w:val="00F315DF"/>
    <w:rsid w:val="00F31614"/>
    <w:rsid w:val="00F31810"/>
    <w:rsid w:val="00F31823"/>
    <w:rsid w:val="00F318C9"/>
    <w:rsid w:val="00F31DB7"/>
    <w:rsid w:val="00F321A6"/>
    <w:rsid w:val="00F3224A"/>
    <w:rsid w:val="00F3233F"/>
    <w:rsid w:val="00F32494"/>
    <w:rsid w:val="00F32674"/>
    <w:rsid w:val="00F328F6"/>
    <w:rsid w:val="00F32B56"/>
    <w:rsid w:val="00F32B5C"/>
    <w:rsid w:val="00F32DF2"/>
    <w:rsid w:val="00F33575"/>
    <w:rsid w:val="00F3357A"/>
    <w:rsid w:val="00F335E8"/>
    <w:rsid w:val="00F33AC7"/>
    <w:rsid w:val="00F33E5D"/>
    <w:rsid w:val="00F34310"/>
    <w:rsid w:val="00F34402"/>
    <w:rsid w:val="00F346F1"/>
    <w:rsid w:val="00F34BFF"/>
    <w:rsid w:val="00F34C1C"/>
    <w:rsid w:val="00F34F0B"/>
    <w:rsid w:val="00F35145"/>
    <w:rsid w:val="00F351D1"/>
    <w:rsid w:val="00F35433"/>
    <w:rsid w:val="00F35655"/>
    <w:rsid w:val="00F35A2D"/>
    <w:rsid w:val="00F35AA1"/>
    <w:rsid w:val="00F35BE0"/>
    <w:rsid w:val="00F35C86"/>
    <w:rsid w:val="00F35D30"/>
    <w:rsid w:val="00F35DA4"/>
    <w:rsid w:val="00F35E01"/>
    <w:rsid w:val="00F35FD3"/>
    <w:rsid w:val="00F3617E"/>
    <w:rsid w:val="00F361FF"/>
    <w:rsid w:val="00F3639A"/>
    <w:rsid w:val="00F3647B"/>
    <w:rsid w:val="00F366D9"/>
    <w:rsid w:val="00F36AB3"/>
    <w:rsid w:val="00F36B47"/>
    <w:rsid w:val="00F36B95"/>
    <w:rsid w:val="00F36C15"/>
    <w:rsid w:val="00F36D18"/>
    <w:rsid w:val="00F36DE9"/>
    <w:rsid w:val="00F37113"/>
    <w:rsid w:val="00F372C1"/>
    <w:rsid w:val="00F373B6"/>
    <w:rsid w:val="00F37644"/>
    <w:rsid w:val="00F378C7"/>
    <w:rsid w:val="00F37C4B"/>
    <w:rsid w:val="00F40191"/>
    <w:rsid w:val="00F40650"/>
    <w:rsid w:val="00F4077A"/>
    <w:rsid w:val="00F40895"/>
    <w:rsid w:val="00F4091C"/>
    <w:rsid w:val="00F40931"/>
    <w:rsid w:val="00F40B00"/>
    <w:rsid w:val="00F40D69"/>
    <w:rsid w:val="00F40F0B"/>
    <w:rsid w:val="00F4153D"/>
    <w:rsid w:val="00F41756"/>
    <w:rsid w:val="00F41A5F"/>
    <w:rsid w:val="00F41A6B"/>
    <w:rsid w:val="00F42196"/>
    <w:rsid w:val="00F423D1"/>
    <w:rsid w:val="00F423DF"/>
    <w:rsid w:val="00F424AA"/>
    <w:rsid w:val="00F428B2"/>
    <w:rsid w:val="00F430D6"/>
    <w:rsid w:val="00F434B9"/>
    <w:rsid w:val="00F4352A"/>
    <w:rsid w:val="00F43D2B"/>
    <w:rsid w:val="00F43D44"/>
    <w:rsid w:val="00F4417C"/>
    <w:rsid w:val="00F44340"/>
    <w:rsid w:val="00F44596"/>
    <w:rsid w:val="00F44885"/>
    <w:rsid w:val="00F44A19"/>
    <w:rsid w:val="00F44B2B"/>
    <w:rsid w:val="00F44DEF"/>
    <w:rsid w:val="00F44EDC"/>
    <w:rsid w:val="00F45000"/>
    <w:rsid w:val="00F45371"/>
    <w:rsid w:val="00F454BB"/>
    <w:rsid w:val="00F454E0"/>
    <w:rsid w:val="00F45746"/>
    <w:rsid w:val="00F45783"/>
    <w:rsid w:val="00F4582F"/>
    <w:rsid w:val="00F45C55"/>
    <w:rsid w:val="00F45C87"/>
    <w:rsid w:val="00F460DC"/>
    <w:rsid w:val="00F464F4"/>
    <w:rsid w:val="00F46737"/>
    <w:rsid w:val="00F467E6"/>
    <w:rsid w:val="00F468EE"/>
    <w:rsid w:val="00F46A47"/>
    <w:rsid w:val="00F46A6E"/>
    <w:rsid w:val="00F46A7D"/>
    <w:rsid w:val="00F46B54"/>
    <w:rsid w:val="00F46CE2"/>
    <w:rsid w:val="00F46DA6"/>
    <w:rsid w:val="00F4716F"/>
    <w:rsid w:val="00F47266"/>
    <w:rsid w:val="00F475D7"/>
    <w:rsid w:val="00F4784F"/>
    <w:rsid w:val="00F47985"/>
    <w:rsid w:val="00F47A2B"/>
    <w:rsid w:val="00F5015C"/>
    <w:rsid w:val="00F50195"/>
    <w:rsid w:val="00F5028E"/>
    <w:rsid w:val="00F502F8"/>
    <w:rsid w:val="00F50A4F"/>
    <w:rsid w:val="00F50AE9"/>
    <w:rsid w:val="00F50C5E"/>
    <w:rsid w:val="00F51106"/>
    <w:rsid w:val="00F51108"/>
    <w:rsid w:val="00F512E5"/>
    <w:rsid w:val="00F5134A"/>
    <w:rsid w:val="00F516E3"/>
    <w:rsid w:val="00F51887"/>
    <w:rsid w:val="00F51D02"/>
    <w:rsid w:val="00F51E5F"/>
    <w:rsid w:val="00F51FA7"/>
    <w:rsid w:val="00F520CC"/>
    <w:rsid w:val="00F52750"/>
    <w:rsid w:val="00F527F7"/>
    <w:rsid w:val="00F52A20"/>
    <w:rsid w:val="00F52B02"/>
    <w:rsid w:val="00F52C49"/>
    <w:rsid w:val="00F52CF2"/>
    <w:rsid w:val="00F53038"/>
    <w:rsid w:val="00F53076"/>
    <w:rsid w:val="00F530D9"/>
    <w:rsid w:val="00F53110"/>
    <w:rsid w:val="00F533F4"/>
    <w:rsid w:val="00F53767"/>
    <w:rsid w:val="00F53EB4"/>
    <w:rsid w:val="00F54009"/>
    <w:rsid w:val="00F54163"/>
    <w:rsid w:val="00F5437F"/>
    <w:rsid w:val="00F54537"/>
    <w:rsid w:val="00F5455F"/>
    <w:rsid w:val="00F546F9"/>
    <w:rsid w:val="00F54829"/>
    <w:rsid w:val="00F54C46"/>
    <w:rsid w:val="00F550CA"/>
    <w:rsid w:val="00F55617"/>
    <w:rsid w:val="00F55B57"/>
    <w:rsid w:val="00F55CAA"/>
    <w:rsid w:val="00F55E8E"/>
    <w:rsid w:val="00F563A6"/>
    <w:rsid w:val="00F563F5"/>
    <w:rsid w:val="00F56487"/>
    <w:rsid w:val="00F56D2C"/>
    <w:rsid w:val="00F56D9C"/>
    <w:rsid w:val="00F57049"/>
    <w:rsid w:val="00F57185"/>
    <w:rsid w:val="00F572AC"/>
    <w:rsid w:val="00F573C1"/>
    <w:rsid w:val="00F5756A"/>
    <w:rsid w:val="00F5793D"/>
    <w:rsid w:val="00F60197"/>
    <w:rsid w:val="00F60254"/>
    <w:rsid w:val="00F60603"/>
    <w:rsid w:val="00F607A9"/>
    <w:rsid w:val="00F607B4"/>
    <w:rsid w:val="00F60948"/>
    <w:rsid w:val="00F60C3D"/>
    <w:rsid w:val="00F60D4F"/>
    <w:rsid w:val="00F6110C"/>
    <w:rsid w:val="00F61181"/>
    <w:rsid w:val="00F611EC"/>
    <w:rsid w:val="00F61373"/>
    <w:rsid w:val="00F614BA"/>
    <w:rsid w:val="00F61576"/>
    <w:rsid w:val="00F61910"/>
    <w:rsid w:val="00F61BC8"/>
    <w:rsid w:val="00F61EE3"/>
    <w:rsid w:val="00F620C3"/>
    <w:rsid w:val="00F620DB"/>
    <w:rsid w:val="00F62622"/>
    <w:rsid w:val="00F62722"/>
    <w:rsid w:val="00F62820"/>
    <w:rsid w:val="00F628DE"/>
    <w:rsid w:val="00F62BDA"/>
    <w:rsid w:val="00F62D7E"/>
    <w:rsid w:val="00F62E60"/>
    <w:rsid w:val="00F62EDE"/>
    <w:rsid w:val="00F63009"/>
    <w:rsid w:val="00F63503"/>
    <w:rsid w:val="00F635D1"/>
    <w:rsid w:val="00F6395C"/>
    <w:rsid w:val="00F63ADE"/>
    <w:rsid w:val="00F63B48"/>
    <w:rsid w:val="00F63CA5"/>
    <w:rsid w:val="00F63DA5"/>
    <w:rsid w:val="00F63F9D"/>
    <w:rsid w:val="00F644AC"/>
    <w:rsid w:val="00F6457F"/>
    <w:rsid w:val="00F64AA8"/>
    <w:rsid w:val="00F64DD2"/>
    <w:rsid w:val="00F64DE1"/>
    <w:rsid w:val="00F64EDF"/>
    <w:rsid w:val="00F65600"/>
    <w:rsid w:val="00F656E5"/>
    <w:rsid w:val="00F656F4"/>
    <w:rsid w:val="00F658E7"/>
    <w:rsid w:val="00F65C04"/>
    <w:rsid w:val="00F65D57"/>
    <w:rsid w:val="00F65DFE"/>
    <w:rsid w:val="00F65F10"/>
    <w:rsid w:val="00F6638A"/>
    <w:rsid w:val="00F6639C"/>
    <w:rsid w:val="00F66594"/>
    <w:rsid w:val="00F66641"/>
    <w:rsid w:val="00F668C0"/>
    <w:rsid w:val="00F66927"/>
    <w:rsid w:val="00F66A54"/>
    <w:rsid w:val="00F66C88"/>
    <w:rsid w:val="00F66D25"/>
    <w:rsid w:val="00F66DF4"/>
    <w:rsid w:val="00F66EA2"/>
    <w:rsid w:val="00F67362"/>
    <w:rsid w:val="00F677DC"/>
    <w:rsid w:val="00F67887"/>
    <w:rsid w:val="00F67FA9"/>
    <w:rsid w:val="00F700BA"/>
    <w:rsid w:val="00F7020C"/>
    <w:rsid w:val="00F70721"/>
    <w:rsid w:val="00F7099C"/>
    <w:rsid w:val="00F70E19"/>
    <w:rsid w:val="00F70EF1"/>
    <w:rsid w:val="00F7142A"/>
    <w:rsid w:val="00F71791"/>
    <w:rsid w:val="00F718BD"/>
    <w:rsid w:val="00F71B8B"/>
    <w:rsid w:val="00F71EA5"/>
    <w:rsid w:val="00F7210E"/>
    <w:rsid w:val="00F721E3"/>
    <w:rsid w:val="00F72342"/>
    <w:rsid w:val="00F72428"/>
    <w:rsid w:val="00F72698"/>
    <w:rsid w:val="00F7277D"/>
    <w:rsid w:val="00F72911"/>
    <w:rsid w:val="00F72931"/>
    <w:rsid w:val="00F72CE3"/>
    <w:rsid w:val="00F7326B"/>
    <w:rsid w:val="00F7333F"/>
    <w:rsid w:val="00F73359"/>
    <w:rsid w:val="00F737AC"/>
    <w:rsid w:val="00F73B3B"/>
    <w:rsid w:val="00F73F1D"/>
    <w:rsid w:val="00F73F34"/>
    <w:rsid w:val="00F7405E"/>
    <w:rsid w:val="00F740E7"/>
    <w:rsid w:val="00F741F2"/>
    <w:rsid w:val="00F74369"/>
    <w:rsid w:val="00F74676"/>
    <w:rsid w:val="00F749DE"/>
    <w:rsid w:val="00F74B86"/>
    <w:rsid w:val="00F75387"/>
    <w:rsid w:val="00F753D0"/>
    <w:rsid w:val="00F75C1F"/>
    <w:rsid w:val="00F75C73"/>
    <w:rsid w:val="00F75D6B"/>
    <w:rsid w:val="00F75D98"/>
    <w:rsid w:val="00F75DFB"/>
    <w:rsid w:val="00F75EB3"/>
    <w:rsid w:val="00F75FA9"/>
    <w:rsid w:val="00F7620A"/>
    <w:rsid w:val="00F7620B"/>
    <w:rsid w:val="00F76802"/>
    <w:rsid w:val="00F7684E"/>
    <w:rsid w:val="00F7692C"/>
    <w:rsid w:val="00F76B23"/>
    <w:rsid w:val="00F76D91"/>
    <w:rsid w:val="00F76DAA"/>
    <w:rsid w:val="00F76ED2"/>
    <w:rsid w:val="00F771A9"/>
    <w:rsid w:val="00F77275"/>
    <w:rsid w:val="00F772C0"/>
    <w:rsid w:val="00F773B3"/>
    <w:rsid w:val="00F773D9"/>
    <w:rsid w:val="00F7792B"/>
    <w:rsid w:val="00F77F9B"/>
    <w:rsid w:val="00F77FAE"/>
    <w:rsid w:val="00F80003"/>
    <w:rsid w:val="00F80297"/>
    <w:rsid w:val="00F804D2"/>
    <w:rsid w:val="00F8064D"/>
    <w:rsid w:val="00F8068D"/>
    <w:rsid w:val="00F80965"/>
    <w:rsid w:val="00F809C4"/>
    <w:rsid w:val="00F80B96"/>
    <w:rsid w:val="00F80C4E"/>
    <w:rsid w:val="00F80CC8"/>
    <w:rsid w:val="00F80E14"/>
    <w:rsid w:val="00F80E9B"/>
    <w:rsid w:val="00F80EA3"/>
    <w:rsid w:val="00F811B8"/>
    <w:rsid w:val="00F81215"/>
    <w:rsid w:val="00F812B6"/>
    <w:rsid w:val="00F812BA"/>
    <w:rsid w:val="00F813FA"/>
    <w:rsid w:val="00F8151B"/>
    <w:rsid w:val="00F81547"/>
    <w:rsid w:val="00F81945"/>
    <w:rsid w:val="00F81D28"/>
    <w:rsid w:val="00F81EA6"/>
    <w:rsid w:val="00F81F2C"/>
    <w:rsid w:val="00F82445"/>
    <w:rsid w:val="00F825BA"/>
    <w:rsid w:val="00F82713"/>
    <w:rsid w:val="00F82740"/>
    <w:rsid w:val="00F82841"/>
    <w:rsid w:val="00F82A9B"/>
    <w:rsid w:val="00F82C44"/>
    <w:rsid w:val="00F82C71"/>
    <w:rsid w:val="00F82CED"/>
    <w:rsid w:val="00F830D7"/>
    <w:rsid w:val="00F832FA"/>
    <w:rsid w:val="00F83312"/>
    <w:rsid w:val="00F83737"/>
    <w:rsid w:val="00F83C73"/>
    <w:rsid w:val="00F83F58"/>
    <w:rsid w:val="00F8405E"/>
    <w:rsid w:val="00F8436C"/>
    <w:rsid w:val="00F844D3"/>
    <w:rsid w:val="00F84584"/>
    <w:rsid w:val="00F8472D"/>
    <w:rsid w:val="00F848EB"/>
    <w:rsid w:val="00F848F5"/>
    <w:rsid w:val="00F84AA0"/>
    <w:rsid w:val="00F84D05"/>
    <w:rsid w:val="00F84EE3"/>
    <w:rsid w:val="00F85484"/>
    <w:rsid w:val="00F859A3"/>
    <w:rsid w:val="00F86089"/>
    <w:rsid w:val="00F867FC"/>
    <w:rsid w:val="00F86949"/>
    <w:rsid w:val="00F86A83"/>
    <w:rsid w:val="00F86B01"/>
    <w:rsid w:val="00F86CDE"/>
    <w:rsid w:val="00F86D2F"/>
    <w:rsid w:val="00F86E79"/>
    <w:rsid w:val="00F86FC5"/>
    <w:rsid w:val="00F87410"/>
    <w:rsid w:val="00F876F2"/>
    <w:rsid w:val="00F87703"/>
    <w:rsid w:val="00F87839"/>
    <w:rsid w:val="00F87DA2"/>
    <w:rsid w:val="00F87F24"/>
    <w:rsid w:val="00F87F5C"/>
    <w:rsid w:val="00F87FE4"/>
    <w:rsid w:val="00F900B7"/>
    <w:rsid w:val="00F90519"/>
    <w:rsid w:val="00F90E5F"/>
    <w:rsid w:val="00F90F38"/>
    <w:rsid w:val="00F90F61"/>
    <w:rsid w:val="00F90F67"/>
    <w:rsid w:val="00F90FA9"/>
    <w:rsid w:val="00F910A1"/>
    <w:rsid w:val="00F912CF"/>
    <w:rsid w:val="00F9169B"/>
    <w:rsid w:val="00F91777"/>
    <w:rsid w:val="00F91A43"/>
    <w:rsid w:val="00F91C9D"/>
    <w:rsid w:val="00F92098"/>
    <w:rsid w:val="00F925B0"/>
    <w:rsid w:val="00F92626"/>
    <w:rsid w:val="00F9262F"/>
    <w:rsid w:val="00F927E0"/>
    <w:rsid w:val="00F92B04"/>
    <w:rsid w:val="00F92B82"/>
    <w:rsid w:val="00F930E3"/>
    <w:rsid w:val="00F93133"/>
    <w:rsid w:val="00F9326C"/>
    <w:rsid w:val="00F933DA"/>
    <w:rsid w:val="00F936AD"/>
    <w:rsid w:val="00F939C0"/>
    <w:rsid w:val="00F93C8C"/>
    <w:rsid w:val="00F93D21"/>
    <w:rsid w:val="00F94005"/>
    <w:rsid w:val="00F94027"/>
    <w:rsid w:val="00F942B5"/>
    <w:rsid w:val="00F945E2"/>
    <w:rsid w:val="00F9466B"/>
    <w:rsid w:val="00F94745"/>
    <w:rsid w:val="00F94814"/>
    <w:rsid w:val="00F94869"/>
    <w:rsid w:val="00F948F8"/>
    <w:rsid w:val="00F94A50"/>
    <w:rsid w:val="00F94DC4"/>
    <w:rsid w:val="00F94DF0"/>
    <w:rsid w:val="00F95314"/>
    <w:rsid w:val="00F95316"/>
    <w:rsid w:val="00F9533E"/>
    <w:rsid w:val="00F958C4"/>
    <w:rsid w:val="00F95933"/>
    <w:rsid w:val="00F9593F"/>
    <w:rsid w:val="00F95B35"/>
    <w:rsid w:val="00F95CE9"/>
    <w:rsid w:val="00F95F92"/>
    <w:rsid w:val="00F961FA"/>
    <w:rsid w:val="00F965C2"/>
    <w:rsid w:val="00F96978"/>
    <w:rsid w:val="00F96F2A"/>
    <w:rsid w:val="00F972D0"/>
    <w:rsid w:val="00F972F5"/>
    <w:rsid w:val="00F97332"/>
    <w:rsid w:val="00F9754F"/>
    <w:rsid w:val="00F97939"/>
    <w:rsid w:val="00F97C67"/>
    <w:rsid w:val="00F97FFD"/>
    <w:rsid w:val="00FA00BD"/>
    <w:rsid w:val="00FA03F5"/>
    <w:rsid w:val="00FA0557"/>
    <w:rsid w:val="00FA05DE"/>
    <w:rsid w:val="00FA05F2"/>
    <w:rsid w:val="00FA0649"/>
    <w:rsid w:val="00FA06DB"/>
    <w:rsid w:val="00FA0861"/>
    <w:rsid w:val="00FA0A22"/>
    <w:rsid w:val="00FA0B32"/>
    <w:rsid w:val="00FA0D3E"/>
    <w:rsid w:val="00FA0E53"/>
    <w:rsid w:val="00FA1354"/>
    <w:rsid w:val="00FA1363"/>
    <w:rsid w:val="00FA1397"/>
    <w:rsid w:val="00FA1565"/>
    <w:rsid w:val="00FA16B8"/>
    <w:rsid w:val="00FA17E8"/>
    <w:rsid w:val="00FA1879"/>
    <w:rsid w:val="00FA1C3C"/>
    <w:rsid w:val="00FA2006"/>
    <w:rsid w:val="00FA2353"/>
    <w:rsid w:val="00FA2501"/>
    <w:rsid w:val="00FA2594"/>
    <w:rsid w:val="00FA279C"/>
    <w:rsid w:val="00FA2825"/>
    <w:rsid w:val="00FA2A1E"/>
    <w:rsid w:val="00FA2EC5"/>
    <w:rsid w:val="00FA2FDB"/>
    <w:rsid w:val="00FA3131"/>
    <w:rsid w:val="00FA31F6"/>
    <w:rsid w:val="00FA3231"/>
    <w:rsid w:val="00FA3432"/>
    <w:rsid w:val="00FA343F"/>
    <w:rsid w:val="00FA37F2"/>
    <w:rsid w:val="00FA398D"/>
    <w:rsid w:val="00FA39C4"/>
    <w:rsid w:val="00FA3B01"/>
    <w:rsid w:val="00FA3D91"/>
    <w:rsid w:val="00FA4233"/>
    <w:rsid w:val="00FA42FE"/>
    <w:rsid w:val="00FA487F"/>
    <w:rsid w:val="00FA4A77"/>
    <w:rsid w:val="00FA4B2E"/>
    <w:rsid w:val="00FA4C78"/>
    <w:rsid w:val="00FA50AC"/>
    <w:rsid w:val="00FA5217"/>
    <w:rsid w:val="00FA5971"/>
    <w:rsid w:val="00FA5A04"/>
    <w:rsid w:val="00FA5A7E"/>
    <w:rsid w:val="00FA5AF7"/>
    <w:rsid w:val="00FA5B5A"/>
    <w:rsid w:val="00FA5CAE"/>
    <w:rsid w:val="00FA5DA9"/>
    <w:rsid w:val="00FA5EA8"/>
    <w:rsid w:val="00FA64EA"/>
    <w:rsid w:val="00FA6559"/>
    <w:rsid w:val="00FA6606"/>
    <w:rsid w:val="00FA66B8"/>
    <w:rsid w:val="00FA6741"/>
    <w:rsid w:val="00FA68A1"/>
    <w:rsid w:val="00FA68E4"/>
    <w:rsid w:val="00FA6987"/>
    <w:rsid w:val="00FA6A18"/>
    <w:rsid w:val="00FA6AF4"/>
    <w:rsid w:val="00FA6BE9"/>
    <w:rsid w:val="00FA6F9E"/>
    <w:rsid w:val="00FA72D9"/>
    <w:rsid w:val="00FA72DD"/>
    <w:rsid w:val="00FA7371"/>
    <w:rsid w:val="00FA7744"/>
    <w:rsid w:val="00FA7B3F"/>
    <w:rsid w:val="00FA7BDF"/>
    <w:rsid w:val="00FA7C20"/>
    <w:rsid w:val="00FA7C99"/>
    <w:rsid w:val="00FA7D7D"/>
    <w:rsid w:val="00FA7E40"/>
    <w:rsid w:val="00FB0462"/>
    <w:rsid w:val="00FB0658"/>
    <w:rsid w:val="00FB0BE4"/>
    <w:rsid w:val="00FB137C"/>
    <w:rsid w:val="00FB13D1"/>
    <w:rsid w:val="00FB140C"/>
    <w:rsid w:val="00FB140F"/>
    <w:rsid w:val="00FB170A"/>
    <w:rsid w:val="00FB1E8D"/>
    <w:rsid w:val="00FB1FC8"/>
    <w:rsid w:val="00FB209C"/>
    <w:rsid w:val="00FB225E"/>
    <w:rsid w:val="00FB24A6"/>
    <w:rsid w:val="00FB2772"/>
    <w:rsid w:val="00FB28F7"/>
    <w:rsid w:val="00FB2998"/>
    <w:rsid w:val="00FB2E4A"/>
    <w:rsid w:val="00FB2E81"/>
    <w:rsid w:val="00FB3304"/>
    <w:rsid w:val="00FB3652"/>
    <w:rsid w:val="00FB38D8"/>
    <w:rsid w:val="00FB3C07"/>
    <w:rsid w:val="00FB3CA6"/>
    <w:rsid w:val="00FB3E54"/>
    <w:rsid w:val="00FB3F81"/>
    <w:rsid w:val="00FB402F"/>
    <w:rsid w:val="00FB40B4"/>
    <w:rsid w:val="00FB45B0"/>
    <w:rsid w:val="00FB45ED"/>
    <w:rsid w:val="00FB4614"/>
    <w:rsid w:val="00FB4693"/>
    <w:rsid w:val="00FB4695"/>
    <w:rsid w:val="00FB4A16"/>
    <w:rsid w:val="00FB4B19"/>
    <w:rsid w:val="00FB4BA3"/>
    <w:rsid w:val="00FB4E14"/>
    <w:rsid w:val="00FB510C"/>
    <w:rsid w:val="00FB510E"/>
    <w:rsid w:val="00FB5519"/>
    <w:rsid w:val="00FB5768"/>
    <w:rsid w:val="00FB5878"/>
    <w:rsid w:val="00FB58A0"/>
    <w:rsid w:val="00FB5A2F"/>
    <w:rsid w:val="00FB5DD0"/>
    <w:rsid w:val="00FB5DF2"/>
    <w:rsid w:val="00FB5F72"/>
    <w:rsid w:val="00FB5FCB"/>
    <w:rsid w:val="00FB6016"/>
    <w:rsid w:val="00FB60B7"/>
    <w:rsid w:val="00FB6179"/>
    <w:rsid w:val="00FB61A8"/>
    <w:rsid w:val="00FB6472"/>
    <w:rsid w:val="00FB665D"/>
    <w:rsid w:val="00FB7057"/>
    <w:rsid w:val="00FB757B"/>
    <w:rsid w:val="00FB783F"/>
    <w:rsid w:val="00FB7AA6"/>
    <w:rsid w:val="00FB7E2D"/>
    <w:rsid w:val="00FC017A"/>
    <w:rsid w:val="00FC0682"/>
    <w:rsid w:val="00FC0697"/>
    <w:rsid w:val="00FC07FC"/>
    <w:rsid w:val="00FC08D0"/>
    <w:rsid w:val="00FC09C6"/>
    <w:rsid w:val="00FC09DD"/>
    <w:rsid w:val="00FC0B5D"/>
    <w:rsid w:val="00FC0C69"/>
    <w:rsid w:val="00FC112F"/>
    <w:rsid w:val="00FC1425"/>
    <w:rsid w:val="00FC143B"/>
    <w:rsid w:val="00FC15F0"/>
    <w:rsid w:val="00FC169B"/>
    <w:rsid w:val="00FC16AA"/>
    <w:rsid w:val="00FC173B"/>
    <w:rsid w:val="00FC18FC"/>
    <w:rsid w:val="00FC1AF4"/>
    <w:rsid w:val="00FC1F1C"/>
    <w:rsid w:val="00FC2100"/>
    <w:rsid w:val="00FC21E9"/>
    <w:rsid w:val="00FC236E"/>
    <w:rsid w:val="00FC270D"/>
    <w:rsid w:val="00FC29AD"/>
    <w:rsid w:val="00FC2A2B"/>
    <w:rsid w:val="00FC2AD6"/>
    <w:rsid w:val="00FC3199"/>
    <w:rsid w:val="00FC35FA"/>
    <w:rsid w:val="00FC3714"/>
    <w:rsid w:val="00FC3723"/>
    <w:rsid w:val="00FC3B0A"/>
    <w:rsid w:val="00FC4066"/>
    <w:rsid w:val="00FC43CF"/>
    <w:rsid w:val="00FC468E"/>
    <w:rsid w:val="00FC4809"/>
    <w:rsid w:val="00FC4827"/>
    <w:rsid w:val="00FC4B51"/>
    <w:rsid w:val="00FC50A7"/>
    <w:rsid w:val="00FC534A"/>
    <w:rsid w:val="00FC54AE"/>
    <w:rsid w:val="00FC59DB"/>
    <w:rsid w:val="00FC61AF"/>
    <w:rsid w:val="00FC61FB"/>
    <w:rsid w:val="00FC63B2"/>
    <w:rsid w:val="00FC6559"/>
    <w:rsid w:val="00FC6567"/>
    <w:rsid w:val="00FC698F"/>
    <w:rsid w:val="00FC6C98"/>
    <w:rsid w:val="00FC6D78"/>
    <w:rsid w:val="00FC6E2B"/>
    <w:rsid w:val="00FC7673"/>
    <w:rsid w:val="00FC7682"/>
    <w:rsid w:val="00FC76EB"/>
    <w:rsid w:val="00FC7890"/>
    <w:rsid w:val="00FC78C1"/>
    <w:rsid w:val="00FC7981"/>
    <w:rsid w:val="00FC7A2C"/>
    <w:rsid w:val="00FC7D40"/>
    <w:rsid w:val="00FC7E72"/>
    <w:rsid w:val="00FC7FA1"/>
    <w:rsid w:val="00FC7FF0"/>
    <w:rsid w:val="00FD0169"/>
    <w:rsid w:val="00FD027E"/>
    <w:rsid w:val="00FD04E9"/>
    <w:rsid w:val="00FD0578"/>
    <w:rsid w:val="00FD089B"/>
    <w:rsid w:val="00FD0B01"/>
    <w:rsid w:val="00FD0B93"/>
    <w:rsid w:val="00FD0CD1"/>
    <w:rsid w:val="00FD108F"/>
    <w:rsid w:val="00FD1264"/>
    <w:rsid w:val="00FD14EF"/>
    <w:rsid w:val="00FD1693"/>
    <w:rsid w:val="00FD1A30"/>
    <w:rsid w:val="00FD1A69"/>
    <w:rsid w:val="00FD1E4A"/>
    <w:rsid w:val="00FD1F0E"/>
    <w:rsid w:val="00FD1F80"/>
    <w:rsid w:val="00FD238F"/>
    <w:rsid w:val="00FD2470"/>
    <w:rsid w:val="00FD24D7"/>
    <w:rsid w:val="00FD2684"/>
    <w:rsid w:val="00FD2697"/>
    <w:rsid w:val="00FD27AC"/>
    <w:rsid w:val="00FD297E"/>
    <w:rsid w:val="00FD2A35"/>
    <w:rsid w:val="00FD2C05"/>
    <w:rsid w:val="00FD2D05"/>
    <w:rsid w:val="00FD31A6"/>
    <w:rsid w:val="00FD3A89"/>
    <w:rsid w:val="00FD4188"/>
    <w:rsid w:val="00FD4362"/>
    <w:rsid w:val="00FD4471"/>
    <w:rsid w:val="00FD45FE"/>
    <w:rsid w:val="00FD4A7A"/>
    <w:rsid w:val="00FD4B59"/>
    <w:rsid w:val="00FD4E03"/>
    <w:rsid w:val="00FD4EFB"/>
    <w:rsid w:val="00FD4F94"/>
    <w:rsid w:val="00FD507F"/>
    <w:rsid w:val="00FD55FB"/>
    <w:rsid w:val="00FD56D2"/>
    <w:rsid w:val="00FD5EE6"/>
    <w:rsid w:val="00FD5F3D"/>
    <w:rsid w:val="00FD5F6F"/>
    <w:rsid w:val="00FD6195"/>
    <w:rsid w:val="00FD61CD"/>
    <w:rsid w:val="00FD6632"/>
    <w:rsid w:val="00FD6809"/>
    <w:rsid w:val="00FD687E"/>
    <w:rsid w:val="00FD6CDE"/>
    <w:rsid w:val="00FD6D11"/>
    <w:rsid w:val="00FD6D3F"/>
    <w:rsid w:val="00FD6D77"/>
    <w:rsid w:val="00FD6F0E"/>
    <w:rsid w:val="00FD702C"/>
    <w:rsid w:val="00FD7200"/>
    <w:rsid w:val="00FD746A"/>
    <w:rsid w:val="00FD76DC"/>
    <w:rsid w:val="00FD7B33"/>
    <w:rsid w:val="00FD7B68"/>
    <w:rsid w:val="00FD7DF1"/>
    <w:rsid w:val="00FE0003"/>
    <w:rsid w:val="00FE00B7"/>
    <w:rsid w:val="00FE029E"/>
    <w:rsid w:val="00FE098A"/>
    <w:rsid w:val="00FE114B"/>
    <w:rsid w:val="00FE1253"/>
    <w:rsid w:val="00FE12C8"/>
    <w:rsid w:val="00FE130F"/>
    <w:rsid w:val="00FE13FD"/>
    <w:rsid w:val="00FE14C6"/>
    <w:rsid w:val="00FE1944"/>
    <w:rsid w:val="00FE1C5B"/>
    <w:rsid w:val="00FE1D2B"/>
    <w:rsid w:val="00FE218B"/>
    <w:rsid w:val="00FE24FC"/>
    <w:rsid w:val="00FE2583"/>
    <w:rsid w:val="00FE265D"/>
    <w:rsid w:val="00FE27F4"/>
    <w:rsid w:val="00FE28F2"/>
    <w:rsid w:val="00FE2B49"/>
    <w:rsid w:val="00FE2D37"/>
    <w:rsid w:val="00FE2F41"/>
    <w:rsid w:val="00FE2FBB"/>
    <w:rsid w:val="00FE34E2"/>
    <w:rsid w:val="00FE3F4B"/>
    <w:rsid w:val="00FE41A9"/>
    <w:rsid w:val="00FE492A"/>
    <w:rsid w:val="00FE4EE3"/>
    <w:rsid w:val="00FE525E"/>
    <w:rsid w:val="00FE52FB"/>
    <w:rsid w:val="00FE534F"/>
    <w:rsid w:val="00FE5733"/>
    <w:rsid w:val="00FE586E"/>
    <w:rsid w:val="00FE5A5C"/>
    <w:rsid w:val="00FE5B57"/>
    <w:rsid w:val="00FE5D74"/>
    <w:rsid w:val="00FE5ECA"/>
    <w:rsid w:val="00FE6488"/>
    <w:rsid w:val="00FE69A7"/>
    <w:rsid w:val="00FE69E1"/>
    <w:rsid w:val="00FE6AF4"/>
    <w:rsid w:val="00FE6BF4"/>
    <w:rsid w:val="00FE7071"/>
    <w:rsid w:val="00FE737F"/>
    <w:rsid w:val="00FE73C6"/>
    <w:rsid w:val="00FE7407"/>
    <w:rsid w:val="00FE7446"/>
    <w:rsid w:val="00FE7484"/>
    <w:rsid w:val="00FE77A4"/>
    <w:rsid w:val="00FE782C"/>
    <w:rsid w:val="00FE7CAB"/>
    <w:rsid w:val="00FE7DB4"/>
    <w:rsid w:val="00FE7DE5"/>
    <w:rsid w:val="00FE7E6B"/>
    <w:rsid w:val="00FF001D"/>
    <w:rsid w:val="00FF050D"/>
    <w:rsid w:val="00FF0564"/>
    <w:rsid w:val="00FF05E2"/>
    <w:rsid w:val="00FF0937"/>
    <w:rsid w:val="00FF0AF8"/>
    <w:rsid w:val="00FF0D67"/>
    <w:rsid w:val="00FF13B8"/>
    <w:rsid w:val="00FF1417"/>
    <w:rsid w:val="00FF1744"/>
    <w:rsid w:val="00FF18B8"/>
    <w:rsid w:val="00FF1943"/>
    <w:rsid w:val="00FF1BD6"/>
    <w:rsid w:val="00FF2146"/>
    <w:rsid w:val="00FF21B8"/>
    <w:rsid w:val="00FF21BB"/>
    <w:rsid w:val="00FF22AB"/>
    <w:rsid w:val="00FF2644"/>
    <w:rsid w:val="00FF2A47"/>
    <w:rsid w:val="00FF2B7B"/>
    <w:rsid w:val="00FF2BE2"/>
    <w:rsid w:val="00FF2E79"/>
    <w:rsid w:val="00FF2F27"/>
    <w:rsid w:val="00FF2F46"/>
    <w:rsid w:val="00FF30DD"/>
    <w:rsid w:val="00FF3258"/>
    <w:rsid w:val="00FF329B"/>
    <w:rsid w:val="00FF3799"/>
    <w:rsid w:val="00FF3891"/>
    <w:rsid w:val="00FF3AD6"/>
    <w:rsid w:val="00FF3C55"/>
    <w:rsid w:val="00FF3D41"/>
    <w:rsid w:val="00FF3DEE"/>
    <w:rsid w:val="00FF3F70"/>
    <w:rsid w:val="00FF3FEE"/>
    <w:rsid w:val="00FF4159"/>
    <w:rsid w:val="00FF4276"/>
    <w:rsid w:val="00FF4613"/>
    <w:rsid w:val="00FF48B5"/>
    <w:rsid w:val="00FF4A9F"/>
    <w:rsid w:val="00FF4C2C"/>
    <w:rsid w:val="00FF4E1E"/>
    <w:rsid w:val="00FF4ECB"/>
    <w:rsid w:val="00FF5031"/>
    <w:rsid w:val="00FF58BE"/>
    <w:rsid w:val="00FF590A"/>
    <w:rsid w:val="00FF5B07"/>
    <w:rsid w:val="00FF5D82"/>
    <w:rsid w:val="00FF5F4D"/>
    <w:rsid w:val="00FF6023"/>
    <w:rsid w:val="00FF609E"/>
    <w:rsid w:val="00FF6257"/>
    <w:rsid w:val="00FF6473"/>
    <w:rsid w:val="00FF69B6"/>
    <w:rsid w:val="00FF6A9D"/>
    <w:rsid w:val="00FF6C5F"/>
    <w:rsid w:val="00FF7181"/>
    <w:rsid w:val="00FF76D2"/>
    <w:rsid w:val="00FF77C8"/>
    <w:rsid w:val="00FF7B79"/>
    <w:rsid w:val="00FF7C87"/>
    <w:rsid w:val="00FF7CDB"/>
    <w:rsid w:val="00FF7D5F"/>
    <w:rsid w:val="00FF7EEB"/>
    <w:rsid w:val="00FF7F41"/>
    <w:rsid w:val="00FF7F79"/>
    <w:rsid w:val="00FF7FB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7A27F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00_PARÁGRAFO ÚNICO"/>
    <w:qFormat/>
    <w:rsid w:val="00A66495"/>
    <w:pPr>
      <w:widowControl w:val="0"/>
      <w:spacing w:before="120" w:after="120" w:line="312" w:lineRule="auto"/>
      <w:jc w:val="both"/>
    </w:pPr>
    <w:rPr>
      <w:rFonts w:ascii="Calibri" w:eastAsia="Calibri" w:hAnsi="Calibri" w:cs="Times New Roman"/>
      <w:sz w:val="24"/>
      <w:szCs w:val="24"/>
    </w:rPr>
  </w:style>
  <w:style w:type="paragraph" w:styleId="Ttulo1">
    <w:name w:val="heading 1"/>
    <w:aliases w:val="Títulos das Leis,Título 1 - Nome"/>
    <w:basedOn w:val="Normal"/>
    <w:next w:val="Normal"/>
    <w:link w:val="Ttulo1Char"/>
    <w:uiPriority w:val="9"/>
    <w:qFormat/>
    <w:rsid w:val="005D2B23"/>
    <w:pPr>
      <w:numPr>
        <w:numId w:val="1"/>
      </w:numPr>
      <w:spacing w:line="360" w:lineRule="auto"/>
      <w:outlineLvl w:val="0"/>
    </w:pPr>
    <w:rPr>
      <w:rFonts w:ascii="Dubai" w:eastAsiaTheme="majorEastAsia" w:hAnsi="Dubai" w:cstheme="majorBidi"/>
      <w:b/>
      <w:caps/>
      <w:szCs w:val="32"/>
    </w:rPr>
  </w:style>
  <w:style w:type="paragraph" w:styleId="Ttulo2">
    <w:name w:val="heading 2"/>
    <w:basedOn w:val="Ttulo1"/>
    <w:next w:val="Normal"/>
    <w:link w:val="Ttulo2Char"/>
    <w:uiPriority w:val="9"/>
    <w:unhideWhenUsed/>
    <w:qFormat/>
    <w:rsid w:val="00846FD5"/>
    <w:pPr>
      <w:outlineLvl w:val="1"/>
    </w:pPr>
    <w:rPr>
      <w:caps w:val="0"/>
    </w:rPr>
  </w:style>
  <w:style w:type="paragraph" w:styleId="Ttulo30">
    <w:name w:val="heading 3"/>
    <w:aliases w:val="00_TÍTULO 01"/>
    <w:basedOn w:val="Ttulo2"/>
    <w:next w:val="Normal"/>
    <w:link w:val="Ttulo3Char"/>
    <w:uiPriority w:val="9"/>
    <w:unhideWhenUsed/>
    <w:qFormat/>
    <w:rsid w:val="003248F4"/>
    <w:pPr>
      <w:numPr>
        <w:numId w:val="0"/>
      </w:numPr>
      <w:ind w:left="283"/>
      <w:outlineLvl w:val="2"/>
    </w:pPr>
    <w:rPr>
      <w:szCs w:val="24"/>
    </w:rPr>
  </w:style>
  <w:style w:type="paragraph" w:styleId="Ttulo4">
    <w:name w:val="heading 4"/>
    <w:aliases w:val="COBA Heading 4,Heading 41,Titulo 4,H4,lixo,Título 4_Genérico_A4"/>
    <w:basedOn w:val="Normal"/>
    <w:next w:val="Normal"/>
    <w:link w:val="Ttulo4Char"/>
    <w:uiPriority w:val="9"/>
    <w:unhideWhenUsed/>
    <w:qFormat/>
    <w:rsid w:val="00EB237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aliases w:val="Titulo 5,COBA Heading 5,Heading 51,00_TÍTULO 05_LEI"/>
    <w:basedOn w:val="Ttulo"/>
    <w:next w:val="Normal"/>
    <w:link w:val="Ttulo5Char"/>
    <w:uiPriority w:val="9"/>
    <w:unhideWhenUsed/>
    <w:qFormat/>
    <w:rsid w:val="00F12976"/>
    <w:pPr>
      <w:outlineLvl w:val="4"/>
    </w:pPr>
    <w:rPr>
      <w:sz w:val="24"/>
      <w:szCs w:val="24"/>
    </w:rPr>
  </w:style>
  <w:style w:type="paragraph" w:styleId="Ttulo6">
    <w:name w:val="heading 6"/>
    <w:aliases w:val="00_CAPÍTULO MINUTA"/>
    <w:basedOn w:val="TituloCaptulo"/>
    <w:next w:val="Normal"/>
    <w:link w:val="Ttulo6Char"/>
    <w:uiPriority w:val="9"/>
    <w:unhideWhenUsed/>
    <w:qFormat/>
    <w:rsid w:val="00F12976"/>
    <w:pPr>
      <w:outlineLvl w:val="5"/>
    </w:pPr>
    <w:rPr>
      <w:b w:val="0"/>
      <w:bCs/>
      <w:sz w:val="24"/>
      <w:szCs w:val="24"/>
    </w:rPr>
  </w:style>
  <w:style w:type="paragraph" w:styleId="Ttulo7">
    <w:name w:val="heading 7"/>
    <w:basedOn w:val="TtuloSeo"/>
    <w:next w:val="Normal"/>
    <w:link w:val="Ttulo7Char"/>
    <w:uiPriority w:val="9"/>
    <w:unhideWhenUsed/>
    <w:qFormat/>
    <w:rsid w:val="00846FD5"/>
    <w:pPr>
      <w:outlineLvl w:val="6"/>
    </w:pPr>
    <w:rPr>
      <w:b/>
      <w:bCs w:val="0"/>
    </w:rPr>
  </w:style>
  <w:style w:type="paragraph" w:styleId="Ttulo8">
    <w:name w:val="heading 8"/>
    <w:basedOn w:val="Normal"/>
    <w:next w:val="Normal"/>
    <w:link w:val="Ttulo8Char"/>
    <w:uiPriority w:val="9"/>
    <w:unhideWhenUsed/>
    <w:qFormat/>
    <w:rsid w:val="00C866A4"/>
    <w:pPr>
      <w:keepNext/>
      <w:keepLines/>
      <w:spacing w:before="40" w:after="0" w:line="360" w:lineRule="auto"/>
      <w:ind w:left="1440" w:hanging="1440"/>
      <w:outlineLvl w:val="7"/>
    </w:pPr>
    <w:rPr>
      <w:rFonts w:ascii="Calibri Light" w:eastAsia="Times New Roman" w:hAnsi="Calibri Light"/>
      <w:color w:val="272727"/>
      <w:sz w:val="21"/>
      <w:szCs w:val="21"/>
      <w:lang w:val="x-none" w:eastAsia="x-none"/>
    </w:rPr>
  </w:style>
  <w:style w:type="paragraph" w:styleId="Ttulo9">
    <w:name w:val="heading 9"/>
    <w:basedOn w:val="Normal"/>
    <w:next w:val="Normal"/>
    <w:link w:val="Ttulo9Char"/>
    <w:uiPriority w:val="9"/>
    <w:unhideWhenUsed/>
    <w:qFormat/>
    <w:rsid w:val="00C866A4"/>
    <w:pPr>
      <w:keepNext/>
      <w:keepLines/>
      <w:spacing w:before="40" w:after="0" w:line="360" w:lineRule="auto"/>
      <w:ind w:left="1584" w:hanging="1584"/>
      <w:outlineLvl w:val="8"/>
    </w:pPr>
    <w:rPr>
      <w:rFonts w:ascii="Calibri Light" w:eastAsia="Times New Roman" w:hAnsi="Calibri Light"/>
      <w:i/>
      <w:iCs/>
      <w:color w:val="272727"/>
      <w:sz w:val="21"/>
      <w:szCs w:val="21"/>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Títulos das Leis Char,Título 1 - Nome Char"/>
    <w:basedOn w:val="Fontepargpadro"/>
    <w:link w:val="Ttulo1"/>
    <w:uiPriority w:val="9"/>
    <w:qFormat/>
    <w:rsid w:val="005D2B23"/>
    <w:rPr>
      <w:rFonts w:ascii="Dubai" w:eastAsiaTheme="majorEastAsia" w:hAnsi="Dubai" w:cstheme="majorBidi"/>
      <w:b/>
      <w:caps/>
      <w:sz w:val="24"/>
      <w:szCs w:val="32"/>
    </w:rPr>
  </w:style>
  <w:style w:type="character" w:customStyle="1" w:styleId="Ttulo2Char">
    <w:name w:val="Título 2 Char"/>
    <w:basedOn w:val="Fontepargpadro"/>
    <w:link w:val="Ttulo2"/>
    <w:uiPriority w:val="9"/>
    <w:rsid w:val="00846FD5"/>
    <w:rPr>
      <w:rFonts w:ascii="Dubai" w:eastAsiaTheme="majorEastAsia" w:hAnsi="Dubai" w:cstheme="majorBidi"/>
      <w:b/>
      <w:sz w:val="24"/>
      <w:szCs w:val="32"/>
    </w:rPr>
  </w:style>
  <w:style w:type="character" w:customStyle="1" w:styleId="Ttulo3Char">
    <w:name w:val="Título 3 Char"/>
    <w:aliases w:val="00_TÍTULO 01 Char"/>
    <w:basedOn w:val="Fontepargpadro"/>
    <w:link w:val="Ttulo30"/>
    <w:uiPriority w:val="9"/>
    <w:rsid w:val="003248F4"/>
    <w:rPr>
      <w:rFonts w:ascii="Dubai" w:eastAsiaTheme="majorEastAsia" w:hAnsi="Dubai" w:cstheme="majorBidi"/>
      <w:b/>
      <w:sz w:val="24"/>
      <w:szCs w:val="24"/>
    </w:rPr>
  </w:style>
  <w:style w:type="character" w:customStyle="1" w:styleId="Ttulo4Char">
    <w:name w:val="Título 4 Char"/>
    <w:aliases w:val="COBA Heading 4 Char,Heading 41 Char,Titulo 4 Char,H4 Char,lixo Char,Título 4_Genérico_A4 Char"/>
    <w:basedOn w:val="Fontepargpadro"/>
    <w:link w:val="Ttulo4"/>
    <w:uiPriority w:val="9"/>
    <w:rsid w:val="00EB2377"/>
    <w:rPr>
      <w:rFonts w:asciiTheme="majorHAnsi" w:eastAsiaTheme="majorEastAsia" w:hAnsiTheme="majorHAnsi" w:cstheme="majorBidi"/>
      <w:i/>
      <w:iCs/>
      <w:color w:val="2F5496" w:themeColor="accent1" w:themeShade="BF"/>
      <w:sz w:val="24"/>
      <w:szCs w:val="24"/>
    </w:rPr>
  </w:style>
  <w:style w:type="character" w:customStyle="1" w:styleId="Ttulo5Char">
    <w:name w:val="Título 5 Char"/>
    <w:aliases w:val="Titulo 5 Char,COBA Heading 5 Char,Heading 51 Char,00_TÍTULO 05_LEI Char"/>
    <w:basedOn w:val="Fontepargpadro"/>
    <w:link w:val="Ttulo5"/>
    <w:uiPriority w:val="9"/>
    <w:rsid w:val="00F12976"/>
    <w:rPr>
      <w:rFonts w:eastAsia="Calibri" w:cs="Arial"/>
      <w:b/>
      <w:bCs/>
      <w:caps/>
      <w:kern w:val="28"/>
      <w:sz w:val="24"/>
      <w:szCs w:val="24"/>
      <w:lang w:eastAsia="pt-BR"/>
    </w:rPr>
  </w:style>
  <w:style w:type="paragraph" w:styleId="Cabealho">
    <w:name w:val="header"/>
    <w:basedOn w:val="Normal"/>
    <w:link w:val="CabealhoChar"/>
    <w:unhideWhenUsed/>
    <w:rsid w:val="0034678F"/>
    <w:pPr>
      <w:tabs>
        <w:tab w:val="center" w:pos="4252"/>
        <w:tab w:val="right" w:pos="8504"/>
      </w:tabs>
      <w:spacing w:before="0" w:after="0" w:line="240" w:lineRule="auto"/>
      <w:jc w:val="left"/>
    </w:pPr>
    <w:rPr>
      <w:b/>
      <w:color w:val="808080" w:themeColor="background1" w:themeShade="80"/>
      <w:sz w:val="18"/>
    </w:rPr>
  </w:style>
  <w:style w:type="character" w:customStyle="1" w:styleId="CabealhoChar">
    <w:name w:val="Cabeçalho Char"/>
    <w:basedOn w:val="Fontepargpadro"/>
    <w:link w:val="Cabealho"/>
    <w:rsid w:val="0034678F"/>
    <w:rPr>
      <w:rFonts w:ascii="Calibri" w:eastAsia="Calibri" w:hAnsi="Calibri" w:cs="Times New Roman"/>
      <w:b/>
      <w:color w:val="808080" w:themeColor="background1" w:themeShade="80"/>
      <w:sz w:val="18"/>
      <w:szCs w:val="24"/>
    </w:rPr>
  </w:style>
  <w:style w:type="paragraph" w:styleId="Rodap">
    <w:name w:val="footer"/>
    <w:aliases w:val="Notas de Rodapé"/>
    <w:basedOn w:val="Normal"/>
    <w:link w:val="RodapChar"/>
    <w:unhideWhenUsed/>
    <w:qFormat/>
    <w:rsid w:val="00786B0E"/>
    <w:pPr>
      <w:tabs>
        <w:tab w:val="center" w:pos="4252"/>
        <w:tab w:val="right" w:pos="8504"/>
      </w:tabs>
      <w:spacing w:line="240" w:lineRule="auto"/>
    </w:pPr>
  </w:style>
  <w:style w:type="character" w:customStyle="1" w:styleId="RodapChar">
    <w:name w:val="Rodapé Char"/>
    <w:aliases w:val="Notas de Rodapé Char"/>
    <w:basedOn w:val="Fontepargpadro"/>
    <w:link w:val="Rodap"/>
    <w:uiPriority w:val="99"/>
    <w:rsid w:val="00786B0E"/>
    <w:rPr>
      <w:rFonts w:ascii="Calibri" w:eastAsia="Calibri" w:hAnsi="Calibri" w:cs="Times New Roman"/>
      <w:sz w:val="24"/>
      <w:szCs w:val="24"/>
    </w:rPr>
  </w:style>
  <w:style w:type="paragraph" w:styleId="PargrafodaLista">
    <w:name w:val="List Paragraph"/>
    <w:aliases w:val="00_PARÁGRAFO MINUTA,00_PARAGRAFO"/>
    <w:basedOn w:val="Normal"/>
    <w:link w:val="PargrafodaListaChar"/>
    <w:uiPriority w:val="34"/>
    <w:qFormat/>
    <w:rsid w:val="008F437F"/>
    <w:pPr>
      <w:numPr>
        <w:numId w:val="377"/>
      </w:numPr>
    </w:pPr>
  </w:style>
  <w:style w:type="character" w:customStyle="1" w:styleId="PargrafodaListaChar">
    <w:name w:val="Parágrafo da Lista Char"/>
    <w:aliases w:val="00_PARÁGRAFO MINUTA Char,00_PARAGRAFO Char"/>
    <w:link w:val="PargrafodaLista"/>
    <w:uiPriority w:val="34"/>
    <w:locked/>
    <w:rsid w:val="008F437F"/>
    <w:rPr>
      <w:rFonts w:ascii="Calibri" w:eastAsia="Calibri" w:hAnsi="Calibri" w:cs="Times New Roman"/>
      <w:sz w:val="24"/>
      <w:szCs w:val="24"/>
    </w:rPr>
  </w:style>
  <w:style w:type="paragraph" w:styleId="Legenda">
    <w:name w:val="caption"/>
    <w:aliases w:val="Figura/Tabela,Figura,Linha Após Figura,Mapas,Legenda Char Char,Legenda Char Char Char,Fonte tabela-figura-quadro,Legenda Char 89,Char Char Char1,Char Char Char Char1,Char Char Char2,Char Char Char,Char Char Char Char Char Char,Cha,Legenda1"/>
    <w:basedOn w:val="Normal"/>
    <w:next w:val="Normal"/>
    <w:link w:val="LegendaChar"/>
    <w:uiPriority w:val="35"/>
    <w:unhideWhenUsed/>
    <w:qFormat/>
    <w:rsid w:val="00FD45FE"/>
    <w:pPr>
      <w:keepNext/>
      <w:spacing w:before="240" w:line="240" w:lineRule="auto"/>
      <w:jc w:val="left"/>
    </w:pPr>
    <w:rPr>
      <w:rFonts w:cs="Calibri"/>
      <w:b/>
      <w:bCs/>
      <w:sz w:val="22"/>
      <w:szCs w:val="18"/>
    </w:rPr>
  </w:style>
  <w:style w:type="character" w:customStyle="1" w:styleId="LegendaChar">
    <w:name w:val="Legenda Char"/>
    <w:aliases w:val="Figura/Tabela Char,Figura Char,Linha Após Figura Char,Mapas Char,Legenda Char Char Char1,Legenda Char Char Char Char,Fonte tabela-figura-quadro Char,Legenda Char 89 Char,Char Char Char1 Char,Char Char Char Char1 Char,Char Char Char2 Char"/>
    <w:link w:val="Legenda"/>
    <w:uiPriority w:val="35"/>
    <w:rsid w:val="00FD45FE"/>
    <w:rPr>
      <w:rFonts w:ascii="Calibri" w:eastAsia="Calibri" w:hAnsi="Calibri" w:cs="Calibri"/>
      <w:b/>
      <w:bCs/>
      <w:szCs w:val="18"/>
    </w:rPr>
  </w:style>
  <w:style w:type="paragraph" w:customStyle="1" w:styleId="Fonte">
    <w:name w:val="Fonte"/>
    <w:basedOn w:val="Legenda"/>
    <w:next w:val="Normal"/>
    <w:link w:val="FonteChar"/>
    <w:qFormat/>
    <w:rsid w:val="00915C9D"/>
    <w:pPr>
      <w:keepNext w:val="0"/>
      <w:spacing w:before="40" w:after="240"/>
    </w:pPr>
    <w:rPr>
      <w:rFonts w:asciiTheme="minorHAnsi" w:eastAsia="Times New Roman" w:hAnsiTheme="minorHAnsi" w:cs="Arial"/>
      <w:b w:val="0"/>
      <w:sz w:val="20"/>
      <w:lang w:eastAsia="pt-BR"/>
    </w:rPr>
  </w:style>
  <w:style w:type="character" w:customStyle="1" w:styleId="FonteChar">
    <w:name w:val="Fonte Char"/>
    <w:link w:val="Fonte"/>
    <w:rsid w:val="00915C9D"/>
    <w:rPr>
      <w:rFonts w:eastAsia="Times New Roman" w:cs="Arial"/>
      <w:bCs/>
      <w:sz w:val="20"/>
      <w:szCs w:val="18"/>
      <w:lang w:eastAsia="pt-BR"/>
    </w:rPr>
  </w:style>
  <w:style w:type="character" w:styleId="Refdecomentrio">
    <w:name w:val="annotation reference"/>
    <w:basedOn w:val="Fontepargpadro"/>
    <w:uiPriority w:val="99"/>
    <w:unhideWhenUsed/>
    <w:qFormat/>
    <w:rsid w:val="00D30A9C"/>
    <w:rPr>
      <w:sz w:val="16"/>
      <w:szCs w:val="16"/>
    </w:rPr>
  </w:style>
  <w:style w:type="paragraph" w:styleId="Textodecomentrio">
    <w:name w:val="annotation text"/>
    <w:basedOn w:val="Normal"/>
    <w:link w:val="TextodecomentrioChar"/>
    <w:uiPriority w:val="99"/>
    <w:unhideWhenUsed/>
    <w:qFormat/>
    <w:rsid w:val="00D30A9C"/>
    <w:pPr>
      <w:spacing w:line="240" w:lineRule="auto"/>
    </w:pPr>
    <w:rPr>
      <w:sz w:val="20"/>
      <w:szCs w:val="20"/>
    </w:rPr>
  </w:style>
  <w:style w:type="character" w:customStyle="1" w:styleId="TextodecomentrioChar">
    <w:name w:val="Texto de comentário Char"/>
    <w:basedOn w:val="Fontepargpadro"/>
    <w:link w:val="Textodecomentrio"/>
    <w:uiPriority w:val="99"/>
    <w:qFormat/>
    <w:rsid w:val="00D30A9C"/>
    <w:rPr>
      <w:rFonts w:ascii="Calibri" w:eastAsia="Calibri" w:hAnsi="Calibri" w:cs="Times New Roman"/>
      <w:sz w:val="20"/>
      <w:szCs w:val="20"/>
    </w:rPr>
  </w:style>
  <w:style w:type="paragraph" w:styleId="Assuntodocomentrio">
    <w:name w:val="annotation subject"/>
    <w:basedOn w:val="Textodecomentrio"/>
    <w:next w:val="Textodecomentrio"/>
    <w:link w:val="AssuntodocomentrioChar"/>
    <w:uiPriority w:val="99"/>
    <w:semiHidden/>
    <w:unhideWhenUsed/>
    <w:qFormat/>
    <w:rsid w:val="00D30A9C"/>
    <w:rPr>
      <w:b/>
      <w:bCs/>
    </w:rPr>
  </w:style>
  <w:style w:type="character" w:customStyle="1" w:styleId="AssuntodocomentrioChar">
    <w:name w:val="Assunto do comentário Char"/>
    <w:basedOn w:val="TextodecomentrioChar"/>
    <w:link w:val="Assuntodocomentrio"/>
    <w:uiPriority w:val="99"/>
    <w:qFormat/>
    <w:rsid w:val="00D30A9C"/>
    <w:rPr>
      <w:rFonts w:ascii="Calibri" w:eastAsia="Calibri" w:hAnsi="Calibri" w:cs="Times New Roman"/>
      <w:b/>
      <w:bCs/>
      <w:sz w:val="20"/>
      <w:szCs w:val="20"/>
    </w:rPr>
  </w:style>
  <w:style w:type="paragraph" w:styleId="Textodebalo">
    <w:name w:val="Balloon Text"/>
    <w:basedOn w:val="Normal"/>
    <w:link w:val="TextodebaloChar"/>
    <w:uiPriority w:val="99"/>
    <w:semiHidden/>
    <w:unhideWhenUsed/>
    <w:rsid w:val="00D30A9C"/>
    <w:pPr>
      <w:spacing w:before="0"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D30A9C"/>
    <w:rPr>
      <w:rFonts w:ascii="Segoe UI" w:eastAsia="Calibri" w:hAnsi="Segoe UI" w:cs="Segoe UI"/>
      <w:sz w:val="18"/>
      <w:szCs w:val="18"/>
    </w:rPr>
  </w:style>
  <w:style w:type="paragraph" w:styleId="Sumrio1">
    <w:name w:val="toc 1"/>
    <w:aliases w:val="Sumário"/>
    <w:basedOn w:val="Normal"/>
    <w:next w:val="Normal"/>
    <w:autoRedefine/>
    <w:uiPriority w:val="39"/>
    <w:unhideWhenUsed/>
    <w:rsid w:val="00781DB7"/>
    <w:pPr>
      <w:tabs>
        <w:tab w:val="left" w:pos="284"/>
        <w:tab w:val="right" w:leader="dot" w:pos="8494"/>
      </w:tabs>
      <w:spacing w:before="0" w:after="0"/>
    </w:pPr>
    <w:rPr>
      <w:rFonts w:ascii="Dubai" w:hAnsi="Dubai"/>
      <w:b/>
    </w:rPr>
  </w:style>
  <w:style w:type="paragraph" w:styleId="Sumrio2">
    <w:name w:val="toc 2"/>
    <w:basedOn w:val="Normal"/>
    <w:next w:val="Normal"/>
    <w:autoRedefine/>
    <w:uiPriority w:val="39"/>
    <w:unhideWhenUsed/>
    <w:rsid w:val="00AE3BB0"/>
    <w:pPr>
      <w:tabs>
        <w:tab w:val="left" w:pos="567"/>
        <w:tab w:val="left" w:pos="880"/>
        <w:tab w:val="right" w:leader="dot" w:pos="8494"/>
      </w:tabs>
    </w:pPr>
    <w:rPr>
      <w:rFonts w:asciiTheme="minorHAnsi" w:hAnsiTheme="minorHAnsi" w:cstheme="minorHAnsi"/>
      <w:noProof/>
    </w:rPr>
  </w:style>
  <w:style w:type="character" w:styleId="Hyperlink">
    <w:name w:val="Hyperlink"/>
    <w:uiPriority w:val="99"/>
    <w:unhideWhenUsed/>
    <w:rsid w:val="00962779"/>
    <w:rPr>
      <w:color w:val="0563C1"/>
      <w:u w:val="single"/>
    </w:rPr>
  </w:style>
  <w:style w:type="paragraph" w:customStyle="1" w:styleId="Novo5">
    <w:name w:val="Novo5"/>
    <w:basedOn w:val="Ttulo5"/>
    <w:next w:val="Normal"/>
    <w:link w:val="Novo5Char"/>
    <w:rsid w:val="00C805B4"/>
    <w:pPr>
      <w:numPr>
        <w:ilvl w:val="2"/>
        <w:numId w:val="2"/>
      </w:numPr>
      <w:spacing w:before="480" w:line="360" w:lineRule="auto"/>
      <w:ind w:left="1701" w:firstLine="0"/>
    </w:pPr>
    <w:rPr>
      <w:rFonts w:ascii="Calibri" w:eastAsia="Times New Roman" w:hAnsi="Calibri"/>
      <w:lang w:val="x-none" w:eastAsia="x-none"/>
    </w:rPr>
  </w:style>
  <w:style w:type="paragraph" w:styleId="Sumrio3">
    <w:name w:val="toc 3"/>
    <w:basedOn w:val="Normal"/>
    <w:next w:val="Normal"/>
    <w:autoRedefine/>
    <w:uiPriority w:val="39"/>
    <w:unhideWhenUsed/>
    <w:rsid w:val="00781DB7"/>
    <w:pPr>
      <w:tabs>
        <w:tab w:val="left" w:pos="1276"/>
        <w:tab w:val="right" w:leader="dot" w:pos="8494"/>
      </w:tabs>
      <w:spacing w:line="288" w:lineRule="auto"/>
    </w:pPr>
    <w:rPr>
      <w:rFonts w:asciiTheme="minorHAnsi" w:hAnsiTheme="minorHAnsi"/>
      <w:noProof/>
    </w:rPr>
  </w:style>
  <w:style w:type="paragraph" w:styleId="Reviso">
    <w:name w:val="Revision"/>
    <w:hidden/>
    <w:uiPriority w:val="99"/>
    <w:semiHidden/>
    <w:rsid w:val="00F23649"/>
    <w:pPr>
      <w:spacing w:after="0" w:line="240" w:lineRule="auto"/>
    </w:pPr>
    <w:rPr>
      <w:rFonts w:ascii="Calibri" w:eastAsia="Calibri" w:hAnsi="Calibri" w:cs="Times New Roman"/>
      <w:sz w:val="24"/>
      <w:szCs w:val="24"/>
    </w:rPr>
  </w:style>
  <w:style w:type="paragraph" w:styleId="ndicedeilustraes">
    <w:name w:val="table of figures"/>
    <w:basedOn w:val="Normal"/>
    <w:next w:val="Normal"/>
    <w:uiPriority w:val="99"/>
    <w:unhideWhenUsed/>
    <w:rsid w:val="00745ACA"/>
    <w:pPr>
      <w:spacing w:before="0" w:after="0" w:line="360" w:lineRule="auto"/>
    </w:pPr>
    <w:rPr>
      <w:sz w:val="22"/>
    </w:rPr>
  </w:style>
  <w:style w:type="paragraph" w:styleId="NormalWeb">
    <w:name w:val="Normal (Web)"/>
    <w:basedOn w:val="Normal"/>
    <w:uiPriority w:val="99"/>
    <w:unhideWhenUsed/>
    <w:rsid w:val="00B64864"/>
    <w:pPr>
      <w:spacing w:before="100" w:beforeAutospacing="1" w:after="100" w:afterAutospacing="1" w:line="240" w:lineRule="auto"/>
      <w:jc w:val="left"/>
    </w:pPr>
    <w:rPr>
      <w:rFonts w:ascii="Times New Roman" w:eastAsia="Times New Roman" w:hAnsi="Times New Roman"/>
      <w:lang w:eastAsia="pt-BR"/>
    </w:rPr>
  </w:style>
  <w:style w:type="table" w:styleId="Tabelacomgrade">
    <w:name w:val="Table Grid"/>
    <w:basedOn w:val="Tabelanormal"/>
    <w:uiPriority w:val="59"/>
    <w:rsid w:val="00B425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rodap">
    <w:name w:val="footnote text"/>
    <w:aliases w:val="Texte de note de bas de page,fn,Footnote text,Schriftart: 9 pt,Schriftart: 10 pt,Schriftart: 8 pt,Podrozdział,Footnote,o,WB-Fußnotentext"/>
    <w:basedOn w:val="Normal"/>
    <w:link w:val="TextodenotaderodapChar"/>
    <w:uiPriority w:val="99"/>
    <w:unhideWhenUsed/>
    <w:rsid w:val="00467860"/>
    <w:pPr>
      <w:spacing w:before="0" w:line="264" w:lineRule="auto"/>
    </w:pPr>
    <w:rPr>
      <w:sz w:val="20"/>
      <w:szCs w:val="20"/>
    </w:rPr>
  </w:style>
  <w:style w:type="character" w:customStyle="1" w:styleId="TextodenotaderodapChar">
    <w:name w:val="Texto de nota de rodapé Char"/>
    <w:aliases w:val="Texte de note de bas de page Char,fn Char,Footnote text Char,Schriftart: 9 pt Char,Schriftart: 10 pt Char,Schriftart: 8 pt Char,Podrozdział Char,Footnote Char,o Char,WB-Fußnotentext Char"/>
    <w:basedOn w:val="Fontepargpadro"/>
    <w:link w:val="Textodenotaderodap"/>
    <w:uiPriority w:val="99"/>
    <w:rsid w:val="00467860"/>
    <w:rPr>
      <w:rFonts w:ascii="Calibri" w:eastAsia="Calibri" w:hAnsi="Calibri" w:cs="Times New Roman"/>
      <w:sz w:val="20"/>
      <w:szCs w:val="20"/>
    </w:rPr>
  </w:style>
  <w:style w:type="character" w:styleId="Refdenotaderodap">
    <w:name w:val="footnote reference"/>
    <w:aliases w:val="Times 10 Point,Exposant 3 Point,Footnote symbol, Exposant 3 Point"/>
    <w:basedOn w:val="Fontepargpadro"/>
    <w:uiPriority w:val="99"/>
    <w:unhideWhenUsed/>
    <w:rsid w:val="00467860"/>
    <w:rPr>
      <w:rFonts w:asciiTheme="minorHAnsi" w:hAnsiTheme="minorHAnsi"/>
      <w:vertAlign w:val="superscript"/>
    </w:rPr>
  </w:style>
  <w:style w:type="paragraph" w:styleId="SemEspaamento">
    <w:name w:val="No Spacing"/>
    <w:aliases w:val="Citação.,INCISOS"/>
    <w:link w:val="SemEspaamentoChar"/>
    <w:uiPriority w:val="1"/>
    <w:qFormat/>
    <w:rsid w:val="00BC3718"/>
    <w:pPr>
      <w:spacing w:after="0" w:line="240" w:lineRule="auto"/>
      <w:ind w:firstLine="851"/>
      <w:jc w:val="both"/>
    </w:pPr>
    <w:rPr>
      <w:rFonts w:ascii="Calibri" w:eastAsia="Calibri" w:hAnsi="Calibri" w:cs="Times New Roman"/>
      <w:sz w:val="24"/>
      <w:szCs w:val="24"/>
    </w:rPr>
  </w:style>
  <w:style w:type="table" w:customStyle="1" w:styleId="Tabelacomgrade1">
    <w:name w:val="Tabela com grade1"/>
    <w:basedOn w:val="Tabelanormal"/>
    <w:next w:val="Tabelacomgrade"/>
    <w:uiPriority w:val="39"/>
    <w:rsid w:val="008846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1">
    <w:name w:val="Menção Pendente1"/>
    <w:basedOn w:val="Fontepargpadro"/>
    <w:uiPriority w:val="99"/>
    <w:unhideWhenUsed/>
    <w:rsid w:val="00987099"/>
    <w:rPr>
      <w:color w:val="605E5C"/>
      <w:shd w:val="clear" w:color="auto" w:fill="E1DFDD"/>
    </w:rPr>
  </w:style>
  <w:style w:type="paragraph" w:styleId="Sumrio4">
    <w:name w:val="toc 4"/>
    <w:basedOn w:val="Normal"/>
    <w:next w:val="Normal"/>
    <w:autoRedefine/>
    <w:uiPriority w:val="39"/>
    <w:unhideWhenUsed/>
    <w:rsid w:val="00987099"/>
    <w:pPr>
      <w:spacing w:after="100"/>
      <w:ind w:left="720"/>
    </w:pPr>
  </w:style>
  <w:style w:type="character" w:styleId="HiperlinkVisitado">
    <w:name w:val="FollowedHyperlink"/>
    <w:basedOn w:val="Fontepargpadro"/>
    <w:uiPriority w:val="99"/>
    <w:semiHidden/>
    <w:unhideWhenUsed/>
    <w:rsid w:val="00987099"/>
    <w:rPr>
      <w:color w:val="954F72" w:themeColor="followedHyperlink"/>
      <w:u w:val="single"/>
    </w:rPr>
  </w:style>
  <w:style w:type="paragraph" w:customStyle="1" w:styleId="Default">
    <w:name w:val="Default"/>
    <w:rsid w:val="00987099"/>
    <w:pPr>
      <w:autoSpaceDE w:val="0"/>
      <w:autoSpaceDN w:val="0"/>
      <w:adjustRightInd w:val="0"/>
      <w:spacing w:after="0" w:line="240" w:lineRule="auto"/>
    </w:pPr>
    <w:rPr>
      <w:rFonts w:ascii="Calibri" w:hAnsi="Calibri" w:cs="Calibri"/>
      <w:color w:val="000000"/>
      <w:sz w:val="24"/>
      <w:szCs w:val="24"/>
    </w:rPr>
  </w:style>
  <w:style w:type="character" w:customStyle="1" w:styleId="MenoPendente11">
    <w:name w:val="Menção Pendente11"/>
    <w:basedOn w:val="Fontepargpadro"/>
    <w:uiPriority w:val="99"/>
    <w:semiHidden/>
    <w:unhideWhenUsed/>
    <w:rsid w:val="00987099"/>
    <w:rPr>
      <w:color w:val="605E5C"/>
      <w:shd w:val="clear" w:color="auto" w:fill="E1DFDD"/>
    </w:rPr>
  </w:style>
  <w:style w:type="paragraph" w:styleId="Citao">
    <w:name w:val="Quote"/>
    <w:basedOn w:val="Normal"/>
    <w:next w:val="Normal"/>
    <w:link w:val="CitaoChar"/>
    <w:uiPriority w:val="29"/>
    <w:qFormat/>
    <w:rsid w:val="00987099"/>
    <w:pPr>
      <w:spacing w:before="0" w:after="0" w:line="240" w:lineRule="auto"/>
      <w:ind w:left="2268" w:right="-1"/>
    </w:pPr>
    <w:rPr>
      <w:rFonts w:asciiTheme="minorHAnsi" w:eastAsiaTheme="minorHAnsi" w:hAnsiTheme="minorHAnsi" w:cstheme="minorHAnsi"/>
      <w:sz w:val="20"/>
      <w:szCs w:val="20"/>
    </w:rPr>
  </w:style>
  <w:style w:type="character" w:customStyle="1" w:styleId="CitaoChar">
    <w:name w:val="Citação Char"/>
    <w:basedOn w:val="Fontepargpadro"/>
    <w:link w:val="Citao"/>
    <w:uiPriority w:val="29"/>
    <w:rsid w:val="00987099"/>
    <w:rPr>
      <w:rFonts w:cstheme="minorHAnsi"/>
      <w:sz w:val="20"/>
      <w:szCs w:val="20"/>
    </w:rPr>
  </w:style>
  <w:style w:type="character" w:styleId="nfase">
    <w:name w:val="Emphasis"/>
    <w:basedOn w:val="Fontepargpadro"/>
    <w:uiPriority w:val="20"/>
    <w:qFormat/>
    <w:rsid w:val="00987099"/>
    <w:rPr>
      <w:i/>
      <w:iCs/>
    </w:rPr>
  </w:style>
  <w:style w:type="character" w:styleId="Forte">
    <w:name w:val="Strong"/>
    <w:basedOn w:val="Fontepargpadro"/>
    <w:uiPriority w:val="22"/>
    <w:qFormat/>
    <w:rsid w:val="00987099"/>
    <w:rPr>
      <w:b/>
      <w:bCs/>
    </w:rPr>
  </w:style>
  <w:style w:type="paragraph" w:styleId="CabealhodoSumrio">
    <w:name w:val="TOC Heading"/>
    <w:basedOn w:val="Ttulo1"/>
    <w:next w:val="Normal"/>
    <w:uiPriority w:val="39"/>
    <w:unhideWhenUsed/>
    <w:qFormat/>
    <w:rsid w:val="00360AB3"/>
    <w:pPr>
      <w:numPr>
        <w:numId w:val="0"/>
      </w:numPr>
      <w:spacing w:after="0" w:line="259" w:lineRule="auto"/>
      <w:jc w:val="left"/>
      <w:outlineLvl w:val="9"/>
    </w:pPr>
    <w:rPr>
      <w:rFonts w:asciiTheme="majorHAnsi" w:hAnsiTheme="majorHAnsi"/>
      <w:b w:val="0"/>
      <w:caps w:val="0"/>
      <w:color w:val="2F5496" w:themeColor="accent1" w:themeShade="BF"/>
      <w:sz w:val="32"/>
      <w:lang w:eastAsia="pt-BR"/>
    </w:rPr>
  </w:style>
  <w:style w:type="character" w:customStyle="1" w:styleId="apple-style-span">
    <w:name w:val="apple-style-span"/>
    <w:basedOn w:val="Fontepargpadro"/>
    <w:rsid w:val="005454B7"/>
  </w:style>
  <w:style w:type="character" w:customStyle="1" w:styleId="MenoPendente2">
    <w:name w:val="Menção Pendente2"/>
    <w:basedOn w:val="Fontepargpadro"/>
    <w:uiPriority w:val="99"/>
    <w:semiHidden/>
    <w:unhideWhenUsed/>
    <w:qFormat/>
    <w:rsid w:val="00863B4F"/>
    <w:rPr>
      <w:color w:val="605E5C"/>
      <w:shd w:val="clear" w:color="auto" w:fill="E1DFDD"/>
    </w:rPr>
  </w:style>
  <w:style w:type="character" w:customStyle="1" w:styleId="time">
    <w:name w:val="time"/>
    <w:basedOn w:val="Fontepargpadro"/>
    <w:rsid w:val="003D7028"/>
  </w:style>
  <w:style w:type="character" w:customStyle="1" w:styleId="Ttulo6Char">
    <w:name w:val="Título 6 Char"/>
    <w:aliases w:val="00_CAPÍTULO MINUTA Char"/>
    <w:basedOn w:val="Fontepargpadro"/>
    <w:link w:val="Ttulo6"/>
    <w:rsid w:val="00F12976"/>
    <w:rPr>
      <w:rFonts w:eastAsia="Times New Roman" w:cstheme="majorBidi"/>
      <w:bCs/>
      <w:caps/>
      <w:sz w:val="24"/>
      <w:szCs w:val="24"/>
    </w:rPr>
  </w:style>
  <w:style w:type="character" w:customStyle="1" w:styleId="Ttulo7Char">
    <w:name w:val="Título 7 Char"/>
    <w:basedOn w:val="Fontepargpadro"/>
    <w:link w:val="Ttulo7"/>
    <w:uiPriority w:val="9"/>
    <w:rsid w:val="00846FD5"/>
    <w:rPr>
      <w:rFonts w:eastAsia="Times New Roman" w:cstheme="majorBidi"/>
      <w:b/>
      <w:noProof/>
      <w:sz w:val="24"/>
      <w:szCs w:val="26"/>
      <w:lang w:eastAsia="pt-BR"/>
    </w:rPr>
  </w:style>
  <w:style w:type="character" w:customStyle="1" w:styleId="Ttulo8Char">
    <w:name w:val="Título 8 Char"/>
    <w:basedOn w:val="Fontepargpadro"/>
    <w:link w:val="Ttulo8"/>
    <w:uiPriority w:val="9"/>
    <w:rsid w:val="00C866A4"/>
    <w:rPr>
      <w:rFonts w:ascii="Calibri Light" w:eastAsia="Times New Roman" w:hAnsi="Calibri Light" w:cs="Times New Roman"/>
      <w:color w:val="272727"/>
      <w:sz w:val="21"/>
      <w:szCs w:val="21"/>
      <w:lang w:val="x-none" w:eastAsia="x-none"/>
    </w:rPr>
  </w:style>
  <w:style w:type="character" w:customStyle="1" w:styleId="Ttulo9Char">
    <w:name w:val="Título 9 Char"/>
    <w:basedOn w:val="Fontepargpadro"/>
    <w:link w:val="Ttulo9"/>
    <w:uiPriority w:val="9"/>
    <w:rsid w:val="00C866A4"/>
    <w:rPr>
      <w:rFonts w:ascii="Calibri Light" w:eastAsia="Times New Roman" w:hAnsi="Calibri Light" w:cs="Times New Roman"/>
      <w:i/>
      <w:iCs/>
      <w:color w:val="272727"/>
      <w:sz w:val="21"/>
      <w:szCs w:val="21"/>
      <w:lang w:val="x-none" w:eastAsia="x-none"/>
    </w:rPr>
  </w:style>
  <w:style w:type="paragraph" w:customStyle="1" w:styleId="ttulos">
    <w:name w:val="títulos"/>
    <w:basedOn w:val="Ttulo1"/>
    <w:qFormat/>
    <w:rsid w:val="00FF4276"/>
    <w:pPr>
      <w:numPr>
        <w:numId w:val="0"/>
      </w:numPr>
      <w:spacing w:after="0"/>
      <w:jc w:val="right"/>
    </w:pPr>
    <w:rPr>
      <w:szCs w:val="28"/>
    </w:rPr>
  </w:style>
  <w:style w:type="paragraph" w:customStyle="1" w:styleId="RefernciaImagens">
    <w:name w:val="Referência Imagens"/>
    <w:basedOn w:val="Normal"/>
    <w:link w:val="RefernciaImagensChar"/>
    <w:qFormat/>
    <w:rsid w:val="00C866A4"/>
    <w:pPr>
      <w:spacing w:before="0" w:after="0" w:line="240" w:lineRule="auto"/>
      <w:contextualSpacing/>
      <w:jc w:val="center"/>
    </w:pPr>
    <w:rPr>
      <w:sz w:val="20"/>
      <w:szCs w:val="20"/>
    </w:rPr>
  </w:style>
  <w:style w:type="character" w:customStyle="1" w:styleId="RefernciaImagensChar">
    <w:name w:val="Referência Imagens Char"/>
    <w:basedOn w:val="Fontepargpadro"/>
    <w:link w:val="RefernciaImagens"/>
    <w:rsid w:val="00C866A4"/>
    <w:rPr>
      <w:rFonts w:ascii="Calibri" w:eastAsia="Calibri" w:hAnsi="Calibri" w:cs="Times New Roman"/>
      <w:sz w:val="20"/>
      <w:szCs w:val="20"/>
    </w:rPr>
  </w:style>
  <w:style w:type="table" w:styleId="TabeladeGradeClara">
    <w:name w:val="Grid Table Light"/>
    <w:basedOn w:val="Tabelanormal"/>
    <w:uiPriority w:val="40"/>
    <w:rsid w:val="00C866A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oPendente21">
    <w:name w:val="Menção Pendente21"/>
    <w:basedOn w:val="Fontepargpadro"/>
    <w:uiPriority w:val="99"/>
    <w:semiHidden/>
    <w:unhideWhenUsed/>
    <w:rsid w:val="00C866A4"/>
    <w:rPr>
      <w:color w:val="605E5C"/>
      <w:shd w:val="clear" w:color="auto" w:fill="E1DFDD"/>
    </w:rPr>
  </w:style>
  <w:style w:type="character" w:customStyle="1" w:styleId="SemEspaamentoChar">
    <w:name w:val="Sem Espaçamento Char"/>
    <w:aliases w:val="Citação. Char,INCISOS Char"/>
    <w:link w:val="SemEspaamento"/>
    <w:uiPriority w:val="1"/>
    <w:locked/>
    <w:rsid w:val="00C866A4"/>
    <w:rPr>
      <w:rFonts w:ascii="Calibri" w:eastAsia="Calibri" w:hAnsi="Calibri" w:cs="Times New Roman"/>
      <w:sz w:val="24"/>
      <w:szCs w:val="24"/>
    </w:rPr>
  </w:style>
  <w:style w:type="character" w:customStyle="1" w:styleId="Legenda2Char">
    <w:name w:val="Legenda2 Char"/>
    <w:link w:val="Legenda2"/>
    <w:locked/>
    <w:rsid w:val="00C866A4"/>
    <w:rPr>
      <w:rFonts w:ascii="Calibri" w:eastAsia="Calibri" w:hAnsi="Calibri" w:cs="Arial"/>
      <w:bCs/>
      <w:sz w:val="24"/>
      <w:szCs w:val="24"/>
    </w:rPr>
  </w:style>
  <w:style w:type="paragraph" w:customStyle="1" w:styleId="Legenda2">
    <w:name w:val="Legenda2"/>
    <w:basedOn w:val="Legenda"/>
    <w:next w:val="Normal"/>
    <w:link w:val="Legenda2Char"/>
    <w:qFormat/>
    <w:rsid w:val="00C866A4"/>
    <w:pPr>
      <w:keepNext w:val="0"/>
      <w:tabs>
        <w:tab w:val="left" w:pos="284"/>
      </w:tabs>
      <w:spacing w:before="120" w:line="360" w:lineRule="auto"/>
      <w:contextualSpacing/>
      <w:jc w:val="both"/>
    </w:pPr>
    <w:rPr>
      <w:rFonts w:cs="Arial"/>
      <w:b w:val="0"/>
      <w:sz w:val="24"/>
      <w:szCs w:val="24"/>
    </w:rPr>
  </w:style>
  <w:style w:type="paragraph" w:styleId="Sumrio5">
    <w:name w:val="toc 5"/>
    <w:basedOn w:val="Normal"/>
    <w:next w:val="Normal"/>
    <w:autoRedefine/>
    <w:uiPriority w:val="39"/>
    <w:unhideWhenUsed/>
    <w:rsid w:val="00C866A4"/>
    <w:pPr>
      <w:spacing w:before="0" w:after="100" w:line="259" w:lineRule="auto"/>
      <w:ind w:left="880"/>
      <w:jc w:val="left"/>
    </w:pPr>
    <w:rPr>
      <w:rFonts w:asciiTheme="minorHAnsi" w:eastAsiaTheme="minorEastAsia" w:hAnsiTheme="minorHAnsi" w:cstheme="minorBidi"/>
      <w:sz w:val="22"/>
      <w:szCs w:val="22"/>
      <w:lang w:eastAsia="pt-BR"/>
    </w:rPr>
  </w:style>
  <w:style w:type="paragraph" w:styleId="Sumrio6">
    <w:name w:val="toc 6"/>
    <w:basedOn w:val="Normal"/>
    <w:next w:val="Normal"/>
    <w:autoRedefine/>
    <w:uiPriority w:val="39"/>
    <w:unhideWhenUsed/>
    <w:rsid w:val="00C866A4"/>
    <w:pPr>
      <w:spacing w:before="0" w:after="100" w:line="259" w:lineRule="auto"/>
      <w:ind w:left="1100"/>
      <w:jc w:val="left"/>
    </w:pPr>
    <w:rPr>
      <w:rFonts w:asciiTheme="minorHAnsi" w:eastAsiaTheme="minorEastAsia" w:hAnsiTheme="minorHAnsi" w:cstheme="minorBidi"/>
      <w:sz w:val="22"/>
      <w:szCs w:val="22"/>
      <w:lang w:eastAsia="pt-BR"/>
    </w:rPr>
  </w:style>
  <w:style w:type="paragraph" w:styleId="Sumrio7">
    <w:name w:val="toc 7"/>
    <w:basedOn w:val="Normal"/>
    <w:next w:val="Normal"/>
    <w:autoRedefine/>
    <w:uiPriority w:val="39"/>
    <w:unhideWhenUsed/>
    <w:rsid w:val="00C866A4"/>
    <w:pPr>
      <w:spacing w:before="0" w:after="100" w:line="259" w:lineRule="auto"/>
      <w:ind w:left="1320"/>
      <w:jc w:val="left"/>
    </w:pPr>
    <w:rPr>
      <w:rFonts w:asciiTheme="minorHAnsi" w:eastAsiaTheme="minorEastAsia" w:hAnsiTheme="minorHAnsi" w:cstheme="minorBidi"/>
      <w:sz w:val="22"/>
      <w:szCs w:val="22"/>
      <w:lang w:eastAsia="pt-BR"/>
    </w:rPr>
  </w:style>
  <w:style w:type="paragraph" w:styleId="Sumrio8">
    <w:name w:val="toc 8"/>
    <w:basedOn w:val="Normal"/>
    <w:next w:val="Normal"/>
    <w:autoRedefine/>
    <w:uiPriority w:val="39"/>
    <w:unhideWhenUsed/>
    <w:rsid w:val="00C866A4"/>
    <w:pPr>
      <w:spacing w:before="0" w:after="100" w:line="259" w:lineRule="auto"/>
      <w:ind w:left="1540"/>
      <w:jc w:val="left"/>
    </w:pPr>
    <w:rPr>
      <w:rFonts w:asciiTheme="minorHAnsi" w:eastAsiaTheme="minorEastAsia" w:hAnsiTheme="minorHAnsi" w:cstheme="minorBidi"/>
      <w:sz w:val="22"/>
      <w:szCs w:val="22"/>
      <w:lang w:eastAsia="pt-BR"/>
    </w:rPr>
  </w:style>
  <w:style w:type="paragraph" w:styleId="Sumrio9">
    <w:name w:val="toc 9"/>
    <w:basedOn w:val="Normal"/>
    <w:next w:val="Normal"/>
    <w:autoRedefine/>
    <w:uiPriority w:val="39"/>
    <w:unhideWhenUsed/>
    <w:rsid w:val="00C866A4"/>
    <w:pPr>
      <w:spacing w:before="0" w:after="100" w:line="259" w:lineRule="auto"/>
      <w:ind w:left="1760"/>
      <w:jc w:val="left"/>
    </w:pPr>
    <w:rPr>
      <w:rFonts w:asciiTheme="minorHAnsi" w:eastAsiaTheme="minorEastAsia" w:hAnsiTheme="minorHAnsi" w:cstheme="minorBidi"/>
      <w:sz w:val="22"/>
      <w:szCs w:val="22"/>
      <w:lang w:eastAsia="pt-BR"/>
    </w:rPr>
  </w:style>
  <w:style w:type="character" w:customStyle="1" w:styleId="MenoPendente3">
    <w:name w:val="Menção Pendente3"/>
    <w:basedOn w:val="Fontepargpadro"/>
    <w:uiPriority w:val="99"/>
    <w:semiHidden/>
    <w:unhideWhenUsed/>
    <w:rsid w:val="00C866A4"/>
    <w:rPr>
      <w:color w:val="605E5C"/>
      <w:shd w:val="clear" w:color="auto" w:fill="E1DFDD"/>
    </w:rPr>
  </w:style>
  <w:style w:type="paragraph" w:styleId="Textodenotadefim">
    <w:name w:val="endnote text"/>
    <w:basedOn w:val="Normal"/>
    <w:link w:val="TextodenotadefimChar"/>
    <w:uiPriority w:val="99"/>
    <w:unhideWhenUsed/>
    <w:rsid w:val="00C866A4"/>
    <w:pPr>
      <w:spacing w:before="0" w:after="0" w:line="240" w:lineRule="auto"/>
    </w:pPr>
    <w:rPr>
      <w:sz w:val="20"/>
      <w:szCs w:val="20"/>
    </w:rPr>
  </w:style>
  <w:style w:type="character" w:customStyle="1" w:styleId="TextodenotadefimChar">
    <w:name w:val="Texto de nota de fim Char"/>
    <w:basedOn w:val="Fontepargpadro"/>
    <w:link w:val="Textodenotadefim"/>
    <w:uiPriority w:val="99"/>
    <w:rsid w:val="00C866A4"/>
    <w:rPr>
      <w:rFonts w:ascii="Calibri" w:eastAsia="Calibri" w:hAnsi="Calibri" w:cs="Times New Roman"/>
      <w:sz w:val="20"/>
      <w:szCs w:val="20"/>
    </w:rPr>
  </w:style>
  <w:style w:type="character" w:styleId="Refdenotadefim">
    <w:name w:val="endnote reference"/>
    <w:basedOn w:val="Fontepargpadro"/>
    <w:uiPriority w:val="99"/>
    <w:semiHidden/>
    <w:unhideWhenUsed/>
    <w:rsid w:val="00C866A4"/>
    <w:rPr>
      <w:vertAlign w:val="superscript"/>
    </w:rPr>
  </w:style>
  <w:style w:type="paragraph" w:customStyle="1" w:styleId="Titulo4">
    <w:name w:val="Titulo4"/>
    <w:basedOn w:val="Ttulo4"/>
    <w:next w:val="Normal"/>
    <w:link w:val="Titulo4Char"/>
    <w:qFormat/>
    <w:rsid w:val="00C866A4"/>
    <w:pPr>
      <w:spacing w:before="360" w:after="120" w:line="360" w:lineRule="auto"/>
      <w:ind w:left="851" w:hanging="1080"/>
    </w:pPr>
    <w:rPr>
      <w:rFonts w:ascii="Calibri" w:eastAsia="SymbolMT" w:hAnsi="Calibri" w:cs="Times New Roman"/>
      <w:i w:val="0"/>
      <w:color w:val="auto"/>
      <w:lang w:val="x-none"/>
    </w:rPr>
  </w:style>
  <w:style w:type="character" w:customStyle="1" w:styleId="Titulo4Char">
    <w:name w:val="Titulo4 Char"/>
    <w:link w:val="Titulo4"/>
    <w:rsid w:val="00C866A4"/>
    <w:rPr>
      <w:rFonts w:ascii="Calibri" w:eastAsia="SymbolMT" w:hAnsi="Calibri" w:cs="Times New Roman"/>
      <w:iCs/>
      <w:sz w:val="24"/>
      <w:szCs w:val="24"/>
      <w:lang w:val="x-none"/>
    </w:rPr>
  </w:style>
  <w:style w:type="character" w:customStyle="1" w:styleId="MenoPendente4">
    <w:name w:val="Menção Pendente4"/>
    <w:basedOn w:val="Fontepargpadro"/>
    <w:uiPriority w:val="99"/>
    <w:semiHidden/>
    <w:unhideWhenUsed/>
    <w:rsid w:val="00C866A4"/>
    <w:rPr>
      <w:color w:val="605E5C"/>
      <w:shd w:val="clear" w:color="auto" w:fill="E1DFDD"/>
    </w:rPr>
  </w:style>
  <w:style w:type="paragraph" w:customStyle="1" w:styleId="Siglas">
    <w:name w:val="Siglas"/>
    <w:basedOn w:val="Normal"/>
    <w:qFormat/>
    <w:rsid w:val="00643072"/>
    <w:pPr>
      <w:spacing w:before="0" w:after="0" w:line="240" w:lineRule="auto"/>
      <w:jc w:val="left"/>
    </w:pPr>
  </w:style>
  <w:style w:type="paragraph" w:customStyle="1" w:styleId="Legendadasimagensquadros">
    <w:name w:val="Legenda das imagens/quadros"/>
    <w:basedOn w:val="Legenda"/>
    <w:next w:val="Normal"/>
    <w:link w:val="LegendadasimagensquadrosChar"/>
    <w:qFormat/>
    <w:rsid w:val="000F3A78"/>
    <w:pPr>
      <w:keepNext w:val="0"/>
      <w:spacing w:before="0" w:after="240"/>
      <w:jc w:val="both"/>
    </w:pPr>
    <w:rPr>
      <w:b w:val="0"/>
      <w:sz w:val="18"/>
      <w:lang w:eastAsia="pt-BR"/>
    </w:rPr>
  </w:style>
  <w:style w:type="character" w:customStyle="1" w:styleId="LegendadasimagensquadrosChar">
    <w:name w:val="Legenda das imagens/quadros Char"/>
    <w:link w:val="Legendadasimagensquadros"/>
    <w:rsid w:val="000F3A78"/>
    <w:rPr>
      <w:rFonts w:ascii="Calibri" w:eastAsia="Calibri" w:hAnsi="Calibri" w:cs="Calibri"/>
      <w:bCs/>
      <w:sz w:val="18"/>
      <w:szCs w:val="18"/>
      <w:lang w:eastAsia="pt-BR"/>
    </w:rPr>
  </w:style>
  <w:style w:type="paragraph" w:customStyle="1" w:styleId="Legenda3">
    <w:name w:val="Legenda3"/>
    <w:basedOn w:val="Legenda"/>
    <w:link w:val="Legenda3Char"/>
    <w:qFormat/>
    <w:rsid w:val="000F3A78"/>
    <w:pPr>
      <w:spacing w:before="120" w:after="240"/>
      <w:jc w:val="both"/>
    </w:pPr>
    <w:rPr>
      <w:rFonts w:ascii="Arial" w:hAnsi="Arial" w:cs="Arial"/>
      <w:b w:val="0"/>
      <w:sz w:val="18"/>
      <w:szCs w:val="20"/>
    </w:rPr>
  </w:style>
  <w:style w:type="character" w:customStyle="1" w:styleId="Legenda3Char">
    <w:name w:val="Legenda3 Char"/>
    <w:basedOn w:val="Fontepargpadro"/>
    <w:link w:val="Legenda3"/>
    <w:rsid w:val="000F3A78"/>
    <w:rPr>
      <w:rFonts w:ascii="Arial" w:eastAsia="Calibri" w:hAnsi="Arial" w:cs="Arial"/>
      <w:bCs/>
      <w:sz w:val="18"/>
      <w:szCs w:val="20"/>
    </w:rPr>
  </w:style>
  <w:style w:type="table" w:styleId="TabeladeGrade1Clara-nfase1">
    <w:name w:val="Grid Table 1 Light Accent 1"/>
    <w:basedOn w:val="Tabelanormal"/>
    <w:uiPriority w:val="46"/>
    <w:rsid w:val="000F3A78"/>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customStyle="1" w:styleId="Estilo">
    <w:name w:val="Estilo"/>
    <w:basedOn w:val="Refdenotaderodap"/>
    <w:rsid w:val="001B20CD"/>
    <w:rPr>
      <w:rFonts w:asciiTheme="minorHAnsi" w:hAnsiTheme="minorHAnsi"/>
      <w:color w:val="000000"/>
      <w:sz w:val="18"/>
      <w:vertAlign w:val="superscript"/>
    </w:rPr>
  </w:style>
  <w:style w:type="table" w:styleId="TabeladeLista1Clara">
    <w:name w:val="List Table 1 Light"/>
    <w:basedOn w:val="Tabelanormal"/>
    <w:uiPriority w:val="46"/>
    <w:rsid w:val="00DC10B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exto2">
    <w:name w:val="texto2"/>
    <w:basedOn w:val="Normal"/>
    <w:rsid w:val="001E1BE7"/>
    <w:pPr>
      <w:widowControl/>
      <w:spacing w:before="100" w:beforeAutospacing="1" w:after="100" w:afterAutospacing="1" w:line="240" w:lineRule="auto"/>
      <w:jc w:val="left"/>
    </w:pPr>
    <w:rPr>
      <w:rFonts w:ascii="Times New Roman" w:eastAsia="Times New Roman" w:hAnsi="Times New Roman"/>
      <w:lang w:eastAsia="pt-BR"/>
    </w:rPr>
  </w:style>
  <w:style w:type="paragraph" w:customStyle="1" w:styleId="card-title-legend">
    <w:name w:val="card-title-legend"/>
    <w:basedOn w:val="Normal"/>
    <w:rsid w:val="00D1134B"/>
    <w:pPr>
      <w:widowControl/>
      <w:spacing w:before="100" w:beforeAutospacing="1" w:after="100" w:afterAutospacing="1" w:line="240" w:lineRule="auto"/>
      <w:jc w:val="left"/>
    </w:pPr>
    <w:rPr>
      <w:rFonts w:ascii="Times New Roman" w:eastAsia="Times New Roman" w:hAnsi="Times New Roman"/>
      <w:lang w:eastAsia="pt-BR"/>
    </w:rPr>
  </w:style>
  <w:style w:type="paragraph" w:customStyle="1" w:styleId="Estilo1-TTULOSINICIAIS">
    <w:name w:val="Estilo1 - TÍTULOS INICIAIS"/>
    <w:basedOn w:val="Sumrio1"/>
    <w:qFormat/>
    <w:rsid w:val="003C6DB4"/>
    <w:pPr>
      <w:widowControl/>
      <w:spacing w:line="336" w:lineRule="auto"/>
    </w:pPr>
    <w:rPr>
      <w:noProof/>
    </w:rPr>
  </w:style>
  <w:style w:type="table" w:customStyle="1" w:styleId="Tabelacomgrade2">
    <w:name w:val="Tabela com grade2"/>
    <w:basedOn w:val="Tabelanormal"/>
    <w:next w:val="Tabelacomgrade"/>
    <w:uiPriority w:val="39"/>
    <w:rsid w:val="003C6DB4"/>
    <w:pPr>
      <w:spacing w:after="0" w:line="240" w:lineRule="auto"/>
    </w:pPr>
    <w:rPr>
      <w:rFonts w:ascii="Calibri" w:eastAsia="Calibri" w:hAnsi="Calibri"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ANEXOS">
    <w:name w:val="Estilo1 - ANEXOS"/>
    <w:basedOn w:val="Normal"/>
    <w:qFormat/>
    <w:rsid w:val="004F2F4E"/>
    <w:rPr>
      <w:sz w:val="22"/>
    </w:rPr>
  </w:style>
  <w:style w:type="character" w:customStyle="1" w:styleId="normaltextrun">
    <w:name w:val="normaltextrun"/>
    <w:basedOn w:val="Fontepargpadro"/>
    <w:rsid w:val="00CF4C12"/>
  </w:style>
  <w:style w:type="character" w:customStyle="1" w:styleId="eop">
    <w:name w:val="eop"/>
    <w:basedOn w:val="Fontepargpadro"/>
    <w:rsid w:val="00CF4C12"/>
  </w:style>
  <w:style w:type="character" w:styleId="TtulodoLivro">
    <w:name w:val="Book Title"/>
    <w:basedOn w:val="Fontepargpadro"/>
    <w:uiPriority w:val="33"/>
    <w:qFormat/>
    <w:rsid w:val="002F4757"/>
    <w:rPr>
      <w:b/>
      <w:bCs/>
      <w:i/>
      <w:iCs/>
      <w:spacing w:val="5"/>
    </w:rPr>
  </w:style>
  <w:style w:type="paragraph" w:customStyle="1" w:styleId="artigo">
    <w:name w:val="artigo"/>
    <w:basedOn w:val="Normal"/>
    <w:rsid w:val="00742D0E"/>
    <w:pPr>
      <w:widowControl/>
      <w:spacing w:before="100" w:beforeAutospacing="1" w:after="100" w:afterAutospacing="1" w:line="240" w:lineRule="auto"/>
      <w:jc w:val="left"/>
    </w:pPr>
    <w:rPr>
      <w:rFonts w:ascii="Times New Roman" w:eastAsia="Times New Roman" w:hAnsi="Times New Roman"/>
      <w:lang w:eastAsia="pt-BR"/>
    </w:rPr>
  </w:style>
  <w:style w:type="table" w:styleId="TabeladeGrade4-nfase6">
    <w:name w:val="Grid Table 4 Accent 6"/>
    <w:basedOn w:val="Tabelanormal"/>
    <w:uiPriority w:val="49"/>
    <w:rsid w:val="00BA2000"/>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deLista6Colorida">
    <w:name w:val="List Table 6 Colorful"/>
    <w:basedOn w:val="Tabelanormal"/>
    <w:uiPriority w:val="51"/>
    <w:rsid w:val="00DE2F76"/>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aliases w:val="ALINEA"/>
    <w:basedOn w:val="Normal"/>
    <w:next w:val="Normal"/>
    <w:link w:val="SubttuloChar"/>
    <w:uiPriority w:val="11"/>
    <w:qFormat/>
    <w:rsid w:val="00CC14C7"/>
    <w:pPr>
      <w:widowControl/>
      <w:numPr>
        <w:ilvl w:val="1"/>
      </w:numPr>
      <w:spacing w:before="0" w:after="160" w:line="259" w:lineRule="auto"/>
      <w:jc w:val="left"/>
    </w:pPr>
    <w:rPr>
      <w:rFonts w:asciiTheme="minorHAnsi" w:eastAsiaTheme="minorEastAsia" w:hAnsiTheme="minorHAnsi" w:cstheme="minorBidi"/>
      <w:color w:val="5A5A5A" w:themeColor="text1" w:themeTint="A5"/>
      <w:spacing w:val="15"/>
      <w:sz w:val="22"/>
      <w:szCs w:val="22"/>
    </w:rPr>
  </w:style>
  <w:style w:type="character" w:customStyle="1" w:styleId="SubttuloChar">
    <w:name w:val="Subtítulo Char"/>
    <w:aliases w:val="ALINEA Char"/>
    <w:basedOn w:val="Fontepargpadro"/>
    <w:link w:val="Subttulo"/>
    <w:uiPriority w:val="11"/>
    <w:rsid w:val="00CC14C7"/>
    <w:rPr>
      <w:rFonts w:eastAsiaTheme="minorEastAsia"/>
      <w:color w:val="5A5A5A" w:themeColor="text1" w:themeTint="A5"/>
      <w:spacing w:val="15"/>
    </w:rPr>
  </w:style>
  <w:style w:type="character" w:customStyle="1" w:styleId="freebirdanalyticsviewquestiontitle">
    <w:name w:val="freebirdanalyticsviewquestiontitle"/>
    <w:basedOn w:val="Fontepargpadro"/>
    <w:rsid w:val="00CC14C7"/>
  </w:style>
  <w:style w:type="character" w:customStyle="1" w:styleId="freebirdanalyticsviewquestionresponsescount">
    <w:name w:val="freebirdanalyticsviewquestionresponsescount"/>
    <w:basedOn w:val="Fontepargpadro"/>
    <w:rsid w:val="00CC14C7"/>
  </w:style>
  <w:style w:type="paragraph" w:styleId="Corpodetexto">
    <w:name w:val="Body Text"/>
    <w:basedOn w:val="Normal"/>
    <w:link w:val="CorpodetextoChar"/>
    <w:unhideWhenUsed/>
    <w:qFormat/>
    <w:rsid w:val="00C86B08"/>
    <w:pPr>
      <w:autoSpaceDE w:val="0"/>
      <w:autoSpaceDN w:val="0"/>
      <w:spacing w:before="0" w:after="0" w:line="240" w:lineRule="auto"/>
      <w:jc w:val="left"/>
    </w:pPr>
    <w:rPr>
      <w:rFonts w:ascii="Liberation Sans" w:eastAsia="Liberation Sans" w:hAnsi="Liberation Sans" w:cs="Liberation Sans"/>
      <w:sz w:val="21"/>
      <w:szCs w:val="21"/>
      <w:lang w:val="pt-PT"/>
    </w:rPr>
  </w:style>
  <w:style w:type="character" w:customStyle="1" w:styleId="CorpodetextoChar">
    <w:name w:val="Corpo de texto Char"/>
    <w:basedOn w:val="Fontepargpadro"/>
    <w:link w:val="Corpodetexto"/>
    <w:qFormat/>
    <w:rsid w:val="00C86B08"/>
    <w:rPr>
      <w:rFonts w:ascii="Liberation Sans" w:eastAsia="Liberation Sans" w:hAnsi="Liberation Sans" w:cs="Liberation Sans"/>
      <w:sz w:val="21"/>
      <w:szCs w:val="21"/>
      <w:lang w:val="pt-PT"/>
    </w:rPr>
  </w:style>
  <w:style w:type="paragraph" w:styleId="Ttulo">
    <w:name w:val="Title"/>
    <w:aliases w:val="Título Lei"/>
    <w:basedOn w:val="Normal"/>
    <w:link w:val="TtuloChar"/>
    <w:autoRedefine/>
    <w:uiPriority w:val="10"/>
    <w:qFormat/>
    <w:rsid w:val="0033266B"/>
    <w:pPr>
      <w:spacing w:before="240" w:after="240"/>
      <w:jc w:val="center"/>
      <w:outlineLvl w:val="0"/>
    </w:pPr>
    <w:rPr>
      <w:rFonts w:asciiTheme="minorHAnsi" w:hAnsiTheme="minorHAnsi" w:cs="Arial"/>
      <w:b/>
      <w:bCs/>
      <w:caps/>
      <w:kern w:val="28"/>
      <w:sz w:val="22"/>
      <w:szCs w:val="32"/>
      <w:lang w:eastAsia="pt-BR"/>
    </w:rPr>
  </w:style>
  <w:style w:type="character" w:customStyle="1" w:styleId="TtuloChar">
    <w:name w:val="Título Char"/>
    <w:aliases w:val="Título Lei Char"/>
    <w:basedOn w:val="Fontepargpadro"/>
    <w:link w:val="Ttulo"/>
    <w:rsid w:val="0033266B"/>
    <w:rPr>
      <w:rFonts w:eastAsia="Calibri" w:cs="Arial"/>
      <w:b/>
      <w:bCs/>
      <w:caps/>
      <w:kern w:val="28"/>
      <w:szCs w:val="32"/>
      <w:lang w:eastAsia="pt-BR"/>
    </w:rPr>
  </w:style>
  <w:style w:type="numbering" w:customStyle="1" w:styleId="Estilo2">
    <w:name w:val="Estilo2"/>
    <w:uiPriority w:val="99"/>
    <w:rsid w:val="00C86B08"/>
    <w:pPr>
      <w:numPr>
        <w:numId w:val="3"/>
      </w:numPr>
    </w:pPr>
  </w:style>
  <w:style w:type="paragraph" w:customStyle="1" w:styleId="TituloCaptulo">
    <w:name w:val="Titulo Capítulo"/>
    <w:basedOn w:val="Ttulo2"/>
    <w:next w:val="Normal"/>
    <w:link w:val="TituloCaptuloChar"/>
    <w:qFormat/>
    <w:rsid w:val="00C86B08"/>
    <w:pPr>
      <w:numPr>
        <w:numId w:val="0"/>
      </w:numPr>
      <w:jc w:val="center"/>
    </w:pPr>
    <w:rPr>
      <w:rFonts w:asciiTheme="minorHAnsi" w:eastAsia="Times New Roman" w:hAnsiTheme="minorHAnsi"/>
      <w:caps/>
      <w:sz w:val="22"/>
      <w:szCs w:val="22"/>
    </w:rPr>
  </w:style>
  <w:style w:type="character" w:customStyle="1" w:styleId="TituloCaptuloChar">
    <w:name w:val="Titulo Capítulo Char"/>
    <w:link w:val="TituloCaptulo"/>
    <w:rsid w:val="00C86B08"/>
    <w:rPr>
      <w:rFonts w:eastAsia="Times New Roman" w:cstheme="minorHAnsi"/>
      <w:b/>
      <w:caps/>
    </w:rPr>
  </w:style>
  <w:style w:type="paragraph" w:customStyle="1" w:styleId="TtuloSeo">
    <w:name w:val="Título Seção"/>
    <w:basedOn w:val="Ttulo30"/>
    <w:link w:val="TtuloSeoChar"/>
    <w:qFormat/>
    <w:rsid w:val="00C86B08"/>
    <w:pPr>
      <w:ind w:left="0"/>
      <w:jc w:val="center"/>
    </w:pPr>
    <w:rPr>
      <w:rFonts w:asciiTheme="minorHAnsi" w:eastAsia="Times New Roman" w:hAnsiTheme="minorHAnsi"/>
      <w:b w:val="0"/>
      <w:bCs/>
      <w:noProof/>
      <w:lang w:eastAsia="pt-BR"/>
    </w:rPr>
  </w:style>
  <w:style w:type="paragraph" w:customStyle="1" w:styleId="CaptuloLei">
    <w:name w:val="Capítulo_Lei"/>
    <w:basedOn w:val="Normal"/>
    <w:link w:val="CaptuloLeiChar"/>
    <w:qFormat/>
    <w:rsid w:val="00C86B08"/>
    <w:pPr>
      <w:tabs>
        <w:tab w:val="left" w:pos="0"/>
      </w:tabs>
      <w:jc w:val="center"/>
      <w:outlineLvl w:val="1"/>
    </w:pPr>
    <w:rPr>
      <w:rFonts w:asciiTheme="minorHAnsi" w:hAnsiTheme="minorHAnsi" w:cstheme="minorHAnsi"/>
      <w:b/>
      <w:bCs/>
      <w:szCs w:val="22"/>
    </w:rPr>
  </w:style>
  <w:style w:type="character" w:customStyle="1" w:styleId="CaptuloLeiChar">
    <w:name w:val="Capítulo_Lei Char"/>
    <w:basedOn w:val="Fontepargpadro"/>
    <w:link w:val="CaptuloLei"/>
    <w:rsid w:val="00C86B08"/>
    <w:rPr>
      <w:rFonts w:eastAsia="Calibri" w:cstheme="minorHAnsi"/>
      <w:b/>
      <w:bCs/>
      <w:sz w:val="24"/>
    </w:rPr>
  </w:style>
  <w:style w:type="paragraph" w:customStyle="1" w:styleId="NormalDiretriz">
    <w:name w:val="NormalDiretriz"/>
    <w:basedOn w:val="Normal"/>
    <w:qFormat/>
    <w:rsid w:val="00C86B08"/>
    <w:pPr>
      <w:spacing w:after="60" w:line="288" w:lineRule="auto"/>
    </w:pPr>
    <w:rPr>
      <w:rFonts w:eastAsia="Batang"/>
      <w:sz w:val="22"/>
      <w:szCs w:val="22"/>
    </w:rPr>
  </w:style>
  <w:style w:type="paragraph" w:customStyle="1" w:styleId="Standard">
    <w:name w:val="Standard"/>
    <w:link w:val="StandardChar"/>
    <w:rsid w:val="00C86B08"/>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character" w:customStyle="1" w:styleId="StandardChar">
    <w:name w:val="Standard Char"/>
    <w:basedOn w:val="Fontepargpadro"/>
    <w:link w:val="Standard"/>
    <w:rsid w:val="00C86B08"/>
    <w:rPr>
      <w:rFonts w:ascii="Liberation Serif" w:eastAsia="SimSun" w:hAnsi="Liberation Serif" w:cs="Mangal"/>
      <w:kern w:val="3"/>
      <w:sz w:val="24"/>
      <w:szCs w:val="24"/>
      <w:lang w:eastAsia="zh-CN" w:bidi="hi-IN"/>
    </w:rPr>
  </w:style>
  <w:style w:type="paragraph" w:customStyle="1" w:styleId="Estilo3">
    <w:name w:val="Estilo3"/>
    <w:basedOn w:val="Standard"/>
    <w:link w:val="Estilo3Char"/>
    <w:qFormat/>
    <w:rsid w:val="00C86B08"/>
    <w:pPr>
      <w:widowControl/>
      <w:spacing w:after="240" w:line="360" w:lineRule="auto"/>
      <w:jc w:val="center"/>
    </w:pPr>
    <w:rPr>
      <w:rFonts w:ascii="Arial" w:eastAsia="Times New Roman" w:hAnsi="Arial" w:cs="Arial"/>
      <w:b/>
    </w:rPr>
  </w:style>
  <w:style w:type="character" w:customStyle="1" w:styleId="Estilo3Char">
    <w:name w:val="Estilo3 Char"/>
    <w:basedOn w:val="StandardChar"/>
    <w:link w:val="Estilo3"/>
    <w:rsid w:val="00C86B08"/>
    <w:rPr>
      <w:rFonts w:ascii="Arial" w:eastAsia="Times New Roman" w:hAnsi="Arial" w:cs="Arial"/>
      <w:b/>
      <w:kern w:val="3"/>
      <w:sz w:val="24"/>
      <w:szCs w:val="24"/>
      <w:lang w:eastAsia="zh-CN" w:bidi="hi-IN"/>
    </w:rPr>
  </w:style>
  <w:style w:type="character" w:customStyle="1" w:styleId="Estilo2Char">
    <w:name w:val="Estilo2 Char"/>
    <w:basedOn w:val="StandardChar"/>
    <w:rsid w:val="00C86B08"/>
    <w:rPr>
      <w:rFonts w:ascii="Arial" w:eastAsia="SimSun" w:hAnsi="Arial" w:cs="Arial"/>
      <w:b/>
      <w:bCs/>
      <w:kern w:val="3"/>
      <w:sz w:val="24"/>
      <w:szCs w:val="24"/>
      <w:lang w:eastAsia="zh-CN" w:bidi="hi-IN"/>
    </w:rPr>
  </w:style>
  <w:style w:type="character" w:customStyle="1" w:styleId="gmaildefault">
    <w:name w:val="gmail_default"/>
    <w:basedOn w:val="Fontepargpadro"/>
    <w:rsid w:val="00C86B08"/>
  </w:style>
  <w:style w:type="paragraph" w:customStyle="1" w:styleId="Artigon">
    <w:name w:val="Artigo n."/>
    <w:basedOn w:val="PargrafodaLista"/>
    <w:link w:val="ArtigonChar"/>
    <w:qFormat/>
    <w:rsid w:val="001C1189"/>
    <w:pPr>
      <w:numPr>
        <w:numId w:val="4"/>
      </w:numPr>
    </w:pPr>
    <w:rPr>
      <w:rFonts w:asciiTheme="minorHAnsi" w:eastAsia="Batang" w:hAnsiTheme="minorHAnsi" w:cstheme="minorHAnsi"/>
    </w:rPr>
  </w:style>
  <w:style w:type="character" w:customStyle="1" w:styleId="MenoPendente13">
    <w:name w:val="Menção Pendente13"/>
    <w:basedOn w:val="Fontepargpadro"/>
    <w:uiPriority w:val="99"/>
    <w:unhideWhenUsed/>
    <w:rsid w:val="00210EF4"/>
    <w:rPr>
      <w:color w:val="605E5C"/>
      <w:shd w:val="clear" w:color="auto" w:fill="E1DFDD"/>
    </w:rPr>
  </w:style>
  <w:style w:type="character" w:customStyle="1" w:styleId="ArtigonChar">
    <w:name w:val="Artigo n. Char"/>
    <w:basedOn w:val="PargrafodaListaChar"/>
    <w:link w:val="Artigon"/>
    <w:rsid w:val="001C1189"/>
    <w:rPr>
      <w:rFonts w:ascii="Calibri" w:eastAsia="Batang" w:hAnsi="Calibri" w:cstheme="minorHAnsi"/>
      <w:sz w:val="24"/>
      <w:szCs w:val="24"/>
    </w:rPr>
  </w:style>
  <w:style w:type="paragraph" w:customStyle="1" w:styleId="SeoLei">
    <w:name w:val="Seção_Lei"/>
    <w:basedOn w:val="Normal"/>
    <w:link w:val="SeoLeiChar"/>
    <w:qFormat/>
    <w:rsid w:val="00210EF4"/>
    <w:pPr>
      <w:tabs>
        <w:tab w:val="left" w:pos="0"/>
      </w:tabs>
      <w:jc w:val="center"/>
      <w:outlineLvl w:val="2"/>
    </w:pPr>
    <w:rPr>
      <w:rFonts w:asciiTheme="minorHAnsi" w:hAnsiTheme="minorHAnsi" w:cstheme="minorHAnsi"/>
      <w:bCs/>
      <w:caps/>
      <w:noProof/>
      <w:szCs w:val="22"/>
    </w:rPr>
  </w:style>
  <w:style w:type="character" w:customStyle="1" w:styleId="SeoLeiChar">
    <w:name w:val="Seção_Lei Char"/>
    <w:basedOn w:val="Fontepargpadro"/>
    <w:link w:val="SeoLei"/>
    <w:rsid w:val="00210EF4"/>
    <w:rPr>
      <w:rFonts w:eastAsia="Calibri" w:cstheme="minorHAnsi"/>
      <w:bCs/>
      <w:caps/>
      <w:noProof/>
      <w:sz w:val="24"/>
    </w:rPr>
  </w:style>
  <w:style w:type="paragraph" w:customStyle="1" w:styleId="Art1A9">
    <w:name w:val="Art.1ºA9º"/>
    <w:basedOn w:val="PargrafodaLista"/>
    <w:link w:val="Art1A9Char"/>
    <w:qFormat/>
    <w:rsid w:val="00915B22"/>
    <w:pPr>
      <w:numPr>
        <w:numId w:val="5"/>
      </w:numPr>
      <w:tabs>
        <w:tab w:val="left" w:pos="0"/>
      </w:tabs>
    </w:pPr>
    <w:rPr>
      <w:rFonts w:cstheme="minorHAnsi"/>
      <w:noProof/>
      <w:color w:val="000000" w:themeColor="text1"/>
    </w:rPr>
  </w:style>
  <w:style w:type="paragraph" w:customStyle="1" w:styleId="Incisos">
    <w:name w:val="Incisos"/>
    <w:basedOn w:val="PargrafodaLista"/>
    <w:link w:val="IncisosChar"/>
    <w:qFormat/>
    <w:rsid w:val="00210EF4"/>
    <w:pPr>
      <w:numPr>
        <w:numId w:val="0"/>
      </w:numPr>
      <w:tabs>
        <w:tab w:val="left" w:pos="0"/>
      </w:tabs>
    </w:pPr>
    <w:rPr>
      <w:rFonts w:cstheme="minorHAnsi"/>
      <w:noProof/>
      <w:color w:val="000000" w:themeColor="text1"/>
    </w:rPr>
  </w:style>
  <w:style w:type="character" w:customStyle="1" w:styleId="Art1A9Char">
    <w:name w:val="Art.1ºA9º Char"/>
    <w:basedOn w:val="PargrafodaListaChar"/>
    <w:link w:val="Art1A9"/>
    <w:rsid w:val="00915B22"/>
    <w:rPr>
      <w:rFonts w:ascii="Calibri" w:eastAsia="Calibri" w:hAnsi="Calibri" w:cstheme="minorHAnsi"/>
      <w:noProof/>
      <w:color w:val="000000" w:themeColor="text1"/>
      <w:sz w:val="24"/>
      <w:szCs w:val="24"/>
    </w:rPr>
  </w:style>
  <w:style w:type="paragraph" w:customStyle="1" w:styleId="Alnea">
    <w:name w:val="Alínea"/>
    <w:basedOn w:val="PargrafodaLista"/>
    <w:link w:val="AlneaChar"/>
    <w:qFormat/>
    <w:rsid w:val="00210EF4"/>
    <w:pPr>
      <w:numPr>
        <w:numId w:val="6"/>
      </w:numPr>
      <w:tabs>
        <w:tab w:val="left" w:pos="0"/>
      </w:tabs>
      <w:spacing w:before="0" w:after="0"/>
      <w:ind w:left="1134" w:hanging="567"/>
    </w:pPr>
    <w:rPr>
      <w:rFonts w:cstheme="minorHAnsi"/>
      <w:noProof/>
      <w:color w:val="000000" w:themeColor="text1"/>
    </w:rPr>
  </w:style>
  <w:style w:type="character" w:customStyle="1" w:styleId="IncisosChar">
    <w:name w:val="Incisos Char"/>
    <w:basedOn w:val="PargrafodaListaChar"/>
    <w:link w:val="Incisos"/>
    <w:rsid w:val="00210EF4"/>
    <w:rPr>
      <w:rFonts w:ascii="Calibri" w:eastAsia="Calibri" w:hAnsi="Calibri" w:cstheme="minorHAnsi"/>
      <w:noProof/>
      <w:color w:val="000000" w:themeColor="text1"/>
      <w:sz w:val="24"/>
      <w:szCs w:val="24"/>
    </w:rPr>
  </w:style>
  <w:style w:type="paragraph" w:customStyle="1" w:styleId="Subseo">
    <w:name w:val="Subseção"/>
    <w:basedOn w:val="SeoLei"/>
    <w:link w:val="SubseoChar"/>
    <w:qFormat/>
    <w:rsid w:val="00210EF4"/>
    <w:pPr>
      <w:outlineLvl w:val="3"/>
    </w:pPr>
    <w:rPr>
      <w:b/>
      <w:bCs w:val="0"/>
    </w:rPr>
  </w:style>
  <w:style w:type="character" w:customStyle="1" w:styleId="AlneaChar">
    <w:name w:val="Alínea Char"/>
    <w:basedOn w:val="PargrafodaListaChar"/>
    <w:link w:val="Alnea"/>
    <w:rsid w:val="00210EF4"/>
    <w:rPr>
      <w:rFonts w:ascii="Calibri" w:eastAsia="Calibri" w:hAnsi="Calibri" w:cstheme="minorHAnsi"/>
      <w:noProof/>
      <w:color w:val="000000" w:themeColor="text1"/>
      <w:sz w:val="24"/>
      <w:szCs w:val="24"/>
    </w:rPr>
  </w:style>
  <w:style w:type="character" w:customStyle="1" w:styleId="SubseoChar">
    <w:name w:val="Subseção Char"/>
    <w:basedOn w:val="SeoLeiChar"/>
    <w:link w:val="Subseo"/>
    <w:rsid w:val="00210EF4"/>
    <w:rPr>
      <w:rFonts w:eastAsia="Calibri" w:cstheme="minorHAnsi"/>
      <w:b/>
      <w:bCs w:val="0"/>
      <w:caps/>
      <w:noProof/>
      <w:sz w:val="24"/>
    </w:rPr>
  </w:style>
  <w:style w:type="paragraph" w:styleId="Textoembloco">
    <w:name w:val="Block Text"/>
    <w:basedOn w:val="Normal"/>
    <w:semiHidden/>
    <w:rsid w:val="00210EF4"/>
    <w:pPr>
      <w:widowControl/>
      <w:spacing w:before="0" w:after="0" w:line="240" w:lineRule="auto"/>
      <w:ind w:left="567" w:right="567"/>
    </w:pPr>
    <w:rPr>
      <w:rFonts w:ascii="Arial" w:eastAsia="Times New Roman" w:hAnsi="Arial"/>
      <w:noProof/>
      <w:szCs w:val="20"/>
      <w:lang w:val="en-US" w:eastAsia="pt-BR"/>
    </w:rPr>
  </w:style>
  <w:style w:type="paragraph" w:customStyle="1" w:styleId="leicorpodetexto">
    <w:name w:val="lei_corpo de texto"/>
    <w:basedOn w:val="Normal"/>
    <w:rsid w:val="00210EF4"/>
    <w:pPr>
      <w:widowControl/>
      <w:spacing w:before="0" w:after="0" w:line="240" w:lineRule="auto"/>
      <w:ind w:firstLine="1418"/>
    </w:pPr>
    <w:rPr>
      <w:rFonts w:ascii="Times New Roman" w:eastAsia="Times New Roman" w:hAnsi="Times New Roman"/>
      <w:noProof/>
      <w:sz w:val="21"/>
      <w:szCs w:val="20"/>
      <w:lang w:eastAsia="pt-BR"/>
    </w:rPr>
  </w:style>
  <w:style w:type="paragraph" w:customStyle="1" w:styleId="EstiloTtulo3Negrito">
    <w:name w:val="Estilo Título 3 + Negrito"/>
    <w:basedOn w:val="Ttulo30"/>
    <w:rsid w:val="00210EF4"/>
    <w:pPr>
      <w:keepNext/>
      <w:widowControl/>
      <w:spacing w:before="0" w:after="0" w:line="240" w:lineRule="auto"/>
      <w:ind w:left="0"/>
      <w:jc w:val="center"/>
    </w:pPr>
    <w:rPr>
      <w:rFonts w:ascii="Arial Narrow" w:eastAsia="Times New Roman" w:hAnsi="Arial Narrow" w:cs="Times New Roman"/>
      <w:b w:val="0"/>
      <w:caps/>
      <w:noProof/>
      <w:sz w:val="22"/>
      <w:szCs w:val="20"/>
      <w:lang w:eastAsia="pt-BR"/>
    </w:rPr>
  </w:style>
  <w:style w:type="paragraph" w:customStyle="1" w:styleId="A201170">
    <w:name w:val="_A201170"/>
    <w:rsid w:val="00210EF4"/>
    <w:pPr>
      <w:widowControl w:val="0"/>
      <w:spacing w:after="0" w:line="240" w:lineRule="auto"/>
      <w:ind w:left="1440" w:firstLine="1296"/>
      <w:jc w:val="both"/>
    </w:pPr>
    <w:rPr>
      <w:rFonts w:ascii="Times New Roman" w:eastAsia="Times New Roman" w:hAnsi="Times New Roman" w:cs="Times New Roman"/>
      <w:color w:val="000000"/>
      <w:sz w:val="24"/>
      <w:szCs w:val="20"/>
      <w:lang w:eastAsia="pt-BR"/>
    </w:rPr>
  </w:style>
  <w:style w:type="character" w:customStyle="1" w:styleId="EstiloArialNarrow11ptCharCharCharCharChar">
    <w:name w:val="Estilo Arial Narrow 11 pt Char Char Char Char Char"/>
    <w:rsid w:val="00210EF4"/>
    <w:rPr>
      <w:rFonts w:ascii="Arial Narrow" w:hAnsi="Arial Narrow"/>
      <w:noProof w:val="0"/>
      <w:sz w:val="22"/>
      <w:szCs w:val="22"/>
      <w:lang w:val="pt-BR" w:eastAsia="pt-BR" w:bidi="ar-SA"/>
    </w:rPr>
  </w:style>
  <w:style w:type="paragraph" w:customStyle="1" w:styleId="EstiloArialNarrow11ptCharCharCharChar1">
    <w:name w:val="Estilo Arial Narrow 11 pt Char Char Char Char1"/>
    <w:basedOn w:val="Normal"/>
    <w:rsid w:val="00210EF4"/>
    <w:pPr>
      <w:widowControl/>
      <w:spacing w:before="80" w:after="80" w:line="240" w:lineRule="auto"/>
      <w:ind w:left="720" w:hanging="720"/>
    </w:pPr>
    <w:rPr>
      <w:rFonts w:ascii="Arial Narrow" w:eastAsia="Times New Roman" w:hAnsi="Arial Narrow"/>
      <w:noProof/>
      <w:sz w:val="22"/>
      <w:szCs w:val="22"/>
      <w:lang w:eastAsia="pt-BR"/>
    </w:rPr>
  </w:style>
  <w:style w:type="character" w:customStyle="1" w:styleId="textocomespace1">
    <w:name w:val="textocomespace1"/>
    <w:rsid w:val="00210EF4"/>
    <w:rPr>
      <w:rFonts w:ascii="Verdana" w:hAnsi="Verdana" w:hint="default"/>
      <w:color w:val="111111"/>
      <w:sz w:val="24"/>
      <w:szCs w:val="24"/>
    </w:rPr>
  </w:style>
  <w:style w:type="paragraph" w:customStyle="1" w:styleId="Texto03">
    <w:name w:val="Texto 03"/>
    <w:basedOn w:val="Normal"/>
    <w:rsid w:val="00210EF4"/>
    <w:pPr>
      <w:widowControl/>
      <w:spacing w:before="0" w:after="0" w:line="240" w:lineRule="auto"/>
      <w:ind w:firstLine="851"/>
    </w:pPr>
    <w:rPr>
      <w:rFonts w:ascii="Arial" w:eastAsia="Times New Roman" w:hAnsi="Arial"/>
      <w:noProof/>
      <w:sz w:val="22"/>
      <w:szCs w:val="20"/>
    </w:rPr>
  </w:style>
  <w:style w:type="paragraph" w:customStyle="1" w:styleId="leittulo">
    <w:name w:val="lei_título"/>
    <w:basedOn w:val="leicorpodetexto"/>
    <w:rsid w:val="00210EF4"/>
    <w:pPr>
      <w:ind w:firstLine="0"/>
      <w:jc w:val="center"/>
    </w:pPr>
    <w:rPr>
      <w:rFonts w:ascii="Arial Narrow" w:hAnsi="Arial Narrow"/>
      <w:b/>
    </w:rPr>
  </w:style>
  <w:style w:type="paragraph" w:customStyle="1" w:styleId="ASeo">
    <w:name w:val="A_Seção"/>
    <w:basedOn w:val="EstiloTtulo3Negrito"/>
    <w:rsid w:val="00210EF4"/>
    <w:rPr>
      <w:sz w:val="24"/>
    </w:rPr>
  </w:style>
  <w:style w:type="paragraph" w:customStyle="1" w:styleId="TITALTERAOLEI">
    <w:name w:val="TIT. ALTERAÇÃO LEI"/>
    <w:basedOn w:val="Ttulo1"/>
    <w:link w:val="TITALTERAOLEIChar"/>
    <w:qFormat/>
    <w:rsid w:val="00210EF4"/>
    <w:pPr>
      <w:numPr>
        <w:numId w:val="0"/>
      </w:numPr>
      <w:tabs>
        <w:tab w:val="left" w:pos="0"/>
      </w:tabs>
      <w:spacing w:before="240" w:after="240" w:line="312" w:lineRule="auto"/>
      <w:jc w:val="center"/>
      <w:outlineLvl w:val="1"/>
    </w:pPr>
    <w:rPr>
      <w:rFonts w:eastAsia="Times New Roman" w:cstheme="minorHAnsi"/>
      <w:noProof/>
      <w:lang w:eastAsia="pt-BR"/>
    </w:rPr>
  </w:style>
  <w:style w:type="character" w:customStyle="1" w:styleId="TITALTERAOLEIChar">
    <w:name w:val="TIT. ALTERAÇÃO LEI Char"/>
    <w:basedOn w:val="Ttulo1Char"/>
    <w:link w:val="TITALTERAOLEI"/>
    <w:rsid w:val="00210EF4"/>
    <w:rPr>
      <w:rFonts w:ascii="Dubai" w:eastAsia="Times New Roman" w:hAnsi="Dubai" w:cstheme="minorHAnsi"/>
      <w:b/>
      <w:caps/>
      <w:noProof/>
      <w:sz w:val="24"/>
      <w:szCs w:val="32"/>
      <w:lang w:eastAsia="pt-BR"/>
    </w:rPr>
  </w:style>
  <w:style w:type="paragraph" w:styleId="Recuodecorpodetexto2">
    <w:name w:val="Body Text Indent 2"/>
    <w:basedOn w:val="Normal"/>
    <w:link w:val="Recuodecorpodetexto2Char"/>
    <w:uiPriority w:val="99"/>
    <w:unhideWhenUsed/>
    <w:rsid w:val="00210EF4"/>
    <w:pPr>
      <w:tabs>
        <w:tab w:val="left" w:pos="0"/>
      </w:tabs>
      <w:spacing w:before="0" w:line="480" w:lineRule="auto"/>
      <w:ind w:left="283"/>
    </w:pPr>
    <w:rPr>
      <w:rFonts w:asciiTheme="minorHAnsi" w:hAnsiTheme="minorHAnsi" w:cstheme="minorHAnsi"/>
      <w:noProof/>
      <w:sz w:val="22"/>
      <w:szCs w:val="22"/>
    </w:rPr>
  </w:style>
  <w:style w:type="character" w:customStyle="1" w:styleId="Recuodecorpodetexto2Char">
    <w:name w:val="Recuo de corpo de texto 2 Char"/>
    <w:basedOn w:val="Fontepargpadro"/>
    <w:link w:val="Recuodecorpodetexto2"/>
    <w:rsid w:val="00210EF4"/>
    <w:rPr>
      <w:rFonts w:eastAsia="Calibri" w:cstheme="minorHAnsi"/>
      <w:noProof/>
    </w:rPr>
  </w:style>
  <w:style w:type="paragraph" w:styleId="Corpodetexto2">
    <w:name w:val="Body Text 2"/>
    <w:basedOn w:val="Normal"/>
    <w:link w:val="Corpodetexto2Char"/>
    <w:uiPriority w:val="99"/>
    <w:semiHidden/>
    <w:unhideWhenUsed/>
    <w:rsid w:val="00210EF4"/>
    <w:pPr>
      <w:tabs>
        <w:tab w:val="left" w:pos="0"/>
      </w:tabs>
      <w:spacing w:before="0" w:line="480" w:lineRule="auto"/>
    </w:pPr>
    <w:rPr>
      <w:rFonts w:asciiTheme="minorHAnsi" w:hAnsiTheme="minorHAnsi" w:cstheme="minorHAnsi"/>
      <w:noProof/>
      <w:sz w:val="22"/>
      <w:szCs w:val="22"/>
    </w:rPr>
  </w:style>
  <w:style w:type="character" w:customStyle="1" w:styleId="Corpodetexto2Char">
    <w:name w:val="Corpo de texto 2 Char"/>
    <w:basedOn w:val="Fontepargpadro"/>
    <w:link w:val="Corpodetexto2"/>
    <w:rsid w:val="00210EF4"/>
    <w:rPr>
      <w:rFonts w:eastAsia="Calibri" w:cstheme="minorHAnsi"/>
      <w:noProof/>
    </w:rPr>
  </w:style>
  <w:style w:type="paragraph" w:styleId="Recuodecorpodetexto">
    <w:name w:val="Body Text Indent"/>
    <w:basedOn w:val="Normal"/>
    <w:link w:val="RecuodecorpodetextoChar"/>
    <w:unhideWhenUsed/>
    <w:rsid w:val="00210EF4"/>
    <w:pPr>
      <w:tabs>
        <w:tab w:val="left" w:pos="0"/>
      </w:tabs>
      <w:spacing w:before="0"/>
      <w:ind w:left="283"/>
    </w:pPr>
    <w:rPr>
      <w:rFonts w:asciiTheme="minorHAnsi" w:hAnsiTheme="minorHAnsi" w:cstheme="minorHAnsi"/>
      <w:noProof/>
      <w:sz w:val="22"/>
      <w:szCs w:val="22"/>
    </w:rPr>
  </w:style>
  <w:style w:type="character" w:customStyle="1" w:styleId="RecuodecorpodetextoChar">
    <w:name w:val="Recuo de corpo de texto Char"/>
    <w:basedOn w:val="Fontepargpadro"/>
    <w:link w:val="Recuodecorpodetexto"/>
    <w:rsid w:val="00210EF4"/>
    <w:rPr>
      <w:rFonts w:eastAsia="Calibri" w:cstheme="minorHAnsi"/>
      <w:noProof/>
    </w:rPr>
  </w:style>
  <w:style w:type="paragraph" w:styleId="Corpodetexto3">
    <w:name w:val="Body Text 3"/>
    <w:basedOn w:val="Normal"/>
    <w:link w:val="Corpodetexto3Char"/>
    <w:uiPriority w:val="99"/>
    <w:semiHidden/>
    <w:unhideWhenUsed/>
    <w:rsid w:val="00210EF4"/>
    <w:pPr>
      <w:tabs>
        <w:tab w:val="left" w:pos="0"/>
      </w:tabs>
      <w:spacing w:before="0"/>
    </w:pPr>
    <w:rPr>
      <w:rFonts w:asciiTheme="minorHAnsi" w:hAnsiTheme="minorHAnsi" w:cstheme="minorHAnsi"/>
      <w:noProof/>
      <w:sz w:val="16"/>
      <w:szCs w:val="16"/>
    </w:rPr>
  </w:style>
  <w:style w:type="character" w:customStyle="1" w:styleId="Corpodetexto3Char">
    <w:name w:val="Corpo de texto 3 Char"/>
    <w:basedOn w:val="Fontepargpadro"/>
    <w:link w:val="Corpodetexto3"/>
    <w:rsid w:val="00210EF4"/>
    <w:rPr>
      <w:rFonts w:eastAsia="Calibri" w:cstheme="minorHAnsi"/>
      <w:noProof/>
      <w:sz w:val="16"/>
      <w:szCs w:val="16"/>
    </w:rPr>
  </w:style>
  <w:style w:type="paragraph" w:customStyle="1" w:styleId="ACaptulo">
    <w:name w:val="A_Capítulo"/>
    <w:basedOn w:val="Normal"/>
    <w:rsid w:val="00210EF4"/>
    <w:pPr>
      <w:keepNext/>
      <w:widowControl/>
      <w:spacing w:line="240" w:lineRule="auto"/>
      <w:jc w:val="center"/>
      <w:outlineLvl w:val="1"/>
    </w:pPr>
    <w:rPr>
      <w:rFonts w:ascii="Arial Narrow" w:eastAsia="Times New Roman" w:hAnsi="Arial Narrow"/>
      <w:b/>
      <w:bCs/>
      <w:noProof/>
      <w:szCs w:val="20"/>
      <w:lang w:eastAsia="pt-BR"/>
    </w:rPr>
  </w:style>
  <w:style w:type="paragraph" w:customStyle="1" w:styleId="BodyText21">
    <w:name w:val="Body Text 21"/>
    <w:basedOn w:val="Normal"/>
    <w:rsid w:val="00210EF4"/>
    <w:pPr>
      <w:spacing w:before="0" w:after="0" w:line="240" w:lineRule="auto"/>
    </w:pPr>
    <w:rPr>
      <w:rFonts w:ascii="Times New Roman" w:eastAsia="Times New Roman" w:hAnsi="Times New Roman"/>
      <w:noProof/>
      <w:sz w:val="20"/>
      <w:szCs w:val="20"/>
      <w:lang w:eastAsia="pt-BR"/>
    </w:rPr>
  </w:style>
  <w:style w:type="character" w:customStyle="1" w:styleId="textocomespace">
    <w:name w:val="textocomespace"/>
    <w:basedOn w:val="Fontepargpadro"/>
    <w:rsid w:val="00210EF4"/>
  </w:style>
  <w:style w:type="numbering" w:customStyle="1" w:styleId="Semlista1">
    <w:name w:val="Sem lista1"/>
    <w:next w:val="Semlista"/>
    <w:uiPriority w:val="99"/>
    <w:semiHidden/>
    <w:unhideWhenUsed/>
    <w:rsid w:val="00210EF4"/>
  </w:style>
  <w:style w:type="character" w:customStyle="1" w:styleId="apple-converted-space">
    <w:name w:val="apple-converted-space"/>
    <w:basedOn w:val="Fontepargpadro"/>
    <w:rsid w:val="00210EF4"/>
  </w:style>
  <w:style w:type="character" w:styleId="RefernciaSutil">
    <w:name w:val="Subtle Reference"/>
    <w:aliases w:val="Legenda Figura"/>
    <w:uiPriority w:val="31"/>
    <w:rsid w:val="00210EF4"/>
    <w:rPr>
      <w:rFonts w:ascii="Calibri" w:eastAsia="SymbolMT" w:hAnsi="Calibri"/>
      <w:b w:val="0"/>
      <w:i w:val="0"/>
      <w:iCs/>
      <w:color w:val="000000"/>
      <w:sz w:val="18"/>
      <w:szCs w:val="24"/>
      <w:lang w:eastAsia="en-US"/>
    </w:rPr>
  </w:style>
  <w:style w:type="paragraph" w:customStyle="1" w:styleId="Item">
    <w:name w:val="Item"/>
    <w:basedOn w:val="PargrafodaLista"/>
    <w:next w:val="Normal"/>
    <w:link w:val="ItemChar"/>
    <w:autoRedefine/>
    <w:qFormat/>
    <w:rsid w:val="00210EF4"/>
    <w:pPr>
      <w:keepNext/>
      <w:widowControl/>
      <w:numPr>
        <w:numId w:val="0"/>
      </w:numPr>
      <w:autoSpaceDE w:val="0"/>
      <w:autoSpaceDN w:val="0"/>
      <w:adjustRightInd w:val="0"/>
      <w:spacing w:before="0" w:after="0" w:line="360" w:lineRule="auto"/>
      <w:contextualSpacing/>
    </w:pPr>
    <w:rPr>
      <w:rFonts w:eastAsia="Batang" w:cs="Arial"/>
      <w:b/>
      <w:bCs/>
      <w:noProof/>
      <w:color w:val="000000" w:themeColor="text1"/>
      <w:lang w:eastAsia="pt-BR"/>
    </w:rPr>
  </w:style>
  <w:style w:type="character" w:customStyle="1" w:styleId="ItemChar">
    <w:name w:val="Item Char"/>
    <w:link w:val="Item"/>
    <w:rsid w:val="00210EF4"/>
    <w:rPr>
      <w:rFonts w:ascii="Calibri" w:eastAsia="Batang" w:hAnsi="Calibri" w:cs="Arial"/>
      <w:b/>
      <w:bCs/>
      <w:noProof/>
      <w:color w:val="000000" w:themeColor="text1"/>
      <w:sz w:val="24"/>
      <w:szCs w:val="24"/>
      <w:lang w:eastAsia="pt-BR"/>
    </w:rPr>
  </w:style>
  <w:style w:type="character" w:customStyle="1" w:styleId="FIGURASChar">
    <w:name w:val="FIGURAS Char"/>
    <w:link w:val="FIGURAS"/>
    <w:locked/>
    <w:rsid w:val="00210EF4"/>
    <w:rPr>
      <w:rFonts w:ascii="Arial" w:hAnsi="Arial" w:cs="Arial"/>
      <w:i/>
      <w:noProof/>
      <w:szCs w:val="18"/>
    </w:rPr>
  </w:style>
  <w:style w:type="paragraph" w:customStyle="1" w:styleId="FIGURAS">
    <w:name w:val="FIGURAS"/>
    <w:basedOn w:val="Normal"/>
    <w:link w:val="FIGURASChar"/>
    <w:autoRedefine/>
    <w:rsid w:val="00210EF4"/>
    <w:pPr>
      <w:keepNext/>
      <w:widowControl/>
      <w:spacing w:before="0" w:after="0" w:line="240" w:lineRule="auto"/>
      <w:jc w:val="center"/>
    </w:pPr>
    <w:rPr>
      <w:rFonts w:ascii="Arial" w:eastAsiaTheme="minorHAnsi" w:hAnsi="Arial" w:cs="Arial"/>
      <w:i/>
      <w:noProof/>
      <w:sz w:val="22"/>
      <w:szCs w:val="18"/>
    </w:rPr>
  </w:style>
  <w:style w:type="paragraph" w:customStyle="1" w:styleId="ndiceFig">
    <w:name w:val="ìndiceFig"/>
    <w:basedOn w:val="ndicedeilustraes"/>
    <w:link w:val="ndiceFigChar"/>
    <w:rsid w:val="00210EF4"/>
    <w:pPr>
      <w:widowControl/>
      <w:tabs>
        <w:tab w:val="right" w:leader="dot" w:pos="9016"/>
      </w:tabs>
      <w:spacing w:before="240" w:line="240" w:lineRule="auto"/>
      <w:contextualSpacing/>
    </w:pPr>
    <w:rPr>
      <w:rFonts w:ascii="Century Gothic" w:eastAsia="Batang" w:hAnsi="Century Gothic" w:cs="Arial"/>
      <w:noProof/>
      <w:sz w:val="20"/>
      <w:szCs w:val="20"/>
      <w:lang w:eastAsia="pt-BR"/>
    </w:rPr>
  </w:style>
  <w:style w:type="character" w:customStyle="1" w:styleId="ndiceFigChar">
    <w:name w:val="ìndiceFig Char"/>
    <w:link w:val="ndiceFig"/>
    <w:rsid w:val="00210EF4"/>
    <w:rPr>
      <w:rFonts w:ascii="Century Gothic" w:eastAsia="Batang" w:hAnsi="Century Gothic" w:cs="Arial"/>
      <w:noProof/>
      <w:sz w:val="20"/>
      <w:szCs w:val="20"/>
      <w:lang w:eastAsia="pt-BR"/>
    </w:rPr>
  </w:style>
  <w:style w:type="paragraph" w:customStyle="1" w:styleId="item5">
    <w:name w:val="item 5"/>
    <w:basedOn w:val="Ttulo5"/>
    <w:link w:val="item5Char"/>
    <w:rsid w:val="00210EF4"/>
    <w:pPr>
      <w:widowControl/>
      <w:numPr>
        <w:ilvl w:val="4"/>
      </w:numPr>
      <w:spacing w:before="480" w:line="360" w:lineRule="auto"/>
      <w:ind w:left="2268" w:hanging="1008"/>
    </w:pPr>
    <w:rPr>
      <w:rFonts w:ascii="Calibri" w:eastAsia="Times New Roman" w:hAnsi="Calibri" w:cs="Times New Roman"/>
      <w:noProof/>
      <w:color w:val="000000"/>
    </w:rPr>
  </w:style>
  <w:style w:type="character" w:customStyle="1" w:styleId="item5Char">
    <w:name w:val="item 5 Char"/>
    <w:link w:val="item5"/>
    <w:rsid w:val="00210EF4"/>
    <w:rPr>
      <w:rFonts w:ascii="Calibri" w:eastAsia="Times New Roman" w:hAnsi="Calibri" w:cs="Times New Roman"/>
      <w:noProof/>
      <w:color w:val="000000"/>
      <w:sz w:val="24"/>
      <w:szCs w:val="24"/>
    </w:rPr>
  </w:style>
  <w:style w:type="paragraph" w:customStyle="1" w:styleId="TITULO40">
    <w:name w:val="TITULO 4"/>
    <w:basedOn w:val="Ttulo1"/>
    <w:link w:val="TITULO4Char0"/>
    <w:rsid w:val="00210EF4"/>
    <w:pPr>
      <w:keepNext/>
      <w:keepLines/>
      <w:pageBreakBefore/>
      <w:widowControl/>
      <w:numPr>
        <w:numId w:val="0"/>
      </w:numPr>
      <w:spacing w:before="240" w:after="360"/>
      <w:ind w:left="432" w:hanging="432"/>
      <w:jc w:val="center"/>
    </w:pPr>
    <w:rPr>
      <w:rFonts w:asciiTheme="minorHAnsi" w:eastAsia="Times New Roman" w:hAnsiTheme="minorHAnsi" w:cs="Times New Roman"/>
      <w:noProof/>
      <w:sz w:val="32"/>
      <w:lang w:eastAsia="pt-BR"/>
    </w:rPr>
  </w:style>
  <w:style w:type="character" w:customStyle="1" w:styleId="TITULO4Char0">
    <w:name w:val="TITULO 4 Char"/>
    <w:link w:val="TITULO40"/>
    <w:rsid w:val="00210EF4"/>
    <w:rPr>
      <w:rFonts w:eastAsia="Times New Roman" w:cs="Times New Roman"/>
      <w:b/>
      <w:caps/>
      <w:noProof/>
      <w:sz w:val="32"/>
      <w:szCs w:val="32"/>
      <w:lang w:eastAsia="pt-BR"/>
    </w:rPr>
  </w:style>
  <w:style w:type="paragraph" w:customStyle="1" w:styleId="Legenda0">
    <w:name w:val="Legenda."/>
    <w:basedOn w:val="Legenda"/>
    <w:next w:val="Normal"/>
    <w:link w:val="LegendaChar0"/>
    <w:qFormat/>
    <w:rsid w:val="00210EF4"/>
    <w:pPr>
      <w:widowControl/>
      <w:spacing w:before="0" w:after="480"/>
      <w:contextualSpacing/>
      <w:jc w:val="center"/>
    </w:pPr>
    <w:rPr>
      <w:rFonts w:eastAsia="Batang" w:cs="Arial"/>
      <w:b w:val="0"/>
      <w:noProof/>
      <w:sz w:val="18"/>
    </w:rPr>
  </w:style>
  <w:style w:type="character" w:customStyle="1" w:styleId="LegendaChar0">
    <w:name w:val="Legenda. Char"/>
    <w:link w:val="Legenda0"/>
    <w:rsid w:val="00210EF4"/>
    <w:rPr>
      <w:rFonts w:ascii="Calibri" w:eastAsia="Batang" w:hAnsi="Calibri" w:cs="Arial"/>
      <w:bCs/>
      <w:noProof/>
      <w:sz w:val="18"/>
      <w:szCs w:val="18"/>
    </w:rPr>
  </w:style>
  <w:style w:type="paragraph" w:styleId="CitaoIntensa">
    <w:name w:val="Intense Quote"/>
    <w:basedOn w:val="Normal"/>
    <w:next w:val="Normal"/>
    <w:link w:val="CitaoIntensaChar"/>
    <w:uiPriority w:val="30"/>
    <w:rsid w:val="00210EF4"/>
    <w:pPr>
      <w:widowControl/>
      <w:pBdr>
        <w:bottom w:val="single" w:sz="4" w:space="4" w:color="4F81BD"/>
      </w:pBdr>
      <w:spacing w:before="200" w:after="280" w:line="360" w:lineRule="auto"/>
      <w:ind w:left="936" w:right="936" w:firstLine="851"/>
    </w:pPr>
    <w:rPr>
      <w:rFonts w:eastAsia="Batang"/>
      <w:b/>
      <w:bCs/>
      <w:i/>
      <w:iCs/>
      <w:noProof/>
      <w:color w:val="4F81BD"/>
    </w:rPr>
  </w:style>
  <w:style w:type="character" w:customStyle="1" w:styleId="CitaoIntensaChar">
    <w:name w:val="Citação Intensa Char"/>
    <w:basedOn w:val="Fontepargpadro"/>
    <w:link w:val="CitaoIntensa"/>
    <w:uiPriority w:val="30"/>
    <w:rsid w:val="00210EF4"/>
    <w:rPr>
      <w:rFonts w:ascii="Calibri" w:eastAsia="Batang" w:hAnsi="Calibri" w:cs="Times New Roman"/>
      <w:b/>
      <w:bCs/>
      <w:i/>
      <w:iCs/>
      <w:noProof/>
      <w:color w:val="4F81BD"/>
      <w:sz w:val="24"/>
      <w:szCs w:val="24"/>
    </w:rPr>
  </w:style>
  <w:style w:type="character" w:customStyle="1" w:styleId="Novo5Char">
    <w:name w:val="Novo5 Char"/>
    <w:link w:val="Novo5"/>
    <w:rsid w:val="00210EF4"/>
    <w:rPr>
      <w:rFonts w:ascii="Calibri" w:eastAsia="Times New Roman" w:hAnsi="Calibri" w:cs="Arial"/>
      <w:b/>
      <w:bCs/>
      <w:caps/>
      <w:kern w:val="28"/>
      <w:sz w:val="24"/>
      <w:szCs w:val="24"/>
      <w:lang w:val="x-none" w:eastAsia="x-none"/>
    </w:rPr>
  </w:style>
  <w:style w:type="paragraph" w:customStyle="1" w:styleId="xl81">
    <w:name w:val="xl81"/>
    <w:basedOn w:val="Normal"/>
    <w:rsid w:val="00210EF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noProof/>
      <w:lang w:eastAsia="pt-BR"/>
    </w:rPr>
  </w:style>
  <w:style w:type="paragraph" w:customStyle="1" w:styleId="xl82">
    <w:name w:val="xl82"/>
    <w:basedOn w:val="Normal"/>
    <w:rsid w:val="00210EF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noProof/>
      <w:lang w:eastAsia="pt-BR"/>
    </w:rPr>
  </w:style>
  <w:style w:type="paragraph" w:customStyle="1" w:styleId="xl83">
    <w:name w:val="xl83"/>
    <w:basedOn w:val="Normal"/>
    <w:rsid w:val="00210EF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noProof/>
      <w:lang w:eastAsia="pt-BR"/>
    </w:rPr>
  </w:style>
  <w:style w:type="paragraph" w:customStyle="1" w:styleId="xl84">
    <w:name w:val="xl84"/>
    <w:basedOn w:val="Normal"/>
    <w:rsid w:val="00210EF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noProof/>
      <w:lang w:eastAsia="pt-BR"/>
    </w:rPr>
  </w:style>
  <w:style w:type="paragraph" w:customStyle="1" w:styleId="xl85">
    <w:name w:val="xl85"/>
    <w:basedOn w:val="Normal"/>
    <w:rsid w:val="00210EF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noProof/>
      <w:lang w:eastAsia="pt-BR"/>
    </w:rPr>
  </w:style>
  <w:style w:type="paragraph" w:customStyle="1" w:styleId="xl67">
    <w:name w:val="xl67"/>
    <w:basedOn w:val="Normal"/>
    <w:rsid w:val="00210EF4"/>
    <w:pPr>
      <w:widowControl/>
      <w:spacing w:before="100" w:beforeAutospacing="1" w:after="100" w:afterAutospacing="1" w:line="240" w:lineRule="auto"/>
      <w:jc w:val="left"/>
    </w:pPr>
    <w:rPr>
      <w:rFonts w:ascii="Verdana" w:eastAsia="Times New Roman" w:hAnsi="Verdana"/>
      <w:noProof/>
      <w:color w:val="000000"/>
      <w:sz w:val="20"/>
      <w:szCs w:val="20"/>
      <w:lang w:eastAsia="pt-BR"/>
    </w:rPr>
  </w:style>
  <w:style w:type="paragraph" w:customStyle="1" w:styleId="xl68">
    <w:name w:val="xl68"/>
    <w:basedOn w:val="Normal"/>
    <w:rsid w:val="00210EF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b/>
      <w:bCs/>
      <w:noProof/>
      <w:sz w:val="20"/>
      <w:szCs w:val="20"/>
      <w:lang w:eastAsia="pt-BR"/>
    </w:rPr>
  </w:style>
  <w:style w:type="paragraph" w:customStyle="1" w:styleId="xl69">
    <w:name w:val="xl69"/>
    <w:basedOn w:val="Normal"/>
    <w:rsid w:val="00210EF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b/>
      <w:bCs/>
      <w:noProof/>
      <w:sz w:val="20"/>
      <w:szCs w:val="20"/>
      <w:lang w:eastAsia="pt-BR"/>
    </w:rPr>
  </w:style>
  <w:style w:type="paragraph" w:customStyle="1" w:styleId="xl70">
    <w:name w:val="xl70"/>
    <w:basedOn w:val="Normal"/>
    <w:rsid w:val="00210EF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b/>
      <w:bCs/>
      <w:noProof/>
      <w:sz w:val="20"/>
      <w:szCs w:val="20"/>
      <w:lang w:eastAsia="pt-BR"/>
    </w:rPr>
  </w:style>
  <w:style w:type="paragraph" w:customStyle="1" w:styleId="xl71">
    <w:name w:val="xl71"/>
    <w:basedOn w:val="Normal"/>
    <w:rsid w:val="00210EF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b/>
      <w:bCs/>
      <w:noProof/>
      <w:sz w:val="20"/>
      <w:szCs w:val="20"/>
      <w:lang w:eastAsia="pt-BR"/>
    </w:rPr>
  </w:style>
  <w:style w:type="paragraph" w:customStyle="1" w:styleId="xl72">
    <w:name w:val="xl72"/>
    <w:basedOn w:val="Normal"/>
    <w:rsid w:val="00210EF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noProof/>
      <w:sz w:val="20"/>
      <w:szCs w:val="20"/>
      <w:lang w:eastAsia="pt-BR"/>
    </w:rPr>
  </w:style>
  <w:style w:type="paragraph" w:customStyle="1" w:styleId="xl73">
    <w:name w:val="xl73"/>
    <w:basedOn w:val="Normal"/>
    <w:rsid w:val="00210EF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noProof/>
      <w:sz w:val="20"/>
      <w:szCs w:val="20"/>
      <w:lang w:eastAsia="pt-BR"/>
    </w:rPr>
  </w:style>
  <w:style w:type="paragraph" w:customStyle="1" w:styleId="xl74">
    <w:name w:val="xl74"/>
    <w:basedOn w:val="Normal"/>
    <w:rsid w:val="00210EF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noProof/>
      <w:sz w:val="20"/>
      <w:szCs w:val="20"/>
      <w:lang w:eastAsia="pt-BR"/>
    </w:rPr>
  </w:style>
  <w:style w:type="paragraph" w:customStyle="1" w:styleId="xl75">
    <w:name w:val="xl75"/>
    <w:basedOn w:val="Normal"/>
    <w:rsid w:val="00210EF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Verdana" w:eastAsia="Times New Roman" w:hAnsi="Verdana"/>
      <w:noProof/>
      <w:color w:val="000000"/>
      <w:sz w:val="20"/>
      <w:szCs w:val="20"/>
      <w:lang w:eastAsia="pt-BR"/>
    </w:rPr>
  </w:style>
  <w:style w:type="paragraph" w:customStyle="1" w:styleId="xl76">
    <w:name w:val="xl76"/>
    <w:basedOn w:val="Normal"/>
    <w:rsid w:val="00210EF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noProof/>
      <w:sz w:val="20"/>
      <w:szCs w:val="20"/>
      <w:lang w:eastAsia="pt-BR"/>
    </w:rPr>
  </w:style>
  <w:style w:type="paragraph" w:customStyle="1" w:styleId="xl77">
    <w:name w:val="xl77"/>
    <w:basedOn w:val="Normal"/>
    <w:rsid w:val="00210EF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noProof/>
      <w:color w:val="FF0000"/>
      <w:sz w:val="20"/>
      <w:szCs w:val="20"/>
      <w:lang w:eastAsia="pt-BR"/>
    </w:rPr>
  </w:style>
  <w:style w:type="character" w:styleId="TextodoEspaoReservado">
    <w:name w:val="Placeholder Text"/>
    <w:uiPriority w:val="99"/>
    <w:semiHidden/>
    <w:rsid w:val="00210EF4"/>
    <w:rPr>
      <w:color w:val="808080"/>
    </w:rPr>
  </w:style>
  <w:style w:type="paragraph" w:customStyle="1" w:styleId="ecxmsonormal">
    <w:name w:val="ecxmsonormal"/>
    <w:basedOn w:val="Normal"/>
    <w:rsid w:val="00210EF4"/>
    <w:pPr>
      <w:widowControl/>
      <w:spacing w:before="100" w:beforeAutospacing="1" w:after="100" w:afterAutospacing="1" w:line="240" w:lineRule="auto"/>
      <w:jc w:val="left"/>
    </w:pPr>
    <w:rPr>
      <w:rFonts w:ascii="Times New Roman" w:eastAsia="Times New Roman" w:hAnsi="Times New Roman"/>
      <w:noProof/>
      <w:lang w:eastAsia="pt-BR"/>
    </w:rPr>
  </w:style>
  <w:style w:type="character" w:customStyle="1" w:styleId="label">
    <w:name w:val="label"/>
    <w:basedOn w:val="Fontepargpadro"/>
    <w:rsid w:val="00210EF4"/>
  </w:style>
  <w:style w:type="paragraph" w:customStyle="1" w:styleId="ItemizaodasAtividades">
    <w:name w:val="Itemização das Atividades"/>
    <w:basedOn w:val="Item"/>
    <w:link w:val="ItemizaodasAtividadesChar"/>
    <w:qFormat/>
    <w:rsid w:val="00210EF4"/>
    <w:pPr>
      <w:numPr>
        <w:numId w:val="7"/>
      </w:numPr>
      <w:spacing w:before="240"/>
    </w:pPr>
    <w:rPr>
      <w:b w:val="0"/>
      <w:caps/>
      <w:u w:val="single"/>
    </w:rPr>
  </w:style>
  <w:style w:type="character" w:customStyle="1" w:styleId="ItemizaodasAtividadesChar">
    <w:name w:val="Itemização das Atividades Char"/>
    <w:basedOn w:val="ItemChar"/>
    <w:link w:val="ItemizaodasAtividades"/>
    <w:rsid w:val="00210EF4"/>
    <w:rPr>
      <w:rFonts w:ascii="Calibri" w:eastAsia="Batang" w:hAnsi="Calibri" w:cs="Arial"/>
      <w:b w:val="0"/>
      <w:bCs/>
      <w:caps/>
      <w:noProof/>
      <w:color w:val="000000" w:themeColor="text1"/>
      <w:sz w:val="24"/>
      <w:szCs w:val="24"/>
      <w:u w:val="single"/>
      <w:lang w:eastAsia="pt-BR"/>
    </w:rPr>
  </w:style>
  <w:style w:type="character" w:styleId="Nmerodepgina">
    <w:name w:val="page number"/>
    <w:basedOn w:val="Fontepargpadro"/>
    <w:uiPriority w:val="99"/>
    <w:semiHidden/>
    <w:unhideWhenUsed/>
    <w:rsid w:val="00210EF4"/>
  </w:style>
  <w:style w:type="table" w:customStyle="1" w:styleId="TabelaSimples51">
    <w:name w:val="Tabela Simples 51"/>
    <w:basedOn w:val="Tabelanormal"/>
    <w:uiPriority w:val="45"/>
    <w:rsid w:val="00210EF4"/>
    <w:pPr>
      <w:spacing w:after="0" w:line="240" w:lineRule="auto"/>
    </w:pPr>
    <w:rPr>
      <w:rFonts w:ascii="Calibri" w:eastAsia="Batang" w:hAnsi="Calibri" w:cs="Times New Roman"/>
      <w:sz w:val="20"/>
      <w:szCs w:val="20"/>
      <w:lang w:eastAsia="pt-BR"/>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deGrade1Clara-nfase21">
    <w:name w:val="Tabela de Grade 1 Clara - Ênfase 21"/>
    <w:basedOn w:val="Tabelanormal"/>
    <w:uiPriority w:val="46"/>
    <w:rsid w:val="00210EF4"/>
    <w:pPr>
      <w:spacing w:after="0" w:line="240" w:lineRule="auto"/>
    </w:pPr>
    <w:rPr>
      <w:rFonts w:ascii="Calibri" w:eastAsia="Batang" w:hAnsi="Calibri" w:cs="Times New Roman"/>
      <w:sz w:val="20"/>
      <w:szCs w:val="20"/>
      <w:lang w:eastAsia="pt-BR"/>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TabeladeGrade3-nfase21">
    <w:name w:val="Tabela de Grade 3 - Ênfase 21"/>
    <w:basedOn w:val="Tabelanormal"/>
    <w:uiPriority w:val="48"/>
    <w:rsid w:val="00210EF4"/>
    <w:pPr>
      <w:spacing w:after="0" w:line="240" w:lineRule="auto"/>
    </w:pPr>
    <w:rPr>
      <w:rFonts w:ascii="Calibri" w:eastAsia="Batang" w:hAnsi="Calibri" w:cs="Times New Roman"/>
      <w:sz w:val="20"/>
      <w:szCs w:val="20"/>
      <w:lang w:eastAsia="pt-BR"/>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BE4D5"/>
      </w:tcPr>
    </w:tblStylePr>
    <w:tblStylePr w:type="band1Horz">
      <w:tblPr/>
      <w:tcPr>
        <w:shd w:val="clear" w:color="auto" w:fill="FBE4D5"/>
      </w:tcPr>
    </w:tblStylePr>
    <w:tblStylePr w:type="neCell">
      <w:tblPr/>
      <w:tcPr>
        <w:tcBorders>
          <w:bottom w:val="single" w:sz="4" w:space="0" w:color="F4B083"/>
        </w:tcBorders>
      </w:tcPr>
    </w:tblStylePr>
    <w:tblStylePr w:type="nwCell">
      <w:tblPr/>
      <w:tcPr>
        <w:tcBorders>
          <w:bottom w:val="single" w:sz="4" w:space="0" w:color="F4B083"/>
        </w:tcBorders>
      </w:tcPr>
    </w:tblStylePr>
    <w:tblStylePr w:type="seCell">
      <w:tblPr/>
      <w:tcPr>
        <w:tcBorders>
          <w:top w:val="single" w:sz="4" w:space="0" w:color="F4B083"/>
        </w:tcBorders>
      </w:tcPr>
    </w:tblStylePr>
    <w:tblStylePr w:type="swCell">
      <w:tblPr/>
      <w:tcPr>
        <w:tcBorders>
          <w:top w:val="single" w:sz="4" w:space="0" w:color="F4B083"/>
        </w:tcBorders>
      </w:tcPr>
    </w:tblStylePr>
  </w:style>
  <w:style w:type="table" w:customStyle="1" w:styleId="TabeladeGrade5Escura-nfase21">
    <w:name w:val="Tabela de Grade 5 Escura - Ênfase 21"/>
    <w:basedOn w:val="Tabelanormal"/>
    <w:uiPriority w:val="50"/>
    <w:rsid w:val="00210EF4"/>
    <w:pPr>
      <w:spacing w:after="0" w:line="240" w:lineRule="auto"/>
    </w:pPr>
    <w:rPr>
      <w:rFonts w:ascii="Calibri" w:eastAsia="Batang" w:hAnsi="Calibri" w:cs="Times New Roman"/>
      <w:sz w:val="20"/>
      <w:szCs w:val="20"/>
      <w:lang w:eastAsia="pt-BR"/>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table" w:customStyle="1" w:styleId="TabeladeGrade6Colorida-nfase21">
    <w:name w:val="Tabela de Grade 6 Colorida - Ênfase 21"/>
    <w:basedOn w:val="Tabelanormal"/>
    <w:uiPriority w:val="51"/>
    <w:rsid w:val="00210EF4"/>
    <w:pPr>
      <w:spacing w:after="0" w:line="240" w:lineRule="auto"/>
    </w:pPr>
    <w:rPr>
      <w:rFonts w:ascii="Calibri" w:eastAsia="Batang" w:hAnsi="Calibri" w:cs="Times New Roman"/>
      <w:color w:val="C45911"/>
      <w:sz w:val="20"/>
      <w:szCs w:val="20"/>
      <w:lang w:eastAsia="pt-BR"/>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TabeladeGrade7Colorida-nfase21">
    <w:name w:val="Tabela de Grade 7 Colorida - Ênfase 21"/>
    <w:basedOn w:val="Tabelanormal"/>
    <w:uiPriority w:val="52"/>
    <w:rsid w:val="00210EF4"/>
    <w:pPr>
      <w:spacing w:after="0" w:line="240" w:lineRule="auto"/>
    </w:pPr>
    <w:rPr>
      <w:rFonts w:ascii="Calibri" w:eastAsia="Batang" w:hAnsi="Calibri" w:cs="Times New Roman"/>
      <w:color w:val="C45911"/>
      <w:sz w:val="20"/>
      <w:szCs w:val="20"/>
      <w:lang w:eastAsia="pt-BR"/>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BE4D5"/>
      </w:tcPr>
    </w:tblStylePr>
    <w:tblStylePr w:type="band1Horz">
      <w:tblPr/>
      <w:tcPr>
        <w:shd w:val="clear" w:color="auto" w:fill="FBE4D5"/>
      </w:tcPr>
    </w:tblStylePr>
    <w:tblStylePr w:type="neCell">
      <w:tblPr/>
      <w:tcPr>
        <w:tcBorders>
          <w:bottom w:val="single" w:sz="4" w:space="0" w:color="F4B083"/>
        </w:tcBorders>
      </w:tcPr>
    </w:tblStylePr>
    <w:tblStylePr w:type="nwCell">
      <w:tblPr/>
      <w:tcPr>
        <w:tcBorders>
          <w:bottom w:val="single" w:sz="4" w:space="0" w:color="F4B083"/>
        </w:tcBorders>
      </w:tcPr>
    </w:tblStylePr>
    <w:tblStylePr w:type="seCell">
      <w:tblPr/>
      <w:tcPr>
        <w:tcBorders>
          <w:top w:val="single" w:sz="4" w:space="0" w:color="F4B083"/>
        </w:tcBorders>
      </w:tcPr>
    </w:tblStylePr>
    <w:tblStylePr w:type="swCell">
      <w:tblPr/>
      <w:tcPr>
        <w:tcBorders>
          <w:top w:val="single" w:sz="4" w:space="0" w:color="F4B083"/>
        </w:tcBorders>
      </w:tcPr>
    </w:tblStylePr>
  </w:style>
  <w:style w:type="table" w:customStyle="1" w:styleId="TabeladeGrade2-nfase21">
    <w:name w:val="Tabela de Grade 2 - Ênfase 21"/>
    <w:basedOn w:val="Tabelanormal"/>
    <w:uiPriority w:val="47"/>
    <w:rsid w:val="00210EF4"/>
    <w:pPr>
      <w:spacing w:after="0" w:line="240" w:lineRule="auto"/>
    </w:pPr>
    <w:rPr>
      <w:rFonts w:ascii="Calibri" w:eastAsia="Batang" w:hAnsi="Calibri" w:cs="Times New Roman"/>
      <w:sz w:val="20"/>
      <w:szCs w:val="20"/>
      <w:lang w:eastAsia="pt-BR"/>
    </w:rPr>
    <w:tblPr>
      <w:tblStyleRowBandSize w:val="1"/>
      <w:tblStyleColBandSize w:val="1"/>
      <w:tblBorders>
        <w:top w:val="single" w:sz="2" w:space="0" w:color="F4B083"/>
        <w:bottom w:val="single" w:sz="2" w:space="0" w:color="F4B083"/>
        <w:insideH w:val="single" w:sz="2" w:space="0" w:color="F4B083"/>
        <w:insideV w:val="single" w:sz="2" w:space="0" w:color="F4B083"/>
      </w:tblBorders>
    </w:tblPr>
    <w:tblStylePr w:type="firstRow">
      <w:rPr>
        <w:b/>
        <w:bCs/>
      </w:rPr>
      <w:tblPr/>
      <w:tcPr>
        <w:tcBorders>
          <w:top w:val="nil"/>
          <w:bottom w:val="single" w:sz="12" w:space="0" w:color="F4B083"/>
          <w:insideH w:val="nil"/>
          <w:insideV w:val="nil"/>
        </w:tcBorders>
        <w:shd w:val="clear" w:color="auto" w:fill="FFFFFF"/>
      </w:tcPr>
    </w:tblStylePr>
    <w:tblStylePr w:type="lastRow">
      <w:rPr>
        <w:b/>
        <w:bCs/>
      </w:rPr>
      <w:tblPr/>
      <w:tcPr>
        <w:tcBorders>
          <w:top w:val="double" w:sz="2" w:space="0" w:color="F4B083"/>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TabeladeGrade1Clara-nfase41">
    <w:name w:val="Tabela de Grade 1 Clara - Ênfase 41"/>
    <w:basedOn w:val="Tabelanormal"/>
    <w:uiPriority w:val="46"/>
    <w:rsid w:val="00210EF4"/>
    <w:pPr>
      <w:spacing w:after="0" w:line="240" w:lineRule="auto"/>
    </w:pPr>
    <w:rPr>
      <w:rFonts w:ascii="Calibri" w:eastAsia="Batang" w:hAnsi="Calibri" w:cs="Times New Roman"/>
      <w:sz w:val="20"/>
      <w:szCs w:val="20"/>
      <w:lang w:eastAsia="pt-BR"/>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paragraph" w:customStyle="1" w:styleId="Pargrafodetexto">
    <w:name w:val="Parágrafo de texto"/>
    <w:basedOn w:val="Default"/>
    <w:next w:val="Default"/>
    <w:uiPriority w:val="99"/>
    <w:rsid w:val="00210EF4"/>
    <w:rPr>
      <w:rFonts w:ascii="Times New Roman" w:hAnsi="Times New Roman" w:cs="Times New Roman"/>
      <w:color w:val="auto"/>
    </w:rPr>
  </w:style>
  <w:style w:type="paragraph" w:customStyle="1" w:styleId="rteindent1">
    <w:name w:val="rteindent1"/>
    <w:basedOn w:val="Normal"/>
    <w:rsid w:val="00210EF4"/>
    <w:pPr>
      <w:widowControl/>
      <w:spacing w:before="100" w:beforeAutospacing="1" w:after="100" w:afterAutospacing="1" w:line="240" w:lineRule="auto"/>
      <w:jc w:val="left"/>
    </w:pPr>
    <w:rPr>
      <w:rFonts w:ascii="Times New Roman" w:eastAsia="Times New Roman" w:hAnsi="Times New Roman"/>
      <w:noProof/>
      <w:lang w:eastAsia="pt-BR"/>
    </w:rPr>
  </w:style>
  <w:style w:type="table" w:customStyle="1" w:styleId="TabeladeGrade1Clara-nfase11">
    <w:name w:val="Tabela de Grade 1 Clara - Ênfase 11"/>
    <w:basedOn w:val="Tabelanormal"/>
    <w:uiPriority w:val="46"/>
    <w:rsid w:val="00210EF4"/>
    <w:pPr>
      <w:spacing w:after="0" w:line="240" w:lineRule="auto"/>
    </w:pPr>
    <w:rPr>
      <w:rFonts w:ascii="Calibri" w:eastAsia="Batang" w:hAnsi="Calibri" w:cs="Times New Roman"/>
      <w:sz w:val="20"/>
      <w:szCs w:val="20"/>
      <w:lang w:eastAsia="pt-BR"/>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character" w:customStyle="1" w:styleId="v">
    <w:name w:val="v"/>
    <w:basedOn w:val="Fontepargpadro"/>
    <w:rsid w:val="00210EF4"/>
  </w:style>
  <w:style w:type="paragraph" w:customStyle="1" w:styleId="rtecenter">
    <w:name w:val="rtecenter"/>
    <w:basedOn w:val="Normal"/>
    <w:rsid w:val="00210EF4"/>
    <w:pPr>
      <w:widowControl/>
      <w:spacing w:before="100" w:beforeAutospacing="1" w:after="100" w:afterAutospacing="1" w:line="240" w:lineRule="auto"/>
      <w:jc w:val="left"/>
    </w:pPr>
    <w:rPr>
      <w:rFonts w:ascii="Times New Roman" w:eastAsia="Times New Roman" w:hAnsi="Times New Roman"/>
      <w:noProof/>
      <w:lang w:eastAsia="pt-BR"/>
    </w:rPr>
  </w:style>
  <w:style w:type="paragraph" w:customStyle="1" w:styleId="TtuloTtulo1">
    <w:name w:val="Título Título1"/>
    <w:basedOn w:val="Normal"/>
    <w:next w:val="Ttulo"/>
    <w:qFormat/>
    <w:rsid w:val="00210EF4"/>
    <w:pPr>
      <w:widowControl/>
      <w:pBdr>
        <w:bottom w:val="single" w:sz="4" w:space="1" w:color="auto"/>
      </w:pBdr>
      <w:spacing w:before="240" w:after="360" w:line="240" w:lineRule="auto"/>
      <w:jc w:val="right"/>
      <w:outlineLvl w:val="0"/>
    </w:pPr>
    <w:rPr>
      <w:rFonts w:eastAsia="Times New Roman" w:cs="Arial"/>
      <w:b/>
      <w:bCs/>
      <w:noProof/>
      <w:kern w:val="28"/>
      <w:sz w:val="28"/>
      <w:szCs w:val="32"/>
    </w:rPr>
  </w:style>
  <w:style w:type="character" w:customStyle="1" w:styleId="report-component">
    <w:name w:val="report-component"/>
    <w:basedOn w:val="Fontepargpadro"/>
    <w:rsid w:val="00210EF4"/>
  </w:style>
  <w:style w:type="paragraph" w:customStyle="1" w:styleId="info">
    <w:name w:val="info"/>
    <w:basedOn w:val="Normal"/>
    <w:rsid w:val="00210EF4"/>
    <w:pPr>
      <w:widowControl/>
      <w:spacing w:before="100" w:beforeAutospacing="1" w:after="100" w:afterAutospacing="1" w:line="240" w:lineRule="auto"/>
      <w:jc w:val="left"/>
    </w:pPr>
    <w:rPr>
      <w:rFonts w:ascii="Times New Roman" w:eastAsia="Times New Roman" w:hAnsi="Times New Roman"/>
      <w:noProof/>
      <w:lang w:eastAsia="pt-BR"/>
    </w:rPr>
  </w:style>
  <w:style w:type="character" w:customStyle="1" w:styleId="document--time-since">
    <w:name w:val="document--time-since"/>
    <w:basedOn w:val="Fontepargpadro"/>
    <w:rsid w:val="00210EF4"/>
  </w:style>
  <w:style w:type="character" w:customStyle="1" w:styleId="count">
    <w:name w:val="count"/>
    <w:basedOn w:val="Fontepargpadro"/>
    <w:rsid w:val="00210EF4"/>
  </w:style>
  <w:style w:type="paragraph" w:styleId="Partesuperior-zdoformulrio">
    <w:name w:val="HTML Top of Form"/>
    <w:basedOn w:val="Normal"/>
    <w:next w:val="Normal"/>
    <w:link w:val="Partesuperior-zdoformulrioChar"/>
    <w:hidden/>
    <w:uiPriority w:val="99"/>
    <w:semiHidden/>
    <w:unhideWhenUsed/>
    <w:rsid w:val="00210EF4"/>
    <w:pPr>
      <w:widowControl/>
      <w:pBdr>
        <w:bottom w:val="single" w:sz="6" w:space="1" w:color="auto"/>
      </w:pBdr>
      <w:spacing w:before="0" w:after="0" w:line="240" w:lineRule="auto"/>
      <w:jc w:val="center"/>
    </w:pPr>
    <w:rPr>
      <w:rFonts w:ascii="Arial" w:eastAsia="Times New Roman" w:hAnsi="Arial" w:cs="Arial"/>
      <w:noProof/>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210EF4"/>
    <w:rPr>
      <w:rFonts w:ascii="Arial" w:eastAsia="Times New Roman" w:hAnsi="Arial" w:cs="Arial"/>
      <w:noProof/>
      <w:vanish/>
      <w:sz w:val="16"/>
      <w:szCs w:val="16"/>
      <w:lang w:eastAsia="pt-BR"/>
    </w:rPr>
  </w:style>
  <w:style w:type="paragraph" w:styleId="Parteinferiordoformulrio">
    <w:name w:val="HTML Bottom of Form"/>
    <w:basedOn w:val="Normal"/>
    <w:next w:val="Normal"/>
    <w:link w:val="ParteinferiordoformulrioChar"/>
    <w:hidden/>
    <w:uiPriority w:val="99"/>
    <w:semiHidden/>
    <w:unhideWhenUsed/>
    <w:rsid w:val="00210EF4"/>
    <w:pPr>
      <w:widowControl/>
      <w:pBdr>
        <w:top w:val="single" w:sz="6" w:space="1" w:color="auto"/>
      </w:pBdr>
      <w:spacing w:before="0" w:after="0" w:line="240" w:lineRule="auto"/>
      <w:jc w:val="center"/>
    </w:pPr>
    <w:rPr>
      <w:rFonts w:ascii="Arial" w:eastAsia="Times New Roman" w:hAnsi="Arial" w:cs="Arial"/>
      <w:noProof/>
      <w:vanish/>
      <w:sz w:val="16"/>
      <w:szCs w:val="16"/>
      <w:lang w:eastAsia="pt-BR"/>
    </w:rPr>
  </w:style>
  <w:style w:type="character" w:customStyle="1" w:styleId="ParteinferiordoformulrioChar">
    <w:name w:val="Parte inferior do formulário Char"/>
    <w:basedOn w:val="Fontepargpadro"/>
    <w:link w:val="Parteinferiordoformulrio"/>
    <w:uiPriority w:val="99"/>
    <w:semiHidden/>
    <w:rsid w:val="00210EF4"/>
    <w:rPr>
      <w:rFonts w:ascii="Arial" w:eastAsia="Times New Roman" w:hAnsi="Arial" w:cs="Arial"/>
      <w:noProof/>
      <w:vanish/>
      <w:sz w:val="16"/>
      <w:szCs w:val="16"/>
      <w:lang w:eastAsia="pt-BR"/>
    </w:rPr>
  </w:style>
  <w:style w:type="character" w:customStyle="1" w:styleId="cite">
    <w:name w:val="cite"/>
    <w:basedOn w:val="Fontepargpadro"/>
    <w:rsid w:val="00210EF4"/>
  </w:style>
  <w:style w:type="paragraph" w:customStyle="1" w:styleId="sub">
    <w:name w:val="sub"/>
    <w:basedOn w:val="Normal"/>
    <w:rsid w:val="00210EF4"/>
    <w:pPr>
      <w:widowControl/>
      <w:spacing w:before="100" w:beforeAutospacing="1" w:after="100" w:afterAutospacing="1" w:line="240" w:lineRule="auto"/>
      <w:jc w:val="left"/>
    </w:pPr>
    <w:rPr>
      <w:rFonts w:ascii="Times New Roman" w:eastAsia="Times New Roman" w:hAnsi="Times New Roman"/>
      <w:noProof/>
      <w:lang w:eastAsia="pt-BR"/>
    </w:rPr>
  </w:style>
  <w:style w:type="paragraph" w:customStyle="1" w:styleId="gmail-msolistparagraph">
    <w:name w:val="gmail-msolistparagraph"/>
    <w:basedOn w:val="Normal"/>
    <w:rsid w:val="00210EF4"/>
    <w:pPr>
      <w:widowControl/>
      <w:spacing w:before="100" w:beforeAutospacing="1" w:after="100" w:afterAutospacing="1" w:line="240" w:lineRule="auto"/>
      <w:jc w:val="left"/>
    </w:pPr>
    <w:rPr>
      <w:rFonts w:cs="Calibri"/>
      <w:noProof/>
      <w:sz w:val="22"/>
      <w:szCs w:val="22"/>
      <w:lang w:eastAsia="pt-BR"/>
    </w:rPr>
  </w:style>
  <w:style w:type="paragraph" w:customStyle="1" w:styleId="Estilo1">
    <w:name w:val="Estilo1"/>
    <w:basedOn w:val="Normal"/>
    <w:next w:val="Corpodetexto"/>
    <w:link w:val="Estilo1Char"/>
    <w:autoRedefine/>
    <w:qFormat/>
    <w:rsid w:val="00210EF4"/>
    <w:pPr>
      <w:widowControl/>
      <w:spacing w:before="0" w:after="0" w:line="360" w:lineRule="auto"/>
      <w:ind w:firstLine="709"/>
    </w:pPr>
    <w:rPr>
      <w:rFonts w:ascii="Arial" w:eastAsia="Times New Roman" w:hAnsi="Arial" w:cs="Arial"/>
      <w:noProof/>
      <w:kern w:val="3"/>
      <w:lang w:eastAsia="ar-SA" w:bidi="hi-IN"/>
    </w:rPr>
  </w:style>
  <w:style w:type="table" w:styleId="Tabelacomgrade8">
    <w:name w:val="Table Grid 8"/>
    <w:basedOn w:val="Tabelanormal"/>
    <w:rsid w:val="00210EF4"/>
    <w:pPr>
      <w:spacing w:after="0" w:line="240" w:lineRule="auto"/>
    </w:pPr>
    <w:rPr>
      <w:rFonts w:ascii="Times New Roman" w:eastAsia="SimSun" w:hAnsi="Times New Roman" w:cs="Times New Roman"/>
      <w:sz w:val="20"/>
      <w:szCs w:val="20"/>
      <w:lang w:eastAsia="pt-B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numbering" w:customStyle="1" w:styleId="Semlista11">
    <w:name w:val="Sem lista11"/>
    <w:next w:val="Semlista"/>
    <w:uiPriority w:val="99"/>
    <w:semiHidden/>
    <w:unhideWhenUsed/>
    <w:rsid w:val="00210EF4"/>
  </w:style>
  <w:style w:type="table" w:customStyle="1" w:styleId="Tabelacomgrade11">
    <w:name w:val="Tabela com grade11"/>
    <w:basedOn w:val="Tabelanormal"/>
    <w:next w:val="Tabelacomgrade"/>
    <w:uiPriority w:val="39"/>
    <w:rsid w:val="00210EF4"/>
    <w:pPr>
      <w:spacing w:after="0" w:line="240" w:lineRule="auto"/>
    </w:pPr>
    <w:rPr>
      <w:rFonts w:ascii="Calibri" w:eastAsia="Batang" w:hAnsi="Calibri"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Subseo">
    <w:name w:val="Título Subseção"/>
    <w:basedOn w:val="TtuloSeo"/>
    <w:qFormat/>
    <w:rsid w:val="00210EF4"/>
    <w:pPr>
      <w:keepNext/>
      <w:keepLines/>
      <w:widowControl/>
      <w:spacing w:before="0" w:after="240"/>
    </w:pPr>
    <w:rPr>
      <w:rFonts w:ascii="Calibri" w:hAnsi="Calibri"/>
      <w:b/>
      <w:caps/>
      <w:sz w:val="22"/>
      <w:szCs w:val="22"/>
    </w:rPr>
  </w:style>
  <w:style w:type="character" w:customStyle="1" w:styleId="EstiloNegrito">
    <w:name w:val="Estilo Negrito"/>
    <w:basedOn w:val="Fontepargpadro"/>
    <w:rsid w:val="00210EF4"/>
    <w:rPr>
      <w:b/>
      <w:bCs/>
    </w:rPr>
  </w:style>
  <w:style w:type="character" w:customStyle="1" w:styleId="Nenhum">
    <w:name w:val="Nenhum"/>
    <w:rsid w:val="00210EF4"/>
  </w:style>
  <w:style w:type="paragraph" w:customStyle="1" w:styleId="SEAO">
    <w:name w:val="SEÇAO"/>
    <w:basedOn w:val="Ttulo4"/>
    <w:qFormat/>
    <w:rsid w:val="00210EF4"/>
    <w:pPr>
      <w:widowControl/>
      <w:spacing w:before="60" w:after="240" w:line="240" w:lineRule="auto"/>
      <w:jc w:val="center"/>
    </w:pPr>
    <w:rPr>
      <w:rFonts w:ascii="Calibri" w:eastAsia="Times New Roman" w:hAnsi="Calibri"/>
      <w:b/>
      <w:bCs/>
      <w:i w:val="0"/>
      <w:noProof/>
      <w:color w:val="auto"/>
      <w:sz w:val="22"/>
      <w:szCs w:val="22"/>
      <w:lang w:eastAsia="pt-BR"/>
    </w:rPr>
  </w:style>
  <w:style w:type="paragraph" w:customStyle="1" w:styleId="Itemizao">
    <w:name w:val="Itemização"/>
    <w:basedOn w:val="Normal"/>
    <w:qFormat/>
    <w:rsid w:val="00210EF4"/>
    <w:pPr>
      <w:widowControl/>
      <w:numPr>
        <w:numId w:val="8"/>
      </w:numPr>
      <w:tabs>
        <w:tab w:val="left" w:pos="1134"/>
      </w:tabs>
      <w:autoSpaceDE w:val="0"/>
      <w:autoSpaceDN w:val="0"/>
      <w:adjustRightInd w:val="0"/>
      <w:ind w:left="714" w:hanging="357"/>
    </w:pPr>
    <w:rPr>
      <w:rFonts w:eastAsia="Times New Roman" w:cs="Calibri"/>
      <w:noProof/>
      <w:sz w:val="22"/>
      <w:szCs w:val="22"/>
      <w:lang w:eastAsia="pt-BR"/>
    </w:rPr>
  </w:style>
  <w:style w:type="paragraph" w:customStyle="1" w:styleId="LEGENDA1">
    <w:name w:val="LEGENDA"/>
    <w:basedOn w:val="Legenda"/>
    <w:qFormat/>
    <w:rsid w:val="00210EF4"/>
    <w:pPr>
      <w:keepNext w:val="0"/>
      <w:widowControl/>
      <w:spacing w:before="120" w:line="360" w:lineRule="auto"/>
      <w:jc w:val="both"/>
    </w:pPr>
    <w:rPr>
      <w:rFonts w:asciiTheme="minorHAnsi" w:eastAsia="Times New Roman" w:hAnsiTheme="minorHAnsi" w:cs="Times New Roman"/>
      <w:noProof/>
      <w:sz w:val="20"/>
      <w:szCs w:val="20"/>
      <w:lang w:eastAsia="pt-BR"/>
    </w:rPr>
  </w:style>
  <w:style w:type="table" w:customStyle="1" w:styleId="TabelaSimples11">
    <w:name w:val="Tabela Simples 11"/>
    <w:basedOn w:val="Tabelanormal"/>
    <w:uiPriority w:val="41"/>
    <w:rsid w:val="00210EF4"/>
    <w:pPr>
      <w:spacing w:after="0" w:line="240" w:lineRule="auto"/>
    </w:pPr>
    <w:rPr>
      <w:rFonts w:ascii="Calibri" w:eastAsia="Batang" w:hAnsi="Calibri" w:cs="Times New Roman"/>
      <w:sz w:val="20"/>
      <w:szCs w:val="20"/>
      <w:lang w:eastAsia="pt-B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adeGrade6Colorida1">
    <w:name w:val="Tabela de Grade 6 Colorida1"/>
    <w:basedOn w:val="Tabelanormal"/>
    <w:uiPriority w:val="51"/>
    <w:rsid w:val="00210EF4"/>
    <w:pPr>
      <w:spacing w:after="0" w:line="240" w:lineRule="auto"/>
    </w:pPr>
    <w:rPr>
      <w:rFonts w:ascii="Calibri" w:eastAsia="Batang" w:hAnsi="Calibri" w:cs="Times New Roman"/>
      <w:color w:val="000000"/>
      <w:sz w:val="20"/>
      <w:szCs w:val="20"/>
      <w:lang w:eastAsia="pt-BR"/>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adeGrade4-nfase31">
    <w:name w:val="Tabela de Grade 4 - Ênfase 31"/>
    <w:basedOn w:val="Tabelanormal"/>
    <w:uiPriority w:val="49"/>
    <w:rsid w:val="00210EF4"/>
    <w:pPr>
      <w:spacing w:after="0" w:line="240" w:lineRule="auto"/>
    </w:pPr>
    <w:rPr>
      <w:rFonts w:ascii="Calibri" w:eastAsia="Batang" w:hAnsi="Calibri" w:cs="Times New Roman"/>
      <w:sz w:val="20"/>
      <w:szCs w:val="20"/>
      <w:lang w:eastAsia="pt-BR"/>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eladeGrade5Escura-nfase31">
    <w:name w:val="Tabela de Grade 5 Escura - Ênfase 31"/>
    <w:basedOn w:val="Tabelanormal"/>
    <w:uiPriority w:val="50"/>
    <w:rsid w:val="00210EF4"/>
    <w:pPr>
      <w:spacing w:after="0" w:line="240" w:lineRule="auto"/>
    </w:pPr>
    <w:rPr>
      <w:rFonts w:ascii="Calibri" w:eastAsia="Batang" w:hAnsi="Calibri" w:cs="Times New Roman"/>
      <w:sz w:val="20"/>
      <w:szCs w:val="20"/>
      <w:lang w:eastAsia="pt-BR"/>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paragraph" w:customStyle="1" w:styleId="Estilordr">
    <w:name w:val="Estilo rdr"/>
    <w:rsid w:val="00210EF4"/>
    <w:pPr>
      <w:framePr w:wrap="around" w:vAnchor="text" w:hAnchor="text" w:y="1"/>
      <w:numPr>
        <w:numId w:val="9"/>
      </w:numPr>
      <w:spacing w:before="120" w:after="0" w:line="360" w:lineRule="auto"/>
    </w:pPr>
    <w:rPr>
      <w:rFonts w:ascii="Arial" w:eastAsia="Times New Roman" w:hAnsi="Arial" w:cs="Arial"/>
      <w:sz w:val="24"/>
      <w:szCs w:val="24"/>
      <w:lang w:eastAsia="pt-BR"/>
    </w:rPr>
  </w:style>
  <w:style w:type="table" w:styleId="TabeladaWeb2">
    <w:name w:val="Table Web 2"/>
    <w:basedOn w:val="Tabelanormal"/>
    <w:rsid w:val="00210EF4"/>
    <w:pPr>
      <w:spacing w:after="0" w:line="240" w:lineRule="auto"/>
    </w:pPr>
    <w:rPr>
      <w:rFonts w:ascii="Times New Roman" w:eastAsia="Times New Roman" w:hAnsi="Times New Roman" w:cs="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DI-Texto">
    <w:name w:val="PDI - Texto"/>
    <w:basedOn w:val="Normal"/>
    <w:rsid w:val="00210EF4"/>
    <w:pPr>
      <w:widowControl/>
      <w:spacing w:before="0" w:after="240" w:line="280" w:lineRule="atLeast"/>
    </w:pPr>
    <w:rPr>
      <w:rFonts w:ascii="Arial" w:eastAsia="Times New Roman" w:hAnsi="Arial" w:cs="Arial"/>
      <w:noProof/>
      <w:sz w:val="22"/>
      <w:lang w:eastAsia="pt-BR"/>
    </w:rPr>
  </w:style>
  <w:style w:type="table" w:customStyle="1" w:styleId="GradeColorida-nfase51">
    <w:name w:val="Grade Colorida - Ênfase 51"/>
    <w:basedOn w:val="Tabelanormal"/>
    <w:next w:val="GradeColorida-nfase5"/>
    <w:uiPriority w:val="73"/>
    <w:rsid w:val="00210EF4"/>
    <w:pPr>
      <w:spacing w:after="0" w:line="240" w:lineRule="auto"/>
    </w:pPr>
    <w:rPr>
      <w:color w:val="000000"/>
    </w:rPr>
    <w:tblPr>
      <w:tblStyleRowBandSize w:val="1"/>
      <w:tblStyleColBandSize w:val="1"/>
      <w:tblBorders>
        <w:insideH w:val="single" w:sz="4" w:space="0" w:color="FFFFFF"/>
      </w:tblBorders>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paragraph" w:customStyle="1" w:styleId="p9">
    <w:name w:val="p9"/>
    <w:basedOn w:val="Normal"/>
    <w:rsid w:val="00210EF4"/>
    <w:pPr>
      <w:widowControl/>
      <w:spacing w:before="100" w:beforeAutospacing="1" w:after="100" w:afterAutospacing="1" w:line="240" w:lineRule="auto"/>
      <w:jc w:val="left"/>
    </w:pPr>
    <w:rPr>
      <w:rFonts w:ascii="Times New Roman" w:eastAsia="Times New Roman" w:hAnsi="Times New Roman"/>
      <w:noProof/>
      <w:lang w:eastAsia="pt-BR"/>
    </w:rPr>
  </w:style>
  <w:style w:type="paragraph" w:customStyle="1" w:styleId="Tabela-Categorias">
    <w:name w:val="Tabela - Categorias"/>
    <w:basedOn w:val="Normal"/>
    <w:rsid w:val="00210EF4"/>
    <w:pPr>
      <w:keepNext/>
      <w:widowControl/>
      <w:suppressAutoHyphens/>
      <w:spacing w:before="0" w:line="240" w:lineRule="auto"/>
      <w:jc w:val="center"/>
    </w:pPr>
    <w:rPr>
      <w:rFonts w:ascii="Verdana" w:eastAsia="Times New Roman" w:hAnsi="Verdana"/>
      <w:b/>
      <w:noProof/>
      <w:sz w:val="18"/>
      <w:szCs w:val="20"/>
      <w:lang w:eastAsia="ar-SA"/>
    </w:rPr>
  </w:style>
  <w:style w:type="paragraph" w:customStyle="1" w:styleId="Lista21">
    <w:name w:val="Lista 21"/>
    <w:basedOn w:val="Normal"/>
    <w:next w:val="Lista2"/>
    <w:rsid w:val="00210EF4"/>
    <w:pPr>
      <w:widowControl/>
      <w:spacing w:before="0"/>
      <w:ind w:left="566" w:hanging="283"/>
    </w:pPr>
    <w:rPr>
      <w:rFonts w:ascii="Arial" w:eastAsia="Times New Roman" w:hAnsi="Arial"/>
      <w:bCs/>
      <w:noProof/>
      <w:sz w:val="22"/>
      <w:szCs w:val="20"/>
      <w:lang w:eastAsia="pt-BR"/>
    </w:rPr>
  </w:style>
  <w:style w:type="paragraph" w:styleId="MapadoDocumento">
    <w:name w:val="Document Map"/>
    <w:basedOn w:val="Normal"/>
    <w:link w:val="MapadoDocumentoChar"/>
    <w:uiPriority w:val="99"/>
    <w:semiHidden/>
    <w:unhideWhenUsed/>
    <w:rsid w:val="00210EF4"/>
    <w:pPr>
      <w:widowControl/>
      <w:spacing w:before="0" w:line="240" w:lineRule="auto"/>
    </w:pPr>
    <w:rPr>
      <w:rFonts w:ascii="Times New Roman" w:eastAsia="Batang" w:hAnsi="Times New Roman"/>
      <w:noProof/>
      <w:sz w:val="22"/>
    </w:rPr>
  </w:style>
  <w:style w:type="character" w:customStyle="1" w:styleId="MapadoDocumentoChar">
    <w:name w:val="Mapa do Documento Char"/>
    <w:basedOn w:val="Fontepargpadro"/>
    <w:link w:val="MapadoDocumento"/>
    <w:uiPriority w:val="99"/>
    <w:semiHidden/>
    <w:rsid w:val="00210EF4"/>
    <w:rPr>
      <w:rFonts w:ascii="Times New Roman" w:eastAsia="Batang" w:hAnsi="Times New Roman" w:cs="Times New Roman"/>
      <w:noProof/>
      <w:szCs w:val="24"/>
    </w:rPr>
  </w:style>
  <w:style w:type="table" w:customStyle="1" w:styleId="TabelaSimples21">
    <w:name w:val="Tabela Simples 21"/>
    <w:basedOn w:val="Tabelanormal"/>
    <w:uiPriority w:val="42"/>
    <w:rsid w:val="00210EF4"/>
    <w:pPr>
      <w:spacing w:after="0" w:line="240" w:lineRule="auto"/>
    </w:pPr>
    <w:rPr>
      <w:rFonts w:ascii="Calibri" w:eastAsia="Batang" w:hAnsi="Calibri" w:cs="Times New Roman"/>
      <w:sz w:val="20"/>
      <w:szCs w:val="20"/>
      <w:lang w:eastAsia="pt-BR"/>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elaSimples41">
    <w:name w:val="Tabela Simples 41"/>
    <w:basedOn w:val="Tabelanormal"/>
    <w:uiPriority w:val="44"/>
    <w:rsid w:val="00210EF4"/>
    <w:pPr>
      <w:spacing w:after="0" w:line="240" w:lineRule="auto"/>
    </w:pPr>
    <w:rPr>
      <w:rFonts w:ascii="Calibri" w:eastAsia="Batang" w:hAnsi="Calibri" w:cs="Times New Roman"/>
      <w:sz w:val="20"/>
      <w:szCs w:val="20"/>
      <w:lang w:eastAsia="pt-BR"/>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MenoPendente5">
    <w:name w:val="Menção Pendente5"/>
    <w:basedOn w:val="Fontepargpadro"/>
    <w:uiPriority w:val="99"/>
    <w:rsid w:val="00210EF4"/>
    <w:rPr>
      <w:color w:val="808080"/>
      <w:shd w:val="clear" w:color="auto" w:fill="E6E6E6"/>
    </w:rPr>
  </w:style>
  <w:style w:type="character" w:customStyle="1" w:styleId="MenoPendente6">
    <w:name w:val="Menção Pendente6"/>
    <w:basedOn w:val="Fontepargpadro"/>
    <w:uiPriority w:val="99"/>
    <w:rsid w:val="00210EF4"/>
    <w:rPr>
      <w:color w:val="605E5C"/>
      <w:shd w:val="clear" w:color="auto" w:fill="E1DFDD"/>
    </w:rPr>
  </w:style>
  <w:style w:type="table" w:customStyle="1" w:styleId="Tabelacomgrade111">
    <w:name w:val="Tabela com grade111"/>
    <w:basedOn w:val="Tabelanormal"/>
    <w:next w:val="Tabelacomgrade"/>
    <w:uiPriority w:val="59"/>
    <w:rsid w:val="00210EF4"/>
    <w:pPr>
      <w:spacing w:after="0" w:line="240" w:lineRule="auto"/>
    </w:pPr>
    <w:rPr>
      <w:rFonts w:ascii="Calibri" w:eastAsia="Batang"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210EF4"/>
    <w:pPr>
      <w:widowControl/>
      <w:spacing w:before="100" w:beforeAutospacing="1" w:after="100" w:afterAutospacing="1" w:line="240" w:lineRule="auto"/>
      <w:jc w:val="left"/>
    </w:pPr>
    <w:rPr>
      <w:rFonts w:ascii="Times New Roman" w:eastAsia="Times New Roman" w:hAnsi="Times New Roman"/>
      <w:noProof/>
      <w:sz w:val="22"/>
      <w:lang w:eastAsia="pt-BR"/>
    </w:rPr>
  </w:style>
  <w:style w:type="paragraph" w:customStyle="1" w:styleId="font5">
    <w:name w:val="font5"/>
    <w:basedOn w:val="Normal"/>
    <w:rsid w:val="00210EF4"/>
    <w:pPr>
      <w:widowControl/>
      <w:spacing w:before="100" w:beforeAutospacing="1" w:after="100" w:afterAutospacing="1" w:line="240" w:lineRule="auto"/>
      <w:jc w:val="left"/>
    </w:pPr>
    <w:rPr>
      <w:rFonts w:eastAsia="Times New Roman" w:cs="Calibri"/>
      <w:noProof/>
      <w:color w:val="111111"/>
      <w:sz w:val="22"/>
      <w:szCs w:val="22"/>
      <w:lang w:eastAsia="pt-BR"/>
    </w:rPr>
  </w:style>
  <w:style w:type="paragraph" w:customStyle="1" w:styleId="xl65">
    <w:name w:val="xl65"/>
    <w:basedOn w:val="Normal"/>
    <w:rsid w:val="00210EF4"/>
    <w:pPr>
      <w:widowControl/>
      <w:spacing w:before="100" w:beforeAutospacing="1" w:after="100" w:afterAutospacing="1" w:line="240" w:lineRule="auto"/>
      <w:jc w:val="left"/>
    </w:pPr>
    <w:rPr>
      <w:rFonts w:ascii="Times New Roman" w:eastAsia="Times New Roman" w:hAnsi="Times New Roman"/>
      <w:noProof/>
      <w:sz w:val="22"/>
      <w:szCs w:val="22"/>
      <w:lang w:eastAsia="pt-BR"/>
    </w:rPr>
  </w:style>
  <w:style w:type="paragraph" w:customStyle="1" w:styleId="xl66">
    <w:name w:val="xl66"/>
    <w:basedOn w:val="Normal"/>
    <w:rsid w:val="00210EF4"/>
    <w:pPr>
      <w:widowControl/>
      <w:spacing w:before="100" w:beforeAutospacing="1" w:after="100" w:afterAutospacing="1" w:line="240" w:lineRule="auto"/>
      <w:jc w:val="center"/>
      <w:textAlignment w:val="center"/>
    </w:pPr>
    <w:rPr>
      <w:rFonts w:ascii="Times New Roman" w:eastAsia="Times New Roman" w:hAnsi="Times New Roman"/>
      <w:b/>
      <w:bCs/>
      <w:noProof/>
      <w:sz w:val="22"/>
      <w:szCs w:val="22"/>
      <w:lang w:eastAsia="pt-BR"/>
    </w:rPr>
  </w:style>
  <w:style w:type="paragraph" w:customStyle="1" w:styleId="xl78">
    <w:name w:val="xl78"/>
    <w:basedOn w:val="Normal"/>
    <w:rsid w:val="00210EF4"/>
    <w:pPr>
      <w:widowControl/>
      <w:pBdr>
        <w:top w:val="single" w:sz="4" w:space="0" w:color="FFFFFF"/>
        <w:left w:val="single" w:sz="4" w:space="0" w:color="FFFFFF"/>
        <w:bottom w:val="single" w:sz="4" w:space="0" w:color="FFFFFF"/>
        <w:right w:val="single" w:sz="4" w:space="0" w:color="FFFFFF"/>
      </w:pBdr>
      <w:shd w:val="clear" w:color="000000" w:fill="D8D7DF"/>
      <w:spacing w:before="100" w:beforeAutospacing="1" w:after="100" w:afterAutospacing="1" w:line="240" w:lineRule="auto"/>
      <w:jc w:val="center"/>
      <w:textAlignment w:val="center"/>
    </w:pPr>
    <w:rPr>
      <w:rFonts w:ascii="Times New Roman" w:eastAsia="Times New Roman" w:hAnsi="Times New Roman"/>
      <w:noProof/>
      <w:sz w:val="22"/>
      <w:szCs w:val="22"/>
      <w:lang w:eastAsia="pt-BR"/>
    </w:rPr>
  </w:style>
  <w:style w:type="paragraph" w:customStyle="1" w:styleId="xl79">
    <w:name w:val="xl79"/>
    <w:basedOn w:val="Normal"/>
    <w:rsid w:val="00210EF4"/>
    <w:pPr>
      <w:widowControl/>
      <w:pBdr>
        <w:top w:val="single" w:sz="4" w:space="0" w:color="FFFFFF"/>
        <w:left w:val="single" w:sz="4" w:space="0" w:color="FFFFFF"/>
        <w:bottom w:val="single" w:sz="4" w:space="0" w:color="FFFFFF"/>
        <w:right w:val="single" w:sz="4" w:space="0" w:color="FFFFFF"/>
      </w:pBdr>
      <w:shd w:val="clear" w:color="000000" w:fill="D8D7DF"/>
      <w:spacing w:before="100" w:beforeAutospacing="1" w:after="100" w:afterAutospacing="1" w:line="240" w:lineRule="auto"/>
      <w:jc w:val="right"/>
    </w:pPr>
    <w:rPr>
      <w:rFonts w:ascii="Times New Roman" w:eastAsia="Times New Roman" w:hAnsi="Times New Roman"/>
      <w:noProof/>
      <w:sz w:val="22"/>
      <w:szCs w:val="22"/>
      <w:lang w:eastAsia="pt-BR"/>
    </w:rPr>
  </w:style>
  <w:style w:type="paragraph" w:customStyle="1" w:styleId="xl80">
    <w:name w:val="xl80"/>
    <w:basedOn w:val="Normal"/>
    <w:rsid w:val="00210EF4"/>
    <w:pPr>
      <w:widowControl/>
      <w:pBdr>
        <w:top w:val="single" w:sz="4" w:space="0" w:color="FFFFFF"/>
        <w:left w:val="single" w:sz="4" w:space="0" w:color="FFFFFF"/>
        <w:bottom w:val="single" w:sz="4" w:space="0" w:color="FFFFFF"/>
        <w:right w:val="single" w:sz="4" w:space="0" w:color="FFFFFF"/>
      </w:pBdr>
      <w:shd w:val="clear" w:color="000000" w:fill="D8D7DF"/>
      <w:spacing w:before="100" w:beforeAutospacing="1" w:after="100" w:afterAutospacing="1" w:line="240" w:lineRule="auto"/>
      <w:jc w:val="right"/>
    </w:pPr>
    <w:rPr>
      <w:rFonts w:ascii="Times New Roman" w:eastAsia="Times New Roman" w:hAnsi="Times New Roman"/>
      <w:noProof/>
      <w:sz w:val="22"/>
      <w:szCs w:val="22"/>
      <w:lang w:eastAsia="pt-BR"/>
    </w:rPr>
  </w:style>
  <w:style w:type="paragraph" w:customStyle="1" w:styleId="xl86">
    <w:name w:val="xl86"/>
    <w:basedOn w:val="Normal"/>
    <w:rsid w:val="00210EF4"/>
    <w:pPr>
      <w:widowControl/>
      <w:pBdr>
        <w:top w:val="single" w:sz="4" w:space="0" w:color="FFFFFF"/>
        <w:left w:val="single" w:sz="4" w:space="0" w:color="FFFFFF"/>
        <w:bottom w:val="single" w:sz="4" w:space="0" w:color="FFFFFF"/>
        <w:right w:val="single" w:sz="4" w:space="0" w:color="FFFFFF"/>
      </w:pBdr>
      <w:spacing w:before="100" w:beforeAutospacing="1" w:after="100" w:afterAutospacing="1" w:line="240" w:lineRule="auto"/>
      <w:jc w:val="left"/>
    </w:pPr>
    <w:rPr>
      <w:rFonts w:ascii="Times New Roman" w:eastAsia="Times New Roman" w:hAnsi="Times New Roman"/>
      <w:noProof/>
      <w:sz w:val="22"/>
      <w:szCs w:val="22"/>
      <w:lang w:eastAsia="pt-BR"/>
    </w:rPr>
  </w:style>
  <w:style w:type="paragraph" w:customStyle="1" w:styleId="xl87">
    <w:name w:val="xl87"/>
    <w:basedOn w:val="Normal"/>
    <w:rsid w:val="00210EF4"/>
    <w:pPr>
      <w:widowControl/>
      <w:pBdr>
        <w:top w:val="single" w:sz="4" w:space="0" w:color="FFFFFF"/>
        <w:left w:val="single" w:sz="4" w:space="0" w:color="FFFFFF"/>
        <w:bottom w:val="single" w:sz="4" w:space="0" w:color="FFFFFF"/>
        <w:right w:val="single" w:sz="4" w:space="0" w:color="FFFFFF"/>
      </w:pBdr>
      <w:shd w:val="clear" w:color="000000" w:fill="D8D7DF"/>
      <w:spacing w:before="100" w:beforeAutospacing="1" w:after="100" w:afterAutospacing="1" w:line="240" w:lineRule="auto"/>
      <w:jc w:val="left"/>
    </w:pPr>
    <w:rPr>
      <w:rFonts w:ascii="Times New Roman" w:eastAsia="Times New Roman" w:hAnsi="Times New Roman"/>
      <w:noProof/>
      <w:sz w:val="22"/>
      <w:szCs w:val="22"/>
      <w:lang w:eastAsia="pt-BR"/>
    </w:rPr>
  </w:style>
  <w:style w:type="paragraph" w:customStyle="1" w:styleId="xl88">
    <w:name w:val="xl88"/>
    <w:basedOn w:val="Normal"/>
    <w:rsid w:val="00210EF4"/>
    <w:pPr>
      <w:widowControl/>
      <w:pBdr>
        <w:top w:val="single" w:sz="4" w:space="0" w:color="FFFFFF"/>
        <w:left w:val="single" w:sz="4" w:space="0" w:color="FFFFFF"/>
        <w:bottom w:val="single" w:sz="4" w:space="0" w:color="FFFFFF"/>
        <w:right w:val="single" w:sz="4" w:space="0" w:color="FFFFFF"/>
      </w:pBdr>
      <w:shd w:val="clear" w:color="000000" w:fill="D8D7DF"/>
      <w:spacing w:before="100" w:beforeAutospacing="1" w:after="100" w:afterAutospacing="1" w:line="240" w:lineRule="auto"/>
      <w:jc w:val="right"/>
    </w:pPr>
    <w:rPr>
      <w:rFonts w:ascii="Times New Roman" w:eastAsia="Times New Roman" w:hAnsi="Times New Roman"/>
      <w:noProof/>
      <w:sz w:val="22"/>
      <w:szCs w:val="22"/>
      <w:lang w:eastAsia="pt-BR"/>
    </w:rPr>
  </w:style>
  <w:style w:type="paragraph" w:customStyle="1" w:styleId="xl89">
    <w:name w:val="xl89"/>
    <w:basedOn w:val="Normal"/>
    <w:rsid w:val="00210EF4"/>
    <w:pPr>
      <w:widowControl/>
      <w:pBdr>
        <w:top w:val="single" w:sz="4" w:space="0" w:color="FFFFFF"/>
        <w:left w:val="single" w:sz="4" w:space="0" w:color="FFFFFF"/>
        <w:bottom w:val="single" w:sz="4" w:space="0" w:color="FFFFFF"/>
        <w:right w:val="single" w:sz="4" w:space="0" w:color="FFFFFF"/>
      </w:pBdr>
      <w:shd w:val="clear" w:color="000000" w:fill="D8D7DF"/>
      <w:spacing w:before="100" w:beforeAutospacing="1" w:after="100" w:afterAutospacing="1" w:line="240" w:lineRule="auto"/>
      <w:jc w:val="right"/>
    </w:pPr>
    <w:rPr>
      <w:rFonts w:ascii="Times New Roman" w:eastAsia="Times New Roman" w:hAnsi="Times New Roman"/>
      <w:noProof/>
      <w:sz w:val="22"/>
      <w:szCs w:val="22"/>
      <w:lang w:eastAsia="pt-BR"/>
    </w:rPr>
  </w:style>
  <w:style w:type="paragraph" w:customStyle="1" w:styleId="xl90">
    <w:name w:val="xl90"/>
    <w:basedOn w:val="Normal"/>
    <w:rsid w:val="00210EF4"/>
    <w:pPr>
      <w:widowControl/>
      <w:pBdr>
        <w:top w:val="single" w:sz="4" w:space="0" w:color="FFFFFF"/>
        <w:left w:val="single" w:sz="4" w:space="0" w:color="FFFFFF"/>
        <w:bottom w:val="single" w:sz="4" w:space="0" w:color="FFFFFF"/>
        <w:right w:val="single" w:sz="4" w:space="0" w:color="FFFFFF"/>
      </w:pBdr>
      <w:shd w:val="clear" w:color="000000" w:fill="D8D7DF"/>
      <w:spacing w:before="100" w:beforeAutospacing="1" w:after="100" w:afterAutospacing="1" w:line="240" w:lineRule="auto"/>
      <w:jc w:val="left"/>
    </w:pPr>
    <w:rPr>
      <w:rFonts w:ascii="Times New Roman" w:eastAsia="Times New Roman" w:hAnsi="Times New Roman"/>
      <w:noProof/>
      <w:sz w:val="22"/>
      <w:szCs w:val="22"/>
      <w:lang w:eastAsia="pt-BR"/>
    </w:rPr>
  </w:style>
  <w:style w:type="character" w:customStyle="1" w:styleId="t1">
    <w:name w:val="t1"/>
    <w:basedOn w:val="Fontepargpadro"/>
    <w:rsid w:val="00210EF4"/>
  </w:style>
  <w:style w:type="paragraph" w:customStyle="1" w:styleId="p13">
    <w:name w:val="p13"/>
    <w:basedOn w:val="Normal"/>
    <w:rsid w:val="00210EF4"/>
    <w:pPr>
      <w:widowControl/>
      <w:spacing w:before="100" w:beforeAutospacing="1" w:after="100" w:afterAutospacing="1" w:line="240" w:lineRule="auto"/>
      <w:jc w:val="left"/>
    </w:pPr>
    <w:rPr>
      <w:rFonts w:ascii="Times New Roman" w:eastAsia="Times New Roman" w:hAnsi="Times New Roman"/>
      <w:noProof/>
      <w:lang w:eastAsia="pt-BR"/>
    </w:rPr>
  </w:style>
  <w:style w:type="character" w:customStyle="1" w:styleId="MenoPendente7">
    <w:name w:val="Menção Pendente7"/>
    <w:basedOn w:val="Fontepargpadro"/>
    <w:uiPriority w:val="99"/>
    <w:semiHidden/>
    <w:unhideWhenUsed/>
    <w:rsid w:val="00210EF4"/>
    <w:rPr>
      <w:color w:val="605E5C"/>
      <w:shd w:val="clear" w:color="auto" w:fill="E1DFDD"/>
    </w:rPr>
  </w:style>
  <w:style w:type="paragraph" w:customStyle="1" w:styleId="titpreto">
    <w:name w:val="titpreto"/>
    <w:basedOn w:val="Normal"/>
    <w:rsid w:val="00210EF4"/>
    <w:pPr>
      <w:widowControl/>
      <w:spacing w:before="100" w:beforeAutospacing="1" w:after="100" w:afterAutospacing="1" w:line="240" w:lineRule="auto"/>
      <w:jc w:val="left"/>
    </w:pPr>
    <w:rPr>
      <w:rFonts w:ascii="Times New Roman" w:eastAsia="Times New Roman" w:hAnsi="Times New Roman"/>
      <w:noProof/>
      <w:sz w:val="22"/>
      <w:lang w:eastAsia="pt-BR"/>
    </w:rPr>
  </w:style>
  <w:style w:type="character" w:customStyle="1" w:styleId="MenoPendente8">
    <w:name w:val="Menção Pendente8"/>
    <w:basedOn w:val="Fontepargpadro"/>
    <w:uiPriority w:val="99"/>
    <w:semiHidden/>
    <w:unhideWhenUsed/>
    <w:rsid w:val="00210EF4"/>
    <w:rPr>
      <w:color w:val="605E5C"/>
      <w:shd w:val="clear" w:color="auto" w:fill="E1DFDD"/>
    </w:rPr>
  </w:style>
  <w:style w:type="table" w:customStyle="1" w:styleId="TabeladeGrade4-nfase61">
    <w:name w:val="Tabela de Grade 4 - Ênfase 61"/>
    <w:basedOn w:val="Tabelanormal"/>
    <w:uiPriority w:val="49"/>
    <w:rsid w:val="00210EF4"/>
    <w:pPr>
      <w:spacing w:after="0" w:line="240" w:lineRule="auto"/>
    </w:p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customStyle="1" w:styleId="negrito">
    <w:name w:val="negrito"/>
    <w:basedOn w:val="Normal"/>
    <w:rsid w:val="00210EF4"/>
    <w:pPr>
      <w:widowControl/>
      <w:spacing w:before="100" w:beforeAutospacing="1" w:after="100" w:afterAutospacing="1" w:line="240" w:lineRule="auto"/>
      <w:jc w:val="left"/>
    </w:pPr>
    <w:rPr>
      <w:rFonts w:ascii="Times New Roman" w:eastAsia="Times New Roman" w:hAnsi="Times New Roman"/>
      <w:noProof/>
      <w:sz w:val="22"/>
      <w:lang w:eastAsia="pt-BR"/>
    </w:rPr>
  </w:style>
  <w:style w:type="numbering" w:customStyle="1" w:styleId="Semlista111">
    <w:name w:val="Sem lista111"/>
    <w:next w:val="Semlista"/>
    <w:uiPriority w:val="99"/>
    <w:semiHidden/>
    <w:unhideWhenUsed/>
    <w:rsid w:val="00210EF4"/>
  </w:style>
  <w:style w:type="table" w:customStyle="1" w:styleId="TableGrid">
    <w:name w:val="TableGrid"/>
    <w:rsid w:val="00210EF4"/>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character" w:customStyle="1" w:styleId="MenoPendente9">
    <w:name w:val="Menção Pendente9"/>
    <w:basedOn w:val="Fontepargpadro"/>
    <w:uiPriority w:val="99"/>
    <w:semiHidden/>
    <w:unhideWhenUsed/>
    <w:rsid w:val="00210EF4"/>
    <w:rPr>
      <w:color w:val="605E5C"/>
      <w:shd w:val="clear" w:color="auto" w:fill="E1DFDD"/>
    </w:rPr>
  </w:style>
  <w:style w:type="paragraph" w:customStyle="1" w:styleId="lei0">
    <w:name w:val="lei"/>
    <w:basedOn w:val="Normal"/>
    <w:link w:val="leiChar"/>
    <w:qFormat/>
    <w:rsid w:val="00210EF4"/>
    <w:pPr>
      <w:widowControl/>
      <w:jc w:val="center"/>
    </w:pPr>
    <w:rPr>
      <w:rFonts w:eastAsia="Batang"/>
      <w:b/>
      <w:noProof/>
      <w:sz w:val="22"/>
    </w:rPr>
  </w:style>
  <w:style w:type="character" w:customStyle="1" w:styleId="leiChar">
    <w:name w:val="lei Char"/>
    <w:basedOn w:val="Fontepargpadro"/>
    <w:link w:val="lei0"/>
    <w:rsid w:val="00210EF4"/>
    <w:rPr>
      <w:rFonts w:ascii="Calibri" w:eastAsia="Batang" w:hAnsi="Calibri" w:cs="Times New Roman"/>
      <w:b/>
      <w:noProof/>
      <w:szCs w:val="24"/>
    </w:rPr>
  </w:style>
  <w:style w:type="paragraph" w:customStyle="1" w:styleId="Lei">
    <w:name w:val="Lei"/>
    <w:basedOn w:val="Normal"/>
    <w:link w:val="LeiChar0"/>
    <w:rsid w:val="00210EF4"/>
    <w:pPr>
      <w:keepNext/>
      <w:keepLines/>
      <w:widowControl/>
      <w:numPr>
        <w:numId w:val="10"/>
      </w:numPr>
      <w:spacing w:before="0" w:after="4" w:line="249" w:lineRule="auto"/>
      <w:ind w:left="10" w:right="13" w:hanging="10"/>
      <w:jc w:val="center"/>
      <w:outlineLvl w:val="0"/>
    </w:pPr>
    <w:rPr>
      <w:rFonts w:ascii="Arial" w:eastAsia="Trebuchet MS" w:hAnsi="Arial" w:cs="Arial"/>
      <w:b/>
      <w:noProof/>
      <w:color w:val="000000"/>
      <w:sz w:val="20"/>
      <w:szCs w:val="22"/>
      <w:lang w:eastAsia="pt-BR"/>
    </w:rPr>
  </w:style>
  <w:style w:type="character" w:customStyle="1" w:styleId="LeiChar0">
    <w:name w:val="Lei Char"/>
    <w:basedOn w:val="Fontepargpadro"/>
    <w:link w:val="Lei"/>
    <w:rsid w:val="00210EF4"/>
    <w:rPr>
      <w:rFonts w:ascii="Arial" w:eastAsia="Trebuchet MS" w:hAnsi="Arial" w:cs="Arial"/>
      <w:b/>
      <w:noProof/>
      <w:color w:val="000000"/>
      <w:sz w:val="20"/>
      <w:lang w:eastAsia="pt-BR"/>
    </w:rPr>
  </w:style>
  <w:style w:type="paragraph" w:customStyle="1" w:styleId="Lei2">
    <w:name w:val="Lei2"/>
    <w:basedOn w:val="Normal"/>
    <w:link w:val="Lei2Char"/>
    <w:qFormat/>
    <w:rsid w:val="00210EF4"/>
    <w:pPr>
      <w:widowControl/>
      <w:spacing w:before="0"/>
      <w:jc w:val="center"/>
    </w:pPr>
    <w:rPr>
      <w:rFonts w:eastAsia="Batang"/>
      <w:b/>
      <w:noProof/>
      <w:sz w:val="22"/>
    </w:rPr>
  </w:style>
  <w:style w:type="character" w:customStyle="1" w:styleId="Lei2Char">
    <w:name w:val="Lei2 Char"/>
    <w:basedOn w:val="Fontepargpadro"/>
    <w:link w:val="Lei2"/>
    <w:rsid w:val="00210EF4"/>
    <w:rPr>
      <w:rFonts w:ascii="Calibri" w:eastAsia="Batang" w:hAnsi="Calibri" w:cs="Times New Roman"/>
      <w:b/>
      <w:noProof/>
      <w:szCs w:val="24"/>
    </w:rPr>
  </w:style>
  <w:style w:type="character" w:customStyle="1" w:styleId="MenoPendente10">
    <w:name w:val="Menção Pendente10"/>
    <w:basedOn w:val="Fontepargpadro"/>
    <w:uiPriority w:val="99"/>
    <w:semiHidden/>
    <w:unhideWhenUsed/>
    <w:rsid w:val="00210EF4"/>
    <w:rPr>
      <w:color w:val="605E5C"/>
      <w:shd w:val="clear" w:color="auto" w:fill="E1DFDD"/>
    </w:rPr>
  </w:style>
  <w:style w:type="paragraph" w:customStyle="1" w:styleId="assinatura2">
    <w:name w:val="assinatura2"/>
    <w:basedOn w:val="Normal"/>
    <w:rsid w:val="00210EF4"/>
    <w:pPr>
      <w:widowControl/>
      <w:spacing w:before="100" w:beforeAutospacing="1" w:after="100" w:afterAutospacing="1" w:line="240" w:lineRule="auto"/>
      <w:jc w:val="left"/>
    </w:pPr>
    <w:rPr>
      <w:rFonts w:ascii="Times New Roman" w:eastAsia="Times New Roman" w:hAnsi="Times New Roman"/>
      <w:noProof/>
      <w:lang w:eastAsia="pt-BR"/>
    </w:rPr>
  </w:style>
  <w:style w:type="numbering" w:customStyle="1" w:styleId="Semlista2">
    <w:name w:val="Sem lista2"/>
    <w:next w:val="Semlista"/>
    <w:uiPriority w:val="99"/>
    <w:semiHidden/>
    <w:unhideWhenUsed/>
    <w:rsid w:val="00210EF4"/>
  </w:style>
  <w:style w:type="table" w:customStyle="1" w:styleId="TabelaSimples111">
    <w:name w:val="Tabela Simples 111"/>
    <w:basedOn w:val="Tabelanormal"/>
    <w:uiPriority w:val="41"/>
    <w:rsid w:val="00210EF4"/>
    <w:pPr>
      <w:spacing w:after="0" w:line="240" w:lineRule="auto"/>
    </w:pPr>
    <w:rPr>
      <w:rFonts w:ascii="Calibri" w:eastAsia="Batang" w:hAnsi="Calibri" w:cs="Times New Roman"/>
      <w:sz w:val="20"/>
      <w:szCs w:val="20"/>
      <w:lang w:eastAsia="pt-B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adeGrade6Colorida11">
    <w:name w:val="Tabela de Grade 6 Colorida11"/>
    <w:basedOn w:val="Tabelanormal"/>
    <w:uiPriority w:val="51"/>
    <w:rsid w:val="00210EF4"/>
    <w:pPr>
      <w:spacing w:after="0" w:line="240" w:lineRule="auto"/>
    </w:pPr>
    <w:rPr>
      <w:rFonts w:ascii="Calibri" w:eastAsia="Batang" w:hAnsi="Calibri" w:cs="Times New Roman"/>
      <w:color w:val="000000"/>
      <w:sz w:val="20"/>
      <w:szCs w:val="20"/>
      <w:lang w:eastAsia="pt-BR"/>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adeGrade4-nfase311">
    <w:name w:val="Tabela de Grade 4 - Ênfase 311"/>
    <w:basedOn w:val="Tabelanormal"/>
    <w:uiPriority w:val="49"/>
    <w:rsid w:val="00210EF4"/>
    <w:pPr>
      <w:spacing w:after="0" w:line="240" w:lineRule="auto"/>
    </w:pPr>
    <w:rPr>
      <w:rFonts w:ascii="Calibri" w:eastAsia="Batang" w:hAnsi="Calibri" w:cs="Times New Roman"/>
      <w:sz w:val="20"/>
      <w:szCs w:val="20"/>
      <w:lang w:eastAsia="pt-BR"/>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eladeGrade5Escura-nfase311">
    <w:name w:val="Tabela de Grade 5 Escura - Ênfase 311"/>
    <w:basedOn w:val="Tabelanormal"/>
    <w:uiPriority w:val="50"/>
    <w:rsid w:val="00210EF4"/>
    <w:pPr>
      <w:spacing w:after="0" w:line="240" w:lineRule="auto"/>
    </w:pPr>
    <w:rPr>
      <w:rFonts w:ascii="Calibri" w:eastAsia="Batang" w:hAnsi="Calibri" w:cs="Times New Roman"/>
      <w:sz w:val="20"/>
      <w:szCs w:val="20"/>
      <w:lang w:eastAsia="pt-BR"/>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TabeladaWeb21">
    <w:name w:val="Tabela da Web 21"/>
    <w:basedOn w:val="Tabelanormal"/>
    <w:next w:val="TabeladaWeb2"/>
    <w:rsid w:val="00210EF4"/>
    <w:pPr>
      <w:spacing w:after="0" w:line="240" w:lineRule="auto"/>
    </w:pPr>
    <w:rPr>
      <w:rFonts w:ascii="Times New Roman" w:eastAsia="Times New Roman" w:hAnsi="Times New Roman" w:cs="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elaSimples211">
    <w:name w:val="Tabela Simples 211"/>
    <w:basedOn w:val="Tabelanormal"/>
    <w:uiPriority w:val="42"/>
    <w:rsid w:val="00210EF4"/>
    <w:pPr>
      <w:spacing w:after="0" w:line="240" w:lineRule="auto"/>
    </w:pPr>
    <w:rPr>
      <w:rFonts w:ascii="Calibri" w:eastAsia="Batang" w:hAnsi="Calibri" w:cs="Times New Roman"/>
      <w:sz w:val="20"/>
      <w:szCs w:val="20"/>
      <w:lang w:eastAsia="pt-BR"/>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elaSimples411">
    <w:name w:val="Tabela Simples 411"/>
    <w:basedOn w:val="Tabelanormal"/>
    <w:uiPriority w:val="44"/>
    <w:rsid w:val="00210EF4"/>
    <w:pPr>
      <w:spacing w:after="0" w:line="240" w:lineRule="auto"/>
    </w:pPr>
    <w:rPr>
      <w:rFonts w:ascii="Calibri" w:eastAsia="Batang" w:hAnsi="Calibri" w:cs="Times New Roman"/>
      <w:sz w:val="20"/>
      <w:szCs w:val="20"/>
      <w:lang w:eastAsia="pt-BR"/>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acomgrade12">
    <w:name w:val="Tabela com grade12"/>
    <w:basedOn w:val="Tabelanormal"/>
    <w:next w:val="Tabelacomgrade"/>
    <w:uiPriority w:val="59"/>
    <w:rsid w:val="00210EF4"/>
    <w:pPr>
      <w:spacing w:after="0" w:line="240" w:lineRule="auto"/>
    </w:pPr>
    <w:rPr>
      <w:rFonts w:ascii="Calibri" w:eastAsia="Batang"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4-nfase611">
    <w:name w:val="Tabela de Grade 4 - Ênfase 611"/>
    <w:basedOn w:val="Tabelanormal"/>
    <w:uiPriority w:val="49"/>
    <w:rsid w:val="00210EF4"/>
    <w:pPr>
      <w:spacing w:after="0" w:line="240" w:lineRule="auto"/>
    </w:p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numbering" w:customStyle="1" w:styleId="Semlista12">
    <w:name w:val="Sem lista12"/>
    <w:next w:val="Semlista"/>
    <w:uiPriority w:val="99"/>
    <w:semiHidden/>
    <w:unhideWhenUsed/>
    <w:rsid w:val="00210EF4"/>
  </w:style>
  <w:style w:type="table" w:customStyle="1" w:styleId="TableGrid1">
    <w:name w:val="TableGrid1"/>
    <w:rsid w:val="00210EF4"/>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numbering" w:customStyle="1" w:styleId="Semlista3">
    <w:name w:val="Sem lista3"/>
    <w:next w:val="Semlista"/>
    <w:uiPriority w:val="99"/>
    <w:semiHidden/>
    <w:unhideWhenUsed/>
    <w:rsid w:val="00210EF4"/>
  </w:style>
  <w:style w:type="table" w:customStyle="1" w:styleId="Tabelacomgrade3">
    <w:name w:val="Tabela com grade3"/>
    <w:basedOn w:val="Tabelanormal"/>
    <w:next w:val="Tabelacomgrade"/>
    <w:uiPriority w:val="39"/>
    <w:rsid w:val="00210EF4"/>
    <w:pPr>
      <w:spacing w:after="0" w:line="240" w:lineRule="auto"/>
    </w:pPr>
    <w:rPr>
      <w:rFonts w:ascii="Calibri" w:eastAsia="Batang" w:hAnsi="Calibri"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mples112">
    <w:name w:val="Tabela Simples 112"/>
    <w:basedOn w:val="Tabelanormal"/>
    <w:uiPriority w:val="41"/>
    <w:rsid w:val="00210EF4"/>
    <w:pPr>
      <w:spacing w:after="0" w:line="240" w:lineRule="auto"/>
    </w:pPr>
    <w:rPr>
      <w:rFonts w:ascii="Calibri" w:eastAsia="Batang" w:hAnsi="Calibri" w:cs="Times New Roman"/>
      <w:sz w:val="20"/>
      <w:szCs w:val="20"/>
      <w:lang w:eastAsia="pt-B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adeGrade6Colorida12">
    <w:name w:val="Tabela de Grade 6 Colorida12"/>
    <w:basedOn w:val="Tabelanormal"/>
    <w:uiPriority w:val="51"/>
    <w:rsid w:val="00210EF4"/>
    <w:pPr>
      <w:spacing w:after="0" w:line="240" w:lineRule="auto"/>
    </w:pPr>
    <w:rPr>
      <w:rFonts w:ascii="Calibri" w:eastAsia="Batang" w:hAnsi="Calibri" w:cs="Times New Roman"/>
      <w:color w:val="000000"/>
      <w:sz w:val="20"/>
      <w:szCs w:val="20"/>
      <w:lang w:eastAsia="pt-BR"/>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adeGrade4-nfase312">
    <w:name w:val="Tabela de Grade 4 - Ênfase 312"/>
    <w:basedOn w:val="Tabelanormal"/>
    <w:uiPriority w:val="49"/>
    <w:rsid w:val="00210EF4"/>
    <w:pPr>
      <w:spacing w:after="0" w:line="240" w:lineRule="auto"/>
    </w:pPr>
    <w:rPr>
      <w:rFonts w:ascii="Calibri" w:eastAsia="Batang" w:hAnsi="Calibri" w:cs="Times New Roman"/>
      <w:sz w:val="20"/>
      <w:szCs w:val="20"/>
      <w:lang w:eastAsia="pt-BR"/>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eladeGrade5Escura-nfase312">
    <w:name w:val="Tabela de Grade 5 Escura - Ênfase 312"/>
    <w:basedOn w:val="Tabelanormal"/>
    <w:uiPriority w:val="50"/>
    <w:rsid w:val="00210EF4"/>
    <w:pPr>
      <w:spacing w:after="0" w:line="240" w:lineRule="auto"/>
    </w:pPr>
    <w:rPr>
      <w:rFonts w:ascii="Calibri" w:eastAsia="Batang" w:hAnsi="Calibri" w:cs="Times New Roman"/>
      <w:sz w:val="20"/>
      <w:szCs w:val="20"/>
      <w:lang w:eastAsia="pt-BR"/>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TabeladaWeb22">
    <w:name w:val="Tabela da Web 22"/>
    <w:basedOn w:val="Tabelanormal"/>
    <w:next w:val="TabeladaWeb2"/>
    <w:rsid w:val="00210EF4"/>
    <w:pPr>
      <w:spacing w:after="0" w:line="240" w:lineRule="auto"/>
    </w:pPr>
    <w:rPr>
      <w:rFonts w:ascii="Times New Roman" w:eastAsia="Times New Roman" w:hAnsi="Times New Roman" w:cs="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GradeColorida-nfase52">
    <w:name w:val="Grade Colorida - Ênfase 52"/>
    <w:basedOn w:val="Tabelanormal"/>
    <w:next w:val="GradeColorida-nfase5"/>
    <w:uiPriority w:val="73"/>
    <w:rsid w:val="00210EF4"/>
    <w:pPr>
      <w:spacing w:after="0" w:line="240" w:lineRule="auto"/>
    </w:pPr>
    <w:rPr>
      <w:color w:val="000000"/>
    </w:rPr>
    <w:tblPr>
      <w:tblStyleRowBandSize w:val="1"/>
      <w:tblStyleColBandSize w:val="1"/>
      <w:tblBorders>
        <w:insideH w:val="single" w:sz="4" w:space="0" w:color="FFFFFF"/>
      </w:tblBorders>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TabelaSimples212">
    <w:name w:val="Tabela Simples 212"/>
    <w:basedOn w:val="Tabelanormal"/>
    <w:uiPriority w:val="42"/>
    <w:rsid w:val="00210EF4"/>
    <w:pPr>
      <w:spacing w:after="0" w:line="240" w:lineRule="auto"/>
    </w:pPr>
    <w:rPr>
      <w:rFonts w:ascii="Calibri" w:eastAsia="Batang" w:hAnsi="Calibri" w:cs="Times New Roman"/>
      <w:sz w:val="20"/>
      <w:szCs w:val="20"/>
      <w:lang w:eastAsia="pt-BR"/>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elaSimples412">
    <w:name w:val="Tabela Simples 412"/>
    <w:basedOn w:val="Tabelanormal"/>
    <w:uiPriority w:val="44"/>
    <w:rsid w:val="00210EF4"/>
    <w:pPr>
      <w:spacing w:after="0" w:line="240" w:lineRule="auto"/>
    </w:pPr>
    <w:rPr>
      <w:rFonts w:ascii="Calibri" w:eastAsia="Batang" w:hAnsi="Calibri" w:cs="Times New Roman"/>
      <w:sz w:val="20"/>
      <w:szCs w:val="20"/>
      <w:lang w:eastAsia="pt-BR"/>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acomgrade13">
    <w:name w:val="Tabela com grade13"/>
    <w:basedOn w:val="Tabelanormal"/>
    <w:next w:val="Tabelacomgrade"/>
    <w:uiPriority w:val="59"/>
    <w:rsid w:val="00210EF4"/>
    <w:pPr>
      <w:spacing w:after="0" w:line="240" w:lineRule="auto"/>
    </w:pPr>
    <w:rPr>
      <w:rFonts w:ascii="Calibri" w:eastAsia="Batang"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4-nfase612">
    <w:name w:val="Tabela de Grade 4 - Ênfase 612"/>
    <w:basedOn w:val="Tabelanormal"/>
    <w:uiPriority w:val="49"/>
    <w:rsid w:val="00210EF4"/>
    <w:pPr>
      <w:spacing w:after="0" w:line="240" w:lineRule="auto"/>
    </w:p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numbering" w:customStyle="1" w:styleId="Semlista13">
    <w:name w:val="Sem lista13"/>
    <w:next w:val="Semlista"/>
    <w:uiPriority w:val="99"/>
    <w:semiHidden/>
    <w:unhideWhenUsed/>
    <w:rsid w:val="00210EF4"/>
  </w:style>
  <w:style w:type="table" w:customStyle="1" w:styleId="TableGrid2">
    <w:name w:val="TableGrid2"/>
    <w:rsid w:val="00210EF4"/>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elaSimples31">
    <w:name w:val="Tabela Simples 31"/>
    <w:basedOn w:val="Tabelanormal"/>
    <w:uiPriority w:val="43"/>
    <w:rsid w:val="00210EF4"/>
    <w:pPr>
      <w:spacing w:after="0" w:line="240" w:lineRule="auto"/>
    </w:pPr>
    <w:rPr>
      <w:rFonts w:ascii="Calibri" w:eastAsia="Batang" w:hAnsi="Calibri" w:cs="Times New Roman"/>
      <w:sz w:val="20"/>
      <w:szCs w:val="20"/>
      <w:lang w:eastAsia="pt-BR"/>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adeLista1Clara-nfase31">
    <w:name w:val="Tabela de Lista 1 Clara - Ênfase 31"/>
    <w:basedOn w:val="Tabelanormal"/>
    <w:uiPriority w:val="46"/>
    <w:rsid w:val="00210EF4"/>
    <w:pPr>
      <w:spacing w:after="0" w:line="240" w:lineRule="auto"/>
    </w:pPr>
    <w:rPr>
      <w:rFonts w:ascii="Calibri" w:eastAsia="Batang" w:hAnsi="Calibri" w:cs="Times New Roman"/>
      <w:sz w:val="20"/>
      <w:szCs w:val="20"/>
      <w:lang w:eastAsia="pt-BR"/>
    </w:rPr>
    <w:tblPr>
      <w:tblStyleRowBandSize w:val="1"/>
      <w:tblStyleColBandSize w:val="1"/>
    </w:tblPr>
    <w:tblStylePr w:type="firstRow">
      <w:rPr>
        <w:b/>
        <w:bCs/>
      </w:rPr>
      <w:tblPr/>
      <w:tcPr>
        <w:tcBorders>
          <w:bottom w:val="single" w:sz="4" w:space="0" w:color="C9C9C9"/>
        </w:tcBorders>
      </w:tcPr>
    </w:tblStylePr>
    <w:tblStylePr w:type="lastRow">
      <w:rPr>
        <w:b/>
        <w:bCs/>
      </w:rPr>
      <w:tblPr/>
      <w:tcPr>
        <w:tcBorders>
          <w:top w:val="sing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eladeLista21">
    <w:name w:val="Tabela de Lista 21"/>
    <w:basedOn w:val="Tabelanormal"/>
    <w:uiPriority w:val="47"/>
    <w:rsid w:val="00210EF4"/>
    <w:pPr>
      <w:spacing w:after="0" w:line="240" w:lineRule="auto"/>
    </w:pPr>
    <w:rPr>
      <w:rFonts w:ascii="Calibri" w:eastAsia="Batang" w:hAnsi="Calibri" w:cs="Times New Roman"/>
      <w:sz w:val="20"/>
      <w:szCs w:val="20"/>
      <w:lang w:eastAsia="pt-BR"/>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adeGrade3-nfase51">
    <w:name w:val="Tabela de Grade 3 - Ênfase 51"/>
    <w:basedOn w:val="Tabelanormal"/>
    <w:uiPriority w:val="48"/>
    <w:rsid w:val="00210EF4"/>
    <w:pPr>
      <w:spacing w:after="0" w:line="240" w:lineRule="auto"/>
    </w:pPr>
    <w:rPr>
      <w:rFonts w:ascii="Calibri" w:eastAsia="Batang" w:hAnsi="Calibri" w:cs="Times New Roman"/>
      <w:sz w:val="20"/>
      <w:szCs w:val="20"/>
      <w:lang w:eastAsia="pt-BR"/>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customStyle="1" w:styleId="TabelaSimples42">
    <w:name w:val="Tabela Simples 42"/>
    <w:basedOn w:val="Tabelanormal"/>
    <w:uiPriority w:val="44"/>
    <w:rsid w:val="00210EF4"/>
    <w:pPr>
      <w:spacing w:after="0" w:line="240" w:lineRule="auto"/>
    </w:pPr>
    <w:rPr>
      <w:rFonts w:ascii="Calibri" w:eastAsia="Batang" w:hAnsi="Calibri" w:cs="Times New Roman"/>
      <w:sz w:val="20"/>
      <w:szCs w:val="20"/>
      <w:lang w:eastAsia="pt-BR"/>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numbering" w:customStyle="1" w:styleId="Semlista4">
    <w:name w:val="Sem lista4"/>
    <w:next w:val="Semlista"/>
    <w:uiPriority w:val="99"/>
    <w:semiHidden/>
    <w:unhideWhenUsed/>
    <w:rsid w:val="00210EF4"/>
  </w:style>
  <w:style w:type="table" w:customStyle="1" w:styleId="Tabelacomgrade4">
    <w:name w:val="Tabela com grade4"/>
    <w:basedOn w:val="Tabelanormal"/>
    <w:next w:val="Tabelacomgrade"/>
    <w:uiPriority w:val="39"/>
    <w:rsid w:val="00210EF4"/>
    <w:pPr>
      <w:spacing w:after="0" w:line="240" w:lineRule="auto"/>
    </w:pPr>
    <w:rPr>
      <w:rFonts w:ascii="Calibri" w:eastAsia="Batang" w:hAnsi="Calibri"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itulo4Subseo">
    <w:name w:val="Titulo4 Subseção"/>
    <w:basedOn w:val="Ttulo4"/>
    <w:next w:val="Normal"/>
    <w:link w:val="Titulo4SubseoChar"/>
    <w:qFormat/>
    <w:rsid w:val="00C62A9C"/>
    <w:pPr>
      <w:widowControl/>
      <w:numPr>
        <w:ilvl w:val="1"/>
        <w:numId w:val="1"/>
      </w:numPr>
      <w:spacing w:before="360" w:after="120" w:line="360" w:lineRule="auto"/>
      <w:jc w:val="left"/>
    </w:pPr>
    <w:rPr>
      <w:rFonts w:ascii="Calibri" w:eastAsia="SymbolMT" w:hAnsi="Calibri" w:cs="Times New Roman"/>
      <w:b/>
      <w:bCs/>
      <w:i w:val="0"/>
      <w:noProof/>
      <w:color w:val="auto"/>
      <w:lang w:val="x-none"/>
    </w:rPr>
  </w:style>
  <w:style w:type="character" w:customStyle="1" w:styleId="Titulo4SubseoChar">
    <w:name w:val="Titulo4 Subseção Char"/>
    <w:link w:val="Titulo4Subseo"/>
    <w:rsid w:val="00C62A9C"/>
    <w:rPr>
      <w:rFonts w:ascii="Calibri" w:eastAsia="SymbolMT" w:hAnsi="Calibri" w:cs="Times New Roman"/>
      <w:b/>
      <w:bCs/>
      <w:iCs/>
      <w:noProof/>
      <w:sz w:val="24"/>
      <w:szCs w:val="24"/>
      <w:lang w:val="x-none"/>
    </w:rPr>
  </w:style>
  <w:style w:type="paragraph" w:customStyle="1" w:styleId="alignjustify">
    <w:name w:val="alignjustify"/>
    <w:basedOn w:val="Normal"/>
    <w:rsid w:val="00210EF4"/>
    <w:pPr>
      <w:widowControl/>
      <w:spacing w:before="100" w:beforeAutospacing="1" w:after="100" w:afterAutospacing="1" w:line="240" w:lineRule="auto"/>
      <w:jc w:val="left"/>
    </w:pPr>
    <w:rPr>
      <w:rFonts w:ascii="Times New Roman" w:eastAsia="Times New Roman" w:hAnsi="Times New Roman"/>
      <w:noProof/>
      <w:lang w:eastAsia="pt-BR"/>
    </w:rPr>
  </w:style>
  <w:style w:type="table" w:customStyle="1" w:styleId="TabelaSimples113">
    <w:name w:val="Tabela Simples 113"/>
    <w:basedOn w:val="Tabelanormal"/>
    <w:uiPriority w:val="41"/>
    <w:rsid w:val="00210EF4"/>
    <w:pPr>
      <w:spacing w:after="0" w:line="240" w:lineRule="auto"/>
    </w:pPr>
    <w:rPr>
      <w:rFonts w:ascii="Calibri" w:eastAsia="Batang" w:hAnsi="Calibri" w:cs="Times New Roman"/>
      <w:sz w:val="20"/>
      <w:szCs w:val="20"/>
      <w:lang w:eastAsia="pt-B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adeGrade6Colorida13">
    <w:name w:val="Tabela de Grade 6 Colorida13"/>
    <w:basedOn w:val="Tabelanormal"/>
    <w:uiPriority w:val="51"/>
    <w:rsid w:val="00210EF4"/>
    <w:pPr>
      <w:spacing w:after="0" w:line="240" w:lineRule="auto"/>
    </w:pPr>
    <w:rPr>
      <w:rFonts w:ascii="Calibri" w:eastAsia="Batang" w:hAnsi="Calibri" w:cs="Times New Roman"/>
      <w:color w:val="000000"/>
      <w:sz w:val="20"/>
      <w:szCs w:val="20"/>
      <w:lang w:eastAsia="pt-BR"/>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adeGrade4-nfase313">
    <w:name w:val="Tabela de Grade 4 - Ênfase 313"/>
    <w:basedOn w:val="Tabelanormal"/>
    <w:uiPriority w:val="49"/>
    <w:rsid w:val="00210EF4"/>
    <w:pPr>
      <w:spacing w:after="0" w:line="240" w:lineRule="auto"/>
    </w:pPr>
    <w:rPr>
      <w:rFonts w:ascii="Calibri" w:eastAsia="Batang" w:hAnsi="Calibri" w:cs="Times New Roman"/>
      <w:sz w:val="20"/>
      <w:szCs w:val="20"/>
      <w:lang w:eastAsia="pt-BR"/>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eladeGrade5Escura-nfase313">
    <w:name w:val="Tabela de Grade 5 Escura - Ênfase 313"/>
    <w:basedOn w:val="Tabelanormal"/>
    <w:uiPriority w:val="50"/>
    <w:rsid w:val="00210EF4"/>
    <w:pPr>
      <w:spacing w:after="0" w:line="240" w:lineRule="auto"/>
    </w:pPr>
    <w:rPr>
      <w:rFonts w:ascii="Calibri" w:eastAsia="Batang" w:hAnsi="Calibri" w:cs="Times New Roman"/>
      <w:sz w:val="20"/>
      <w:szCs w:val="20"/>
      <w:lang w:eastAsia="pt-BR"/>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TabeladaWeb23">
    <w:name w:val="Tabela da Web 23"/>
    <w:basedOn w:val="Tabelanormal"/>
    <w:next w:val="TabeladaWeb2"/>
    <w:rsid w:val="00210EF4"/>
    <w:pPr>
      <w:spacing w:after="0" w:line="240" w:lineRule="auto"/>
    </w:pPr>
    <w:rPr>
      <w:rFonts w:ascii="Times New Roman" w:eastAsia="Times New Roman" w:hAnsi="Times New Roman" w:cs="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GradeColorida-nfase53">
    <w:name w:val="Grade Colorida - Ênfase 53"/>
    <w:basedOn w:val="Tabelanormal"/>
    <w:next w:val="GradeColorida-nfase5"/>
    <w:uiPriority w:val="73"/>
    <w:rsid w:val="00210EF4"/>
    <w:pPr>
      <w:spacing w:after="0" w:line="240" w:lineRule="auto"/>
    </w:pPr>
    <w:rPr>
      <w:color w:val="000000"/>
    </w:rPr>
    <w:tblPr>
      <w:tblStyleRowBandSize w:val="1"/>
      <w:tblStyleColBandSize w:val="1"/>
      <w:tblBorders>
        <w:insideH w:val="single" w:sz="4" w:space="0" w:color="FFFFFF"/>
      </w:tblBorders>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character" w:customStyle="1" w:styleId="a1">
    <w:name w:val="a1"/>
    <w:basedOn w:val="Fontepargpadro"/>
    <w:rsid w:val="00210EF4"/>
    <w:rPr>
      <w:rFonts w:ascii="ff0" w:hAnsi="ff0" w:hint="default"/>
      <w:b w:val="0"/>
      <w:bCs w:val="0"/>
      <w:i w:val="0"/>
      <w:iCs w:val="0"/>
      <w:bdr w:val="none" w:sz="0" w:space="0" w:color="auto" w:frame="1"/>
    </w:rPr>
  </w:style>
  <w:style w:type="table" w:customStyle="1" w:styleId="TabelaSimples213">
    <w:name w:val="Tabela Simples 213"/>
    <w:basedOn w:val="Tabelanormal"/>
    <w:uiPriority w:val="42"/>
    <w:rsid w:val="00210EF4"/>
    <w:pPr>
      <w:spacing w:after="0" w:line="240" w:lineRule="auto"/>
    </w:pPr>
    <w:rPr>
      <w:rFonts w:ascii="Calibri" w:eastAsia="Batang" w:hAnsi="Calibri" w:cs="Times New Roman"/>
      <w:sz w:val="20"/>
      <w:szCs w:val="20"/>
      <w:lang w:eastAsia="pt-BR"/>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elaSimples413">
    <w:name w:val="Tabela Simples 413"/>
    <w:basedOn w:val="Tabelanormal"/>
    <w:uiPriority w:val="44"/>
    <w:rsid w:val="00210EF4"/>
    <w:pPr>
      <w:spacing w:after="0" w:line="240" w:lineRule="auto"/>
    </w:pPr>
    <w:rPr>
      <w:rFonts w:ascii="Calibri" w:eastAsia="Batang" w:hAnsi="Calibri" w:cs="Times New Roman"/>
      <w:sz w:val="20"/>
      <w:szCs w:val="20"/>
      <w:lang w:eastAsia="pt-BR"/>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acomgrade14">
    <w:name w:val="Tabela com grade14"/>
    <w:basedOn w:val="Tabelanormal"/>
    <w:next w:val="Tabelacomgrade"/>
    <w:uiPriority w:val="59"/>
    <w:rsid w:val="00210EF4"/>
    <w:pPr>
      <w:spacing w:after="0" w:line="240" w:lineRule="auto"/>
    </w:pPr>
    <w:rPr>
      <w:rFonts w:ascii="Calibri" w:eastAsia="Batang"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1">
    <w:name w:val="xl91"/>
    <w:basedOn w:val="Normal"/>
    <w:rsid w:val="00210EF4"/>
    <w:pPr>
      <w:widowControl/>
      <w:pBdr>
        <w:top w:val="single" w:sz="4" w:space="0" w:color="FFFFFF"/>
        <w:left w:val="single" w:sz="4" w:space="0" w:color="FFFFFF"/>
        <w:bottom w:val="single" w:sz="4" w:space="0" w:color="FFFFFF"/>
        <w:right w:val="single" w:sz="4" w:space="0" w:color="FFFFFF"/>
      </w:pBdr>
      <w:shd w:val="clear" w:color="000000" w:fill="D8D7DF"/>
      <w:spacing w:before="100" w:beforeAutospacing="1" w:after="100" w:afterAutospacing="1" w:line="240" w:lineRule="auto"/>
      <w:jc w:val="left"/>
    </w:pPr>
    <w:rPr>
      <w:rFonts w:ascii="Times New Roman" w:eastAsia="Times New Roman" w:hAnsi="Times New Roman"/>
      <w:noProof/>
      <w:szCs w:val="22"/>
      <w:lang w:eastAsia="pt-BR"/>
    </w:rPr>
  </w:style>
  <w:style w:type="paragraph" w:customStyle="1" w:styleId="xl92">
    <w:name w:val="xl92"/>
    <w:basedOn w:val="Normal"/>
    <w:rsid w:val="00210EF4"/>
    <w:pPr>
      <w:widowControl/>
      <w:pBdr>
        <w:left w:val="single" w:sz="4" w:space="0" w:color="auto"/>
      </w:pBdr>
      <w:shd w:val="clear" w:color="000000" w:fill="B5B3C1"/>
      <w:spacing w:before="100" w:beforeAutospacing="1" w:after="100" w:afterAutospacing="1" w:line="240" w:lineRule="auto"/>
      <w:jc w:val="center"/>
      <w:textAlignment w:val="center"/>
    </w:pPr>
    <w:rPr>
      <w:rFonts w:ascii="Times New Roman" w:eastAsia="Times New Roman" w:hAnsi="Times New Roman"/>
      <w:b/>
      <w:bCs/>
      <w:noProof/>
      <w:color w:val="FFFFFF"/>
      <w:szCs w:val="22"/>
      <w:lang w:eastAsia="pt-BR"/>
    </w:rPr>
  </w:style>
  <w:style w:type="paragraph" w:customStyle="1" w:styleId="xl93">
    <w:name w:val="xl93"/>
    <w:basedOn w:val="Normal"/>
    <w:rsid w:val="00210EF4"/>
    <w:pPr>
      <w:widowControl/>
      <w:shd w:val="clear" w:color="000000" w:fill="B5B3C1"/>
      <w:spacing w:before="100" w:beforeAutospacing="1" w:after="100" w:afterAutospacing="1" w:line="240" w:lineRule="auto"/>
      <w:jc w:val="center"/>
      <w:textAlignment w:val="center"/>
    </w:pPr>
    <w:rPr>
      <w:rFonts w:ascii="Times New Roman" w:eastAsia="Times New Roman" w:hAnsi="Times New Roman"/>
      <w:b/>
      <w:bCs/>
      <w:noProof/>
      <w:color w:val="FFFFFF"/>
      <w:szCs w:val="22"/>
      <w:lang w:eastAsia="pt-BR"/>
    </w:rPr>
  </w:style>
  <w:style w:type="paragraph" w:customStyle="1" w:styleId="xl94">
    <w:name w:val="xl94"/>
    <w:basedOn w:val="Normal"/>
    <w:rsid w:val="00210EF4"/>
    <w:pPr>
      <w:widowControl/>
      <w:pBdr>
        <w:right w:val="single" w:sz="4" w:space="0" w:color="auto"/>
      </w:pBdr>
      <w:shd w:val="clear" w:color="000000" w:fill="B5B3C1"/>
      <w:spacing w:before="100" w:beforeAutospacing="1" w:after="100" w:afterAutospacing="1" w:line="240" w:lineRule="auto"/>
      <w:jc w:val="center"/>
      <w:textAlignment w:val="center"/>
    </w:pPr>
    <w:rPr>
      <w:rFonts w:ascii="Times New Roman" w:eastAsia="Times New Roman" w:hAnsi="Times New Roman"/>
      <w:b/>
      <w:bCs/>
      <w:noProof/>
      <w:color w:val="FFFFFF"/>
      <w:szCs w:val="22"/>
      <w:lang w:eastAsia="pt-BR"/>
    </w:rPr>
  </w:style>
  <w:style w:type="paragraph" w:customStyle="1" w:styleId="xl95">
    <w:name w:val="xl95"/>
    <w:basedOn w:val="Normal"/>
    <w:rsid w:val="00210EF4"/>
    <w:pPr>
      <w:widowControl/>
      <w:pBdr>
        <w:top w:val="single" w:sz="4" w:space="0" w:color="FFFFFF"/>
        <w:left w:val="single" w:sz="4" w:space="0" w:color="FFFFFF"/>
        <w:bottom w:val="single" w:sz="4" w:space="0" w:color="FFFFFF"/>
        <w:right w:val="single" w:sz="4" w:space="0" w:color="FFFFFF"/>
      </w:pBdr>
      <w:spacing w:before="100" w:beforeAutospacing="1" w:after="100" w:afterAutospacing="1" w:line="240" w:lineRule="auto"/>
      <w:jc w:val="left"/>
    </w:pPr>
    <w:rPr>
      <w:rFonts w:ascii="Times New Roman" w:eastAsia="Times New Roman" w:hAnsi="Times New Roman"/>
      <w:noProof/>
      <w:szCs w:val="22"/>
      <w:lang w:eastAsia="pt-BR"/>
    </w:rPr>
  </w:style>
  <w:style w:type="table" w:customStyle="1" w:styleId="TabeladeGrade4-nfase613">
    <w:name w:val="Tabela de Grade 4 - Ênfase 613"/>
    <w:basedOn w:val="Tabelanormal"/>
    <w:uiPriority w:val="49"/>
    <w:rsid w:val="00210EF4"/>
    <w:pPr>
      <w:spacing w:after="0" w:line="240" w:lineRule="auto"/>
    </w:p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numbering" w:customStyle="1" w:styleId="Semlista14">
    <w:name w:val="Sem lista14"/>
    <w:next w:val="Semlista"/>
    <w:uiPriority w:val="99"/>
    <w:semiHidden/>
    <w:unhideWhenUsed/>
    <w:rsid w:val="00210EF4"/>
  </w:style>
  <w:style w:type="table" w:customStyle="1" w:styleId="TableGrid3">
    <w:name w:val="TableGrid3"/>
    <w:rsid w:val="00210EF4"/>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TextoLei">
    <w:name w:val="TextoLei"/>
    <w:basedOn w:val="Normal"/>
    <w:qFormat/>
    <w:rsid w:val="00210EF4"/>
    <w:pPr>
      <w:widowControl/>
    </w:pPr>
    <w:rPr>
      <w:rFonts w:eastAsia="Batang"/>
      <w:noProof/>
      <w:szCs w:val="22"/>
    </w:rPr>
  </w:style>
  <w:style w:type="paragraph" w:customStyle="1" w:styleId="font6">
    <w:name w:val="font6"/>
    <w:basedOn w:val="Normal"/>
    <w:rsid w:val="00210EF4"/>
    <w:pPr>
      <w:widowControl/>
      <w:spacing w:before="100" w:beforeAutospacing="1" w:after="100" w:afterAutospacing="1" w:line="240" w:lineRule="auto"/>
      <w:jc w:val="left"/>
    </w:pPr>
    <w:rPr>
      <w:rFonts w:eastAsia="Times New Roman" w:cs="Calibri"/>
      <w:i/>
      <w:iCs/>
      <w:noProof/>
      <w:color w:val="0D0D0D"/>
      <w:lang w:eastAsia="pt-BR"/>
    </w:rPr>
  </w:style>
  <w:style w:type="paragraph" w:customStyle="1" w:styleId="font7">
    <w:name w:val="font7"/>
    <w:basedOn w:val="Normal"/>
    <w:rsid w:val="00210EF4"/>
    <w:pPr>
      <w:widowControl/>
      <w:spacing w:before="100" w:beforeAutospacing="1" w:after="100" w:afterAutospacing="1" w:line="240" w:lineRule="auto"/>
      <w:jc w:val="left"/>
    </w:pPr>
    <w:rPr>
      <w:rFonts w:eastAsia="Times New Roman" w:cs="Calibri"/>
      <w:noProof/>
      <w:color w:val="0D0D0D"/>
      <w:sz w:val="40"/>
      <w:szCs w:val="40"/>
      <w:lang w:eastAsia="pt-BR"/>
    </w:rPr>
  </w:style>
  <w:style w:type="paragraph" w:customStyle="1" w:styleId="font8">
    <w:name w:val="font8"/>
    <w:basedOn w:val="Normal"/>
    <w:rsid w:val="00210EF4"/>
    <w:pPr>
      <w:widowControl/>
      <w:spacing w:before="100" w:beforeAutospacing="1" w:after="100" w:afterAutospacing="1" w:line="240" w:lineRule="auto"/>
      <w:jc w:val="left"/>
    </w:pPr>
    <w:rPr>
      <w:rFonts w:eastAsia="Times New Roman" w:cs="Calibri"/>
      <w:b/>
      <w:bCs/>
      <w:noProof/>
      <w:sz w:val="28"/>
      <w:szCs w:val="28"/>
      <w:lang w:eastAsia="pt-BR"/>
    </w:rPr>
  </w:style>
  <w:style w:type="paragraph" w:customStyle="1" w:styleId="font9">
    <w:name w:val="font9"/>
    <w:basedOn w:val="Normal"/>
    <w:rsid w:val="00210EF4"/>
    <w:pPr>
      <w:widowControl/>
      <w:spacing w:before="100" w:beforeAutospacing="1" w:after="100" w:afterAutospacing="1" w:line="240" w:lineRule="auto"/>
      <w:jc w:val="left"/>
    </w:pPr>
    <w:rPr>
      <w:rFonts w:eastAsia="Times New Roman" w:cs="Calibri"/>
      <w:b/>
      <w:bCs/>
      <w:noProof/>
      <w:color w:val="0D0D0D"/>
      <w:sz w:val="28"/>
      <w:szCs w:val="28"/>
      <w:lang w:eastAsia="pt-BR"/>
    </w:rPr>
  </w:style>
  <w:style w:type="paragraph" w:customStyle="1" w:styleId="font10">
    <w:name w:val="font10"/>
    <w:basedOn w:val="Normal"/>
    <w:rsid w:val="00210EF4"/>
    <w:pPr>
      <w:widowControl/>
      <w:spacing w:before="100" w:beforeAutospacing="1" w:after="100" w:afterAutospacing="1" w:line="240" w:lineRule="auto"/>
      <w:jc w:val="left"/>
    </w:pPr>
    <w:rPr>
      <w:rFonts w:eastAsia="Times New Roman" w:cs="Calibri"/>
      <w:i/>
      <w:iCs/>
      <w:noProof/>
      <w:color w:val="0D0D0D"/>
      <w:lang w:eastAsia="pt-BR"/>
    </w:rPr>
  </w:style>
  <w:style w:type="paragraph" w:customStyle="1" w:styleId="font11">
    <w:name w:val="font11"/>
    <w:basedOn w:val="Normal"/>
    <w:rsid w:val="00210EF4"/>
    <w:pPr>
      <w:widowControl/>
      <w:spacing w:before="100" w:beforeAutospacing="1" w:after="100" w:afterAutospacing="1" w:line="240" w:lineRule="auto"/>
      <w:jc w:val="left"/>
    </w:pPr>
    <w:rPr>
      <w:rFonts w:eastAsia="Times New Roman" w:cs="Calibri"/>
      <w:b/>
      <w:bCs/>
      <w:noProof/>
      <w:sz w:val="28"/>
      <w:szCs w:val="28"/>
      <w:lang w:eastAsia="pt-BR"/>
    </w:rPr>
  </w:style>
  <w:style w:type="paragraph" w:customStyle="1" w:styleId="font12">
    <w:name w:val="font12"/>
    <w:basedOn w:val="Normal"/>
    <w:rsid w:val="00210EF4"/>
    <w:pPr>
      <w:widowControl/>
      <w:spacing w:before="100" w:beforeAutospacing="1" w:after="100" w:afterAutospacing="1" w:line="240" w:lineRule="auto"/>
      <w:jc w:val="left"/>
    </w:pPr>
    <w:rPr>
      <w:rFonts w:eastAsia="Times New Roman" w:cs="Calibri"/>
      <w:b/>
      <w:bCs/>
      <w:noProof/>
      <w:color w:val="FFFFFF"/>
      <w:sz w:val="28"/>
      <w:szCs w:val="28"/>
      <w:lang w:eastAsia="pt-BR"/>
    </w:rPr>
  </w:style>
  <w:style w:type="paragraph" w:customStyle="1" w:styleId="xl64">
    <w:name w:val="xl64"/>
    <w:basedOn w:val="Normal"/>
    <w:rsid w:val="00210EF4"/>
    <w:pPr>
      <w:widowControl/>
      <w:spacing w:before="100" w:beforeAutospacing="1" w:after="100" w:afterAutospacing="1" w:line="240" w:lineRule="auto"/>
      <w:jc w:val="left"/>
    </w:pPr>
    <w:rPr>
      <w:rFonts w:ascii="Times New Roman" w:eastAsia="Times New Roman" w:hAnsi="Times New Roman"/>
      <w:noProof/>
      <w:color w:val="FF0000"/>
      <w:lang w:eastAsia="pt-BR"/>
    </w:rPr>
  </w:style>
  <w:style w:type="paragraph" w:customStyle="1" w:styleId="xl96">
    <w:name w:val="xl96"/>
    <w:basedOn w:val="Normal"/>
    <w:rsid w:val="00210EF4"/>
    <w:pPr>
      <w:widowControl/>
      <w:pBdr>
        <w:top w:val="single" w:sz="8" w:space="0" w:color="FFFFFF"/>
        <w:left w:val="single" w:sz="8" w:space="0" w:color="FFFFFF"/>
        <w:bottom w:val="single" w:sz="8" w:space="0" w:color="FFFFFF"/>
        <w:right w:val="single" w:sz="8" w:space="0" w:color="FFFFFF"/>
      </w:pBdr>
      <w:shd w:val="clear" w:color="1B75BC" w:fill="BFBFBF"/>
      <w:spacing w:before="100" w:beforeAutospacing="1" w:after="100" w:afterAutospacing="1" w:line="240" w:lineRule="auto"/>
      <w:jc w:val="center"/>
      <w:textAlignment w:val="center"/>
    </w:pPr>
    <w:rPr>
      <w:rFonts w:ascii="Times New Roman" w:eastAsia="Times New Roman" w:hAnsi="Times New Roman"/>
      <w:b/>
      <w:bCs/>
      <w:noProof/>
      <w:sz w:val="28"/>
      <w:szCs w:val="28"/>
      <w:lang w:eastAsia="pt-BR"/>
    </w:rPr>
  </w:style>
  <w:style w:type="paragraph" w:customStyle="1" w:styleId="xl97">
    <w:name w:val="xl97"/>
    <w:basedOn w:val="Normal"/>
    <w:rsid w:val="00210EF4"/>
    <w:pPr>
      <w:widowControl/>
      <w:pBdr>
        <w:top w:val="single" w:sz="8" w:space="0" w:color="FFFFFF"/>
        <w:left w:val="single" w:sz="8" w:space="0" w:color="FFFFFF"/>
        <w:bottom w:val="single" w:sz="8" w:space="0" w:color="FFFFFF"/>
        <w:right w:val="single" w:sz="8" w:space="0" w:color="FFFFFF"/>
      </w:pBdr>
      <w:shd w:val="clear" w:color="D9D9D9" w:fill="BFBFBF"/>
      <w:spacing w:before="100" w:beforeAutospacing="1" w:after="100" w:afterAutospacing="1" w:line="240" w:lineRule="auto"/>
      <w:jc w:val="center"/>
      <w:textAlignment w:val="center"/>
    </w:pPr>
    <w:rPr>
      <w:rFonts w:ascii="Times New Roman" w:eastAsia="Times New Roman" w:hAnsi="Times New Roman"/>
      <w:b/>
      <w:bCs/>
      <w:noProof/>
      <w:sz w:val="28"/>
      <w:szCs w:val="28"/>
      <w:lang w:eastAsia="pt-BR"/>
    </w:rPr>
  </w:style>
  <w:style w:type="paragraph" w:customStyle="1" w:styleId="xl98">
    <w:name w:val="xl98"/>
    <w:basedOn w:val="Normal"/>
    <w:rsid w:val="00210EF4"/>
    <w:pPr>
      <w:widowControl/>
      <w:pBdr>
        <w:top w:val="single" w:sz="8" w:space="0" w:color="FFFFFF"/>
        <w:left w:val="single" w:sz="8" w:space="0" w:color="FFFFFF"/>
        <w:bottom w:val="single" w:sz="8" w:space="0" w:color="FFFFFF"/>
        <w:right w:val="single" w:sz="8" w:space="0" w:color="FFFFFF"/>
      </w:pBdr>
      <w:shd w:val="clear" w:color="000000" w:fill="BFBFBF"/>
      <w:spacing w:before="100" w:beforeAutospacing="1" w:after="100" w:afterAutospacing="1" w:line="240" w:lineRule="auto"/>
      <w:jc w:val="center"/>
      <w:textAlignment w:val="center"/>
    </w:pPr>
    <w:rPr>
      <w:rFonts w:ascii="Times New Roman" w:eastAsia="Times New Roman" w:hAnsi="Times New Roman"/>
      <w:b/>
      <w:bCs/>
      <w:noProof/>
      <w:color w:val="0D0D0D"/>
      <w:sz w:val="28"/>
      <w:szCs w:val="28"/>
      <w:lang w:eastAsia="pt-BR"/>
    </w:rPr>
  </w:style>
  <w:style w:type="paragraph" w:customStyle="1" w:styleId="xl99">
    <w:name w:val="xl99"/>
    <w:basedOn w:val="Normal"/>
    <w:rsid w:val="00210EF4"/>
    <w:pPr>
      <w:widowControl/>
      <w:pBdr>
        <w:top w:val="single" w:sz="8" w:space="0" w:color="FFFFFF"/>
        <w:left w:val="single" w:sz="8" w:space="0" w:color="FFFFFF"/>
        <w:bottom w:val="single" w:sz="8" w:space="0" w:color="FFFFFF"/>
        <w:right w:val="single" w:sz="8" w:space="0" w:color="FFFFFF"/>
      </w:pBdr>
      <w:shd w:val="clear" w:color="000000" w:fill="D9D9D9"/>
      <w:spacing w:before="100" w:beforeAutospacing="1" w:after="100" w:afterAutospacing="1" w:line="240" w:lineRule="auto"/>
      <w:jc w:val="center"/>
      <w:textAlignment w:val="center"/>
    </w:pPr>
    <w:rPr>
      <w:rFonts w:ascii="Times New Roman" w:eastAsia="Times New Roman" w:hAnsi="Times New Roman"/>
      <w:b/>
      <w:bCs/>
      <w:noProof/>
      <w:color w:val="0D0D0D"/>
      <w:sz w:val="28"/>
      <w:szCs w:val="28"/>
      <w:lang w:eastAsia="pt-BR"/>
    </w:rPr>
  </w:style>
  <w:style w:type="paragraph" w:customStyle="1" w:styleId="xl100">
    <w:name w:val="xl100"/>
    <w:basedOn w:val="Normal"/>
    <w:rsid w:val="00210EF4"/>
    <w:pPr>
      <w:widowControl/>
      <w:pBdr>
        <w:top w:val="single" w:sz="8" w:space="0" w:color="FFFFFF"/>
        <w:left w:val="single" w:sz="8" w:space="0" w:color="FFFFFF"/>
        <w:bottom w:val="single" w:sz="8" w:space="0" w:color="FFFFFF"/>
        <w:right w:val="single" w:sz="8" w:space="0" w:color="FFFFFF"/>
      </w:pBdr>
      <w:shd w:val="clear" w:color="D9D9D9" w:fill="D9D9D9"/>
      <w:spacing w:before="100" w:beforeAutospacing="1" w:after="100" w:afterAutospacing="1" w:line="240" w:lineRule="auto"/>
      <w:jc w:val="center"/>
      <w:textAlignment w:val="center"/>
    </w:pPr>
    <w:rPr>
      <w:rFonts w:ascii="Times New Roman" w:eastAsia="Times New Roman" w:hAnsi="Times New Roman"/>
      <w:b/>
      <w:bCs/>
      <w:noProof/>
      <w:color w:val="0D0D0D"/>
      <w:sz w:val="28"/>
      <w:szCs w:val="28"/>
      <w:lang w:eastAsia="pt-BR"/>
    </w:rPr>
  </w:style>
  <w:style w:type="paragraph" w:customStyle="1" w:styleId="xl101">
    <w:name w:val="xl101"/>
    <w:basedOn w:val="Normal"/>
    <w:rsid w:val="00210EF4"/>
    <w:pPr>
      <w:widowControl/>
      <w:pBdr>
        <w:top w:val="single" w:sz="8" w:space="0" w:color="FFFFFF"/>
        <w:left w:val="single" w:sz="8" w:space="0" w:color="FFFFFF"/>
        <w:bottom w:val="single" w:sz="8" w:space="0" w:color="FFFFFF"/>
        <w:right w:val="single" w:sz="8" w:space="0" w:color="FFFFFF"/>
      </w:pBdr>
      <w:shd w:val="clear" w:color="000000" w:fill="D9D9D9"/>
      <w:spacing w:before="100" w:beforeAutospacing="1" w:after="100" w:afterAutospacing="1" w:line="240" w:lineRule="auto"/>
      <w:jc w:val="center"/>
      <w:textAlignment w:val="center"/>
    </w:pPr>
    <w:rPr>
      <w:rFonts w:ascii="Times New Roman" w:eastAsia="Times New Roman" w:hAnsi="Times New Roman"/>
      <w:b/>
      <w:bCs/>
      <w:noProof/>
      <w:sz w:val="28"/>
      <w:szCs w:val="28"/>
      <w:lang w:eastAsia="pt-BR"/>
    </w:rPr>
  </w:style>
  <w:style w:type="paragraph" w:customStyle="1" w:styleId="xl102">
    <w:name w:val="xl102"/>
    <w:basedOn w:val="Normal"/>
    <w:rsid w:val="00210EF4"/>
    <w:pPr>
      <w:widowControl/>
      <w:pBdr>
        <w:top w:val="single" w:sz="8" w:space="0" w:color="FFFFFF"/>
        <w:left w:val="single" w:sz="8" w:space="0" w:color="FFFFFF"/>
        <w:bottom w:val="single" w:sz="8" w:space="0" w:color="FFFFFF"/>
        <w:right w:val="single" w:sz="8" w:space="0" w:color="FFFFFF"/>
      </w:pBdr>
      <w:shd w:val="clear" w:color="D9D9D9" w:fill="D9D9D9"/>
      <w:spacing w:before="100" w:beforeAutospacing="1" w:after="100" w:afterAutospacing="1" w:line="240" w:lineRule="auto"/>
      <w:jc w:val="center"/>
      <w:textAlignment w:val="center"/>
    </w:pPr>
    <w:rPr>
      <w:rFonts w:ascii="Times New Roman" w:eastAsia="Times New Roman" w:hAnsi="Times New Roman"/>
      <w:b/>
      <w:bCs/>
      <w:noProof/>
      <w:sz w:val="28"/>
      <w:szCs w:val="28"/>
      <w:lang w:eastAsia="pt-BR"/>
    </w:rPr>
  </w:style>
  <w:style w:type="paragraph" w:customStyle="1" w:styleId="xl103">
    <w:name w:val="xl103"/>
    <w:basedOn w:val="Normal"/>
    <w:rsid w:val="00210EF4"/>
    <w:pPr>
      <w:widowControl/>
      <w:pBdr>
        <w:top w:val="single" w:sz="8" w:space="0" w:color="FFFFFF"/>
        <w:left w:val="single" w:sz="8" w:space="0" w:color="FFFFFF"/>
        <w:bottom w:val="single" w:sz="8" w:space="0" w:color="FFFFFF"/>
        <w:right w:val="single" w:sz="8" w:space="0" w:color="FFFFFF"/>
      </w:pBdr>
      <w:shd w:val="clear" w:color="1B75BC" w:fill="D9D9D9"/>
      <w:spacing w:before="100" w:beforeAutospacing="1" w:after="100" w:afterAutospacing="1" w:line="240" w:lineRule="auto"/>
      <w:jc w:val="center"/>
      <w:textAlignment w:val="center"/>
    </w:pPr>
    <w:rPr>
      <w:rFonts w:ascii="Times New Roman" w:eastAsia="Times New Roman" w:hAnsi="Times New Roman"/>
      <w:b/>
      <w:bCs/>
      <w:noProof/>
      <w:sz w:val="28"/>
      <w:szCs w:val="28"/>
      <w:lang w:eastAsia="pt-BR"/>
    </w:rPr>
  </w:style>
  <w:style w:type="paragraph" w:customStyle="1" w:styleId="xl104">
    <w:name w:val="xl104"/>
    <w:basedOn w:val="Normal"/>
    <w:rsid w:val="00210EF4"/>
    <w:pPr>
      <w:widowControl/>
      <w:pBdr>
        <w:top w:val="single" w:sz="8" w:space="0" w:color="FFFFFF"/>
        <w:left w:val="single" w:sz="8" w:space="0" w:color="FFFFFF"/>
        <w:bottom w:val="single" w:sz="8" w:space="0" w:color="FFFFFF"/>
        <w:right w:val="single" w:sz="8" w:space="0" w:color="FFFFFF"/>
      </w:pBdr>
      <w:shd w:val="clear" w:color="1B75BC" w:fill="D9D9D9"/>
      <w:spacing w:before="100" w:beforeAutospacing="1" w:after="100" w:afterAutospacing="1" w:line="240" w:lineRule="auto"/>
      <w:jc w:val="center"/>
      <w:textAlignment w:val="center"/>
    </w:pPr>
    <w:rPr>
      <w:rFonts w:ascii="Times New Roman" w:eastAsia="Times New Roman" w:hAnsi="Times New Roman"/>
      <w:b/>
      <w:bCs/>
      <w:noProof/>
      <w:color w:val="0D0D0D"/>
      <w:sz w:val="28"/>
      <w:szCs w:val="28"/>
      <w:lang w:eastAsia="pt-BR"/>
    </w:rPr>
  </w:style>
  <w:style w:type="paragraph" w:customStyle="1" w:styleId="xl105">
    <w:name w:val="xl105"/>
    <w:basedOn w:val="Normal"/>
    <w:rsid w:val="00210EF4"/>
    <w:pPr>
      <w:widowControl/>
      <w:pBdr>
        <w:top w:val="single" w:sz="8" w:space="0" w:color="FFFFFF"/>
        <w:left w:val="single" w:sz="8" w:space="0" w:color="FFFFFF"/>
        <w:bottom w:val="single" w:sz="8" w:space="0" w:color="FFFFFF"/>
        <w:right w:val="single" w:sz="8" w:space="0" w:color="FFFFFF"/>
      </w:pBdr>
      <w:shd w:val="clear" w:color="1B75BC" w:fill="D9D9D9"/>
      <w:spacing w:before="100" w:beforeAutospacing="1" w:after="100" w:afterAutospacing="1" w:line="240" w:lineRule="auto"/>
      <w:jc w:val="center"/>
      <w:textAlignment w:val="center"/>
    </w:pPr>
    <w:rPr>
      <w:rFonts w:ascii="Times New Roman" w:eastAsia="Times New Roman" w:hAnsi="Times New Roman"/>
      <w:b/>
      <w:bCs/>
      <w:noProof/>
      <w:sz w:val="28"/>
      <w:szCs w:val="28"/>
      <w:lang w:eastAsia="pt-BR"/>
    </w:rPr>
  </w:style>
  <w:style w:type="paragraph" w:customStyle="1" w:styleId="xl106">
    <w:name w:val="xl106"/>
    <w:basedOn w:val="Normal"/>
    <w:rsid w:val="00210EF4"/>
    <w:pPr>
      <w:widowControl/>
      <w:pBdr>
        <w:top w:val="single" w:sz="8" w:space="0" w:color="FFFFFF"/>
        <w:left w:val="single" w:sz="8" w:space="0" w:color="FFFFFF"/>
        <w:bottom w:val="single" w:sz="8" w:space="0" w:color="FFFFFF"/>
        <w:right w:val="single" w:sz="8" w:space="0" w:color="FFFFFF"/>
      </w:pBdr>
      <w:shd w:val="clear" w:color="000000" w:fill="D9D9D9"/>
      <w:spacing w:before="100" w:beforeAutospacing="1" w:after="100" w:afterAutospacing="1" w:line="240" w:lineRule="auto"/>
      <w:jc w:val="center"/>
      <w:textAlignment w:val="center"/>
    </w:pPr>
    <w:rPr>
      <w:rFonts w:ascii="Times New Roman" w:eastAsia="Times New Roman" w:hAnsi="Times New Roman"/>
      <w:b/>
      <w:bCs/>
      <w:noProof/>
      <w:color w:val="0D0D0D"/>
      <w:sz w:val="28"/>
      <w:szCs w:val="28"/>
      <w:lang w:eastAsia="pt-BR"/>
    </w:rPr>
  </w:style>
  <w:style w:type="paragraph" w:customStyle="1" w:styleId="xl107">
    <w:name w:val="xl107"/>
    <w:basedOn w:val="Normal"/>
    <w:rsid w:val="00210EF4"/>
    <w:pPr>
      <w:widowControl/>
      <w:pBdr>
        <w:top w:val="single" w:sz="8" w:space="0" w:color="FFFFFF"/>
        <w:left w:val="single" w:sz="8" w:space="0" w:color="FFFFFF"/>
        <w:bottom w:val="single" w:sz="8" w:space="0" w:color="FFFFFF"/>
        <w:right w:val="single" w:sz="8" w:space="0" w:color="FFFFFF"/>
      </w:pBdr>
      <w:shd w:val="clear" w:color="000000" w:fill="BFBFBF"/>
      <w:spacing w:before="100" w:beforeAutospacing="1" w:after="100" w:afterAutospacing="1" w:line="240" w:lineRule="auto"/>
      <w:jc w:val="center"/>
      <w:textAlignment w:val="center"/>
    </w:pPr>
    <w:rPr>
      <w:rFonts w:ascii="Times New Roman" w:eastAsia="Times New Roman" w:hAnsi="Times New Roman"/>
      <w:b/>
      <w:bCs/>
      <w:noProof/>
      <w:color w:val="0D0D0D"/>
      <w:sz w:val="28"/>
      <w:szCs w:val="28"/>
      <w:lang w:eastAsia="pt-BR"/>
    </w:rPr>
  </w:style>
  <w:style w:type="paragraph" w:customStyle="1" w:styleId="xl108">
    <w:name w:val="xl108"/>
    <w:basedOn w:val="Normal"/>
    <w:rsid w:val="00210EF4"/>
    <w:pPr>
      <w:widowControl/>
      <w:pBdr>
        <w:top w:val="single" w:sz="8" w:space="0" w:color="FFFFFF"/>
        <w:left w:val="single" w:sz="8" w:space="0" w:color="FFFFFF"/>
        <w:right w:val="single" w:sz="8" w:space="0" w:color="FFFFFF"/>
      </w:pBdr>
      <w:shd w:val="clear" w:color="000000" w:fill="BFBFBF"/>
      <w:spacing w:before="100" w:beforeAutospacing="1" w:after="100" w:afterAutospacing="1" w:line="240" w:lineRule="auto"/>
      <w:jc w:val="center"/>
      <w:textAlignment w:val="center"/>
    </w:pPr>
    <w:rPr>
      <w:rFonts w:ascii="Times New Roman" w:eastAsia="Times New Roman" w:hAnsi="Times New Roman"/>
      <w:b/>
      <w:bCs/>
      <w:noProof/>
      <w:color w:val="0D0D0D"/>
      <w:sz w:val="28"/>
      <w:szCs w:val="28"/>
      <w:lang w:eastAsia="pt-BR"/>
    </w:rPr>
  </w:style>
  <w:style w:type="paragraph" w:customStyle="1" w:styleId="xl109">
    <w:name w:val="xl109"/>
    <w:basedOn w:val="Normal"/>
    <w:rsid w:val="00210EF4"/>
    <w:pPr>
      <w:widowControl/>
      <w:pBdr>
        <w:top w:val="single" w:sz="8" w:space="0" w:color="FFFFFF"/>
        <w:left w:val="single" w:sz="8" w:space="0" w:color="FFFFFF"/>
        <w:right w:val="single" w:sz="8" w:space="0" w:color="FFFFFF"/>
      </w:pBdr>
      <w:shd w:val="clear" w:color="000000" w:fill="BFBFBF"/>
      <w:spacing w:before="100" w:beforeAutospacing="1" w:after="100" w:afterAutospacing="1" w:line="240" w:lineRule="auto"/>
      <w:jc w:val="center"/>
      <w:textAlignment w:val="center"/>
    </w:pPr>
    <w:rPr>
      <w:rFonts w:ascii="Times New Roman" w:eastAsia="Times New Roman" w:hAnsi="Times New Roman"/>
      <w:b/>
      <w:bCs/>
      <w:noProof/>
      <w:sz w:val="28"/>
      <w:szCs w:val="28"/>
      <w:lang w:eastAsia="pt-BR"/>
    </w:rPr>
  </w:style>
  <w:style w:type="paragraph" w:customStyle="1" w:styleId="xl110">
    <w:name w:val="xl110"/>
    <w:basedOn w:val="Normal"/>
    <w:rsid w:val="00210EF4"/>
    <w:pPr>
      <w:widowControl/>
      <w:spacing w:before="100" w:beforeAutospacing="1" w:after="100" w:afterAutospacing="1" w:line="240" w:lineRule="auto"/>
      <w:jc w:val="center"/>
      <w:textAlignment w:val="center"/>
    </w:pPr>
    <w:rPr>
      <w:rFonts w:ascii="Times New Roman" w:eastAsia="Times New Roman" w:hAnsi="Times New Roman"/>
      <w:b/>
      <w:bCs/>
      <w:noProof/>
      <w:sz w:val="28"/>
      <w:szCs w:val="28"/>
      <w:lang w:eastAsia="pt-BR"/>
    </w:rPr>
  </w:style>
  <w:style w:type="paragraph" w:customStyle="1" w:styleId="xl111">
    <w:name w:val="xl111"/>
    <w:basedOn w:val="Normal"/>
    <w:rsid w:val="00210EF4"/>
    <w:pPr>
      <w:widowControl/>
      <w:pBdr>
        <w:top w:val="single" w:sz="8" w:space="0" w:color="FFFFFF"/>
        <w:left w:val="single" w:sz="8" w:space="7" w:color="FFFFFF"/>
        <w:bottom w:val="single" w:sz="8" w:space="0" w:color="FFFFFF"/>
        <w:right w:val="single" w:sz="8" w:space="0" w:color="FFFFFF"/>
      </w:pBdr>
      <w:shd w:val="clear" w:color="000000" w:fill="BFBFBF"/>
      <w:spacing w:before="100" w:beforeAutospacing="1" w:after="100" w:afterAutospacing="1" w:line="240" w:lineRule="auto"/>
      <w:ind w:firstLineChars="100" w:firstLine="100"/>
      <w:jc w:val="left"/>
      <w:textAlignment w:val="center"/>
    </w:pPr>
    <w:rPr>
      <w:rFonts w:ascii="Times New Roman" w:eastAsia="Times New Roman" w:hAnsi="Times New Roman"/>
      <w:noProof/>
      <w:lang w:eastAsia="pt-BR"/>
    </w:rPr>
  </w:style>
  <w:style w:type="paragraph" w:customStyle="1" w:styleId="xl112">
    <w:name w:val="xl112"/>
    <w:basedOn w:val="Normal"/>
    <w:rsid w:val="00210EF4"/>
    <w:pPr>
      <w:widowControl/>
      <w:pBdr>
        <w:top w:val="single" w:sz="8" w:space="0" w:color="FFFFFF"/>
        <w:left w:val="single" w:sz="8" w:space="7" w:color="FFFFFF"/>
        <w:bottom w:val="single" w:sz="8" w:space="0" w:color="FFFFFF"/>
        <w:right w:val="single" w:sz="8" w:space="0" w:color="FFFFFF"/>
      </w:pBdr>
      <w:shd w:val="clear" w:color="000000" w:fill="BFBFBF"/>
      <w:spacing w:before="100" w:beforeAutospacing="1" w:after="100" w:afterAutospacing="1" w:line="240" w:lineRule="auto"/>
      <w:ind w:firstLineChars="100" w:firstLine="100"/>
      <w:jc w:val="left"/>
      <w:textAlignment w:val="center"/>
    </w:pPr>
    <w:rPr>
      <w:rFonts w:ascii="Times New Roman" w:eastAsia="Times New Roman" w:hAnsi="Times New Roman"/>
      <w:noProof/>
      <w:lang w:eastAsia="pt-BR"/>
    </w:rPr>
  </w:style>
  <w:style w:type="paragraph" w:customStyle="1" w:styleId="xl113">
    <w:name w:val="xl113"/>
    <w:basedOn w:val="Normal"/>
    <w:rsid w:val="00210EF4"/>
    <w:pPr>
      <w:widowControl/>
      <w:pBdr>
        <w:top w:val="single" w:sz="8" w:space="0" w:color="FFFFFF"/>
        <w:left w:val="single" w:sz="8" w:space="7" w:color="FFFFFF"/>
        <w:right w:val="single" w:sz="8" w:space="0" w:color="FFFFFF"/>
      </w:pBdr>
      <w:shd w:val="clear" w:color="000000" w:fill="BFBFBF"/>
      <w:spacing w:before="100" w:beforeAutospacing="1" w:after="100" w:afterAutospacing="1" w:line="240" w:lineRule="auto"/>
      <w:ind w:firstLineChars="100" w:firstLine="100"/>
      <w:jc w:val="left"/>
      <w:textAlignment w:val="center"/>
    </w:pPr>
    <w:rPr>
      <w:rFonts w:ascii="Times New Roman" w:eastAsia="Times New Roman" w:hAnsi="Times New Roman"/>
      <w:noProof/>
      <w:color w:val="0D0D0D"/>
      <w:lang w:eastAsia="pt-BR"/>
    </w:rPr>
  </w:style>
  <w:style w:type="paragraph" w:customStyle="1" w:styleId="xl114">
    <w:name w:val="xl114"/>
    <w:basedOn w:val="Normal"/>
    <w:rsid w:val="00210EF4"/>
    <w:pPr>
      <w:widowControl/>
      <w:pBdr>
        <w:top w:val="single" w:sz="8" w:space="0" w:color="FFFFFF"/>
        <w:left w:val="single" w:sz="8" w:space="7" w:color="FFFFFF"/>
        <w:right w:val="single" w:sz="8" w:space="0" w:color="FFFFFF"/>
      </w:pBdr>
      <w:shd w:val="clear" w:color="000000" w:fill="D9D9D9"/>
      <w:spacing w:before="100" w:beforeAutospacing="1" w:after="100" w:afterAutospacing="1" w:line="240" w:lineRule="auto"/>
      <w:ind w:firstLineChars="100" w:firstLine="100"/>
      <w:jc w:val="left"/>
      <w:textAlignment w:val="center"/>
    </w:pPr>
    <w:rPr>
      <w:rFonts w:ascii="Times New Roman" w:eastAsia="Times New Roman" w:hAnsi="Times New Roman"/>
      <w:noProof/>
      <w:color w:val="0D0D0D"/>
      <w:lang w:eastAsia="pt-BR"/>
    </w:rPr>
  </w:style>
  <w:style w:type="paragraph" w:customStyle="1" w:styleId="xl115">
    <w:name w:val="xl115"/>
    <w:basedOn w:val="Normal"/>
    <w:rsid w:val="00210EF4"/>
    <w:pPr>
      <w:widowControl/>
      <w:pBdr>
        <w:left w:val="single" w:sz="8" w:space="7" w:color="FFFFFF"/>
        <w:right w:val="single" w:sz="8" w:space="0" w:color="FFFFFF"/>
      </w:pBdr>
      <w:shd w:val="clear" w:color="000000" w:fill="BFBFBF"/>
      <w:spacing w:before="100" w:beforeAutospacing="1" w:after="100" w:afterAutospacing="1" w:line="240" w:lineRule="auto"/>
      <w:ind w:firstLineChars="100" w:firstLine="100"/>
      <w:jc w:val="left"/>
      <w:textAlignment w:val="center"/>
    </w:pPr>
    <w:rPr>
      <w:rFonts w:ascii="Times New Roman" w:eastAsia="Times New Roman" w:hAnsi="Times New Roman"/>
      <w:noProof/>
      <w:color w:val="0D0D0D"/>
      <w:lang w:eastAsia="pt-BR"/>
    </w:rPr>
  </w:style>
  <w:style w:type="paragraph" w:customStyle="1" w:styleId="xl116">
    <w:name w:val="xl116"/>
    <w:basedOn w:val="Normal"/>
    <w:rsid w:val="00210EF4"/>
    <w:pPr>
      <w:widowControl/>
      <w:pBdr>
        <w:left w:val="single" w:sz="8" w:space="7" w:color="FFFFFF"/>
        <w:bottom w:val="single" w:sz="8" w:space="0" w:color="FFFFFF"/>
        <w:right w:val="single" w:sz="8" w:space="0" w:color="FFFFFF"/>
      </w:pBdr>
      <w:shd w:val="clear" w:color="000000" w:fill="BFBFBF"/>
      <w:spacing w:before="100" w:beforeAutospacing="1" w:after="100" w:afterAutospacing="1" w:line="240" w:lineRule="auto"/>
      <w:ind w:firstLineChars="100" w:firstLine="100"/>
      <w:jc w:val="left"/>
      <w:textAlignment w:val="center"/>
    </w:pPr>
    <w:rPr>
      <w:rFonts w:ascii="Times New Roman" w:eastAsia="Times New Roman" w:hAnsi="Times New Roman"/>
      <w:noProof/>
      <w:color w:val="0D0D0D"/>
      <w:lang w:eastAsia="pt-BR"/>
    </w:rPr>
  </w:style>
  <w:style w:type="paragraph" w:customStyle="1" w:styleId="xl117">
    <w:name w:val="xl117"/>
    <w:basedOn w:val="Normal"/>
    <w:rsid w:val="00210EF4"/>
    <w:pPr>
      <w:widowControl/>
      <w:pBdr>
        <w:top w:val="single" w:sz="8" w:space="0" w:color="FFFFFF"/>
        <w:left w:val="single" w:sz="8" w:space="7" w:color="FFFFFF"/>
        <w:bottom w:val="single" w:sz="8" w:space="0" w:color="FFFFFF"/>
        <w:right w:val="single" w:sz="8" w:space="0" w:color="FFFFFF"/>
      </w:pBdr>
      <w:shd w:val="clear" w:color="000000" w:fill="F2F2F2"/>
      <w:spacing w:before="100" w:beforeAutospacing="1" w:after="100" w:afterAutospacing="1" w:line="240" w:lineRule="auto"/>
      <w:ind w:firstLineChars="100" w:firstLine="100"/>
      <w:jc w:val="left"/>
      <w:textAlignment w:val="center"/>
    </w:pPr>
    <w:rPr>
      <w:rFonts w:ascii="Times New Roman" w:eastAsia="Times New Roman" w:hAnsi="Times New Roman"/>
      <w:noProof/>
      <w:color w:val="0D0D0D"/>
      <w:lang w:eastAsia="pt-BR"/>
    </w:rPr>
  </w:style>
  <w:style w:type="paragraph" w:customStyle="1" w:styleId="xl118">
    <w:name w:val="xl118"/>
    <w:basedOn w:val="Normal"/>
    <w:rsid w:val="00210EF4"/>
    <w:pPr>
      <w:widowControl/>
      <w:pBdr>
        <w:top w:val="single" w:sz="8" w:space="0" w:color="FFFFFF"/>
        <w:left w:val="single" w:sz="8" w:space="0" w:color="FFFFFF"/>
        <w:bottom w:val="single" w:sz="8" w:space="0" w:color="FFFFFF"/>
      </w:pBdr>
      <w:shd w:val="clear" w:color="000000" w:fill="BFBFBF"/>
      <w:spacing w:before="100" w:beforeAutospacing="1" w:after="100" w:afterAutospacing="1" w:line="240" w:lineRule="auto"/>
      <w:jc w:val="center"/>
      <w:textAlignment w:val="center"/>
    </w:pPr>
    <w:rPr>
      <w:rFonts w:ascii="Times New Roman" w:eastAsia="Times New Roman" w:hAnsi="Times New Roman"/>
      <w:b/>
      <w:bCs/>
      <w:noProof/>
      <w:sz w:val="28"/>
      <w:szCs w:val="28"/>
      <w:lang w:eastAsia="pt-BR"/>
    </w:rPr>
  </w:style>
  <w:style w:type="paragraph" w:customStyle="1" w:styleId="xl119">
    <w:name w:val="xl119"/>
    <w:basedOn w:val="Normal"/>
    <w:rsid w:val="00210EF4"/>
    <w:pPr>
      <w:widowControl/>
      <w:pBdr>
        <w:top w:val="single" w:sz="8" w:space="0" w:color="FFFFFF"/>
        <w:bottom w:val="single" w:sz="8" w:space="0" w:color="FFFFFF"/>
      </w:pBdr>
      <w:shd w:val="clear" w:color="000000" w:fill="BFBFBF"/>
      <w:spacing w:before="100" w:beforeAutospacing="1" w:after="100" w:afterAutospacing="1" w:line="240" w:lineRule="auto"/>
      <w:jc w:val="center"/>
      <w:textAlignment w:val="center"/>
    </w:pPr>
    <w:rPr>
      <w:rFonts w:ascii="Times New Roman" w:eastAsia="Times New Roman" w:hAnsi="Times New Roman"/>
      <w:b/>
      <w:bCs/>
      <w:noProof/>
      <w:sz w:val="28"/>
      <w:szCs w:val="28"/>
      <w:lang w:eastAsia="pt-BR"/>
    </w:rPr>
  </w:style>
  <w:style w:type="paragraph" w:customStyle="1" w:styleId="xl120">
    <w:name w:val="xl120"/>
    <w:basedOn w:val="Normal"/>
    <w:rsid w:val="00210EF4"/>
    <w:pPr>
      <w:widowControl/>
      <w:pBdr>
        <w:top w:val="single" w:sz="8" w:space="0" w:color="FFFFFF"/>
        <w:bottom w:val="single" w:sz="8" w:space="0" w:color="FFFFFF"/>
        <w:right w:val="single" w:sz="8" w:space="0" w:color="FFFFFF"/>
      </w:pBdr>
      <w:shd w:val="clear" w:color="000000" w:fill="BFBFBF"/>
      <w:spacing w:before="100" w:beforeAutospacing="1" w:after="100" w:afterAutospacing="1" w:line="240" w:lineRule="auto"/>
      <w:jc w:val="center"/>
      <w:textAlignment w:val="center"/>
    </w:pPr>
    <w:rPr>
      <w:rFonts w:ascii="Times New Roman" w:eastAsia="Times New Roman" w:hAnsi="Times New Roman"/>
      <w:b/>
      <w:bCs/>
      <w:noProof/>
      <w:sz w:val="28"/>
      <w:szCs w:val="28"/>
      <w:lang w:eastAsia="pt-BR"/>
    </w:rPr>
  </w:style>
  <w:style w:type="paragraph" w:customStyle="1" w:styleId="xl121">
    <w:name w:val="xl121"/>
    <w:basedOn w:val="Normal"/>
    <w:rsid w:val="00210EF4"/>
    <w:pPr>
      <w:widowControl/>
      <w:pBdr>
        <w:top w:val="single" w:sz="8" w:space="0" w:color="FFFFFF"/>
        <w:left w:val="single" w:sz="8" w:space="0" w:color="FFFFFF"/>
        <w:bottom w:val="single" w:sz="8" w:space="0" w:color="FFFFFF"/>
      </w:pBdr>
      <w:shd w:val="clear" w:color="000000" w:fill="808080"/>
      <w:spacing w:before="100" w:beforeAutospacing="1" w:after="100" w:afterAutospacing="1" w:line="240" w:lineRule="auto"/>
      <w:jc w:val="center"/>
      <w:textAlignment w:val="center"/>
    </w:pPr>
    <w:rPr>
      <w:rFonts w:ascii="Times New Roman" w:eastAsia="Times New Roman" w:hAnsi="Times New Roman"/>
      <w:b/>
      <w:bCs/>
      <w:noProof/>
      <w:color w:val="FFFFFF"/>
      <w:sz w:val="28"/>
      <w:szCs w:val="28"/>
      <w:lang w:eastAsia="pt-BR"/>
    </w:rPr>
  </w:style>
  <w:style w:type="paragraph" w:customStyle="1" w:styleId="xl122">
    <w:name w:val="xl122"/>
    <w:basedOn w:val="Normal"/>
    <w:rsid w:val="00210EF4"/>
    <w:pPr>
      <w:widowControl/>
      <w:pBdr>
        <w:top w:val="single" w:sz="8" w:space="0" w:color="FFFFFF"/>
        <w:bottom w:val="single" w:sz="8" w:space="0" w:color="FFFFFF"/>
      </w:pBdr>
      <w:shd w:val="clear" w:color="000000" w:fill="808080"/>
      <w:spacing w:before="100" w:beforeAutospacing="1" w:after="100" w:afterAutospacing="1" w:line="240" w:lineRule="auto"/>
      <w:jc w:val="center"/>
      <w:textAlignment w:val="center"/>
    </w:pPr>
    <w:rPr>
      <w:rFonts w:ascii="Times New Roman" w:eastAsia="Times New Roman" w:hAnsi="Times New Roman"/>
      <w:b/>
      <w:bCs/>
      <w:noProof/>
      <w:color w:val="FFFFFF"/>
      <w:sz w:val="28"/>
      <w:szCs w:val="28"/>
      <w:lang w:eastAsia="pt-BR"/>
    </w:rPr>
  </w:style>
  <w:style w:type="paragraph" w:customStyle="1" w:styleId="xl123">
    <w:name w:val="xl123"/>
    <w:basedOn w:val="Normal"/>
    <w:rsid w:val="00210EF4"/>
    <w:pPr>
      <w:widowControl/>
      <w:pBdr>
        <w:top w:val="single" w:sz="8" w:space="0" w:color="FFFFFF"/>
        <w:bottom w:val="single" w:sz="8" w:space="0" w:color="FFFFFF"/>
        <w:right w:val="single" w:sz="8" w:space="0" w:color="FFFFFF"/>
      </w:pBdr>
      <w:shd w:val="clear" w:color="000000" w:fill="808080"/>
      <w:spacing w:before="100" w:beforeAutospacing="1" w:after="100" w:afterAutospacing="1" w:line="240" w:lineRule="auto"/>
      <w:jc w:val="center"/>
      <w:textAlignment w:val="center"/>
    </w:pPr>
    <w:rPr>
      <w:rFonts w:ascii="Times New Roman" w:eastAsia="Times New Roman" w:hAnsi="Times New Roman"/>
      <w:b/>
      <w:bCs/>
      <w:noProof/>
      <w:color w:val="FFFFFF"/>
      <w:sz w:val="28"/>
      <w:szCs w:val="28"/>
      <w:lang w:eastAsia="pt-BR"/>
    </w:rPr>
  </w:style>
  <w:style w:type="paragraph" w:customStyle="1" w:styleId="xl124">
    <w:name w:val="xl124"/>
    <w:basedOn w:val="Normal"/>
    <w:rsid w:val="00210EF4"/>
    <w:pPr>
      <w:widowControl/>
      <w:pBdr>
        <w:top w:val="single" w:sz="8" w:space="0" w:color="FFFFFF"/>
        <w:left w:val="single" w:sz="8" w:space="0" w:color="FFFFFF"/>
        <w:bottom w:val="single" w:sz="8" w:space="0" w:color="FFFFFF"/>
      </w:pBdr>
      <w:shd w:val="clear" w:color="000000" w:fill="D9D9D9"/>
      <w:spacing w:before="100" w:beforeAutospacing="1" w:after="100" w:afterAutospacing="1" w:line="240" w:lineRule="auto"/>
      <w:jc w:val="center"/>
      <w:textAlignment w:val="center"/>
    </w:pPr>
    <w:rPr>
      <w:rFonts w:ascii="Times New Roman" w:eastAsia="Times New Roman" w:hAnsi="Times New Roman"/>
      <w:b/>
      <w:bCs/>
      <w:noProof/>
      <w:sz w:val="28"/>
      <w:szCs w:val="28"/>
      <w:lang w:eastAsia="pt-BR"/>
    </w:rPr>
  </w:style>
  <w:style w:type="paragraph" w:customStyle="1" w:styleId="xl125">
    <w:name w:val="xl125"/>
    <w:basedOn w:val="Normal"/>
    <w:rsid w:val="00210EF4"/>
    <w:pPr>
      <w:widowControl/>
      <w:pBdr>
        <w:top w:val="single" w:sz="8" w:space="0" w:color="FFFFFF"/>
        <w:bottom w:val="single" w:sz="8" w:space="0" w:color="FFFFFF"/>
      </w:pBdr>
      <w:shd w:val="clear" w:color="000000" w:fill="D9D9D9"/>
      <w:spacing w:before="100" w:beforeAutospacing="1" w:after="100" w:afterAutospacing="1" w:line="240" w:lineRule="auto"/>
      <w:jc w:val="center"/>
      <w:textAlignment w:val="center"/>
    </w:pPr>
    <w:rPr>
      <w:rFonts w:ascii="Times New Roman" w:eastAsia="Times New Roman" w:hAnsi="Times New Roman"/>
      <w:b/>
      <w:bCs/>
      <w:noProof/>
      <w:sz w:val="28"/>
      <w:szCs w:val="28"/>
      <w:lang w:eastAsia="pt-BR"/>
    </w:rPr>
  </w:style>
  <w:style w:type="paragraph" w:customStyle="1" w:styleId="xl126">
    <w:name w:val="xl126"/>
    <w:basedOn w:val="Normal"/>
    <w:rsid w:val="00210EF4"/>
    <w:pPr>
      <w:widowControl/>
      <w:pBdr>
        <w:top w:val="single" w:sz="8" w:space="0" w:color="FFFFFF"/>
        <w:bottom w:val="single" w:sz="8" w:space="0" w:color="FFFFFF"/>
        <w:right w:val="single" w:sz="8" w:space="0" w:color="FFFFFF"/>
      </w:pBdr>
      <w:shd w:val="clear" w:color="000000" w:fill="D9D9D9"/>
      <w:spacing w:before="100" w:beforeAutospacing="1" w:after="100" w:afterAutospacing="1" w:line="240" w:lineRule="auto"/>
      <w:jc w:val="center"/>
      <w:textAlignment w:val="center"/>
    </w:pPr>
    <w:rPr>
      <w:rFonts w:ascii="Times New Roman" w:eastAsia="Times New Roman" w:hAnsi="Times New Roman"/>
      <w:b/>
      <w:bCs/>
      <w:noProof/>
      <w:sz w:val="28"/>
      <w:szCs w:val="28"/>
      <w:lang w:eastAsia="pt-BR"/>
    </w:rPr>
  </w:style>
  <w:style w:type="paragraph" w:customStyle="1" w:styleId="xl127">
    <w:name w:val="xl127"/>
    <w:basedOn w:val="Normal"/>
    <w:rsid w:val="00210EF4"/>
    <w:pPr>
      <w:widowControl/>
      <w:pBdr>
        <w:top w:val="single" w:sz="8" w:space="0" w:color="FFFFFF"/>
        <w:left w:val="single" w:sz="8" w:space="0" w:color="FFFFFF"/>
        <w:bottom w:val="single" w:sz="8" w:space="0" w:color="FFFFFF"/>
        <w:right w:val="single" w:sz="8" w:space="0" w:color="FFFFFF"/>
      </w:pBdr>
      <w:spacing w:before="100" w:beforeAutospacing="1" w:after="100" w:afterAutospacing="1" w:line="240" w:lineRule="auto"/>
      <w:jc w:val="center"/>
      <w:textAlignment w:val="center"/>
    </w:pPr>
    <w:rPr>
      <w:rFonts w:ascii="Times New Roman" w:eastAsia="Times New Roman" w:hAnsi="Times New Roman"/>
      <w:b/>
      <w:bCs/>
      <w:noProof/>
      <w:lang w:eastAsia="pt-BR"/>
    </w:rPr>
  </w:style>
  <w:style w:type="paragraph" w:customStyle="1" w:styleId="xl128">
    <w:name w:val="xl128"/>
    <w:basedOn w:val="Normal"/>
    <w:rsid w:val="00210EF4"/>
    <w:pPr>
      <w:widowControl/>
      <w:pBdr>
        <w:top w:val="single" w:sz="8" w:space="0" w:color="FFFFFF"/>
        <w:left w:val="single" w:sz="8" w:space="0" w:color="FFFFFF"/>
        <w:bottom w:val="single" w:sz="8" w:space="0" w:color="FFFFFF"/>
        <w:right w:val="single" w:sz="8" w:space="0" w:color="FFFFFF"/>
      </w:pBdr>
      <w:shd w:val="clear" w:color="000000" w:fill="BFBFBF"/>
      <w:spacing w:before="100" w:beforeAutospacing="1" w:after="100" w:afterAutospacing="1" w:line="240" w:lineRule="auto"/>
      <w:jc w:val="center"/>
      <w:textAlignment w:val="center"/>
    </w:pPr>
    <w:rPr>
      <w:rFonts w:ascii="Times New Roman" w:eastAsia="Times New Roman" w:hAnsi="Times New Roman"/>
      <w:b/>
      <w:bCs/>
      <w:noProof/>
      <w:color w:val="0D0D0D"/>
      <w:lang w:eastAsia="pt-BR"/>
    </w:rPr>
  </w:style>
  <w:style w:type="paragraph" w:customStyle="1" w:styleId="xl129">
    <w:name w:val="xl129"/>
    <w:basedOn w:val="Normal"/>
    <w:rsid w:val="00210EF4"/>
    <w:pPr>
      <w:widowControl/>
      <w:pBdr>
        <w:top w:val="single" w:sz="8" w:space="0" w:color="FFFFFF"/>
        <w:left w:val="single" w:sz="8" w:space="0" w:color="FFFFFF"/>
        <w:bottom w:val="single" w:sz="8" w:space="0" w:color="FFFFFF"/>
        <w:right w:val="single" w:sz="8" w:space="0" w:color="FFFFFF"/>
      </w:pBdr>
      <w:shd w:val="clear" w:color="000000" w:fill="D9D9D9"/>
      <w:spacing w:before="100" w:beforeAutospacing="1" w:after="100" w:afterAutospacing="1" w:line="240" w:lineRule="auto"/>
      <w:jc w:val="center"/>
      <w:textAlignment w:val="center"/>
    </w:pPr>
    <w:rPr>
      <w:rFonts w:ascii="Times New Roman" w:eastAsia="Times New Roman" w:hAnsi="Times New Roman"/>
      <w:b/>
      <w:bCs/>
      <w:noProof/>
      <w:color w:val="0D0D0D"/>
      <w:lang w:eastAsia="pt-BR"/>
    </w:rPr>
  </w:style>
  <w:style w:type="paragraph" w:customStyle="1" w:styleId="xl130">
    <w:name w:val="xl130"/>
    <w:basedOn w:val="Normal"/>
    <w:rsid w:val="00210EF4"/>
    <w:pPr>
      <w:widowControl/>
      <w:pBdr>
        <w:top w:val="single" w:sz="8" w:space="0" w:color="FFFFFF"/>
        <w:left w:val="single" w:sz="8" w:space="0" w:color="FFFFFF"/>
        <w:bottom w:val="single" w:sz="8" w:space="0" w:color="FFFFFF"/>
        <w:right w:val="single" w:sz="8" w:space="0" w:color="FFFFFF"/>
      </w:pBdr>
      <w:shd w:val="clear" w:color="000000" w:fill="BFBFBF"/>
      <w:spacing w:before="100" w:beforeAutospacing="1" w:after="100" w:afterAutospacing="1" w:line="240" w:lineRule="auto"/>
      <w:jc w:val="center"/>
      <w:textAlignment w:val="center"/>
    </w:pPr>
    <w:rPr>
      <w:rFonts w:ascii="Times New Roman" w:eastAsia="Times New Roman" w:hAnsi="Times New Roman"/>
      <w:b/>
      <w:bCs/>
      <w:noProof/>
      <w:color w:val="0D0D0D"/>
      <w:lang w:eastAsia="pt-BR"/>
    </w:rPr>
  </w:style>
  <w:style w:type="paragraph" w:customStyle="1" w:styleId="xl131">
    <w:name w:val="xl131"/>
    <w:basedOn w:val="Normal"/>
    <w:rsid w:val="00210EF4"/>
    <w:pPr>
      <w:widowControl/>
      <w:pBdr>
        <w:top w:val="single" w:sz="8" w:space="0" w:color="FFFFFF"/>
        <w:left w:val="single" w:sz="8" w:space="0" w:color="FFFFFF"/>
        <w:bottom w:val="single" w:sz="8" w:space="0" w:color="FFFFFF"/>
        <w:right w:val="single" w:sz="8" w:space="0" w:color="FFFFFF"/>
      </w:pBdr>
      <w:shd w:val="clear" w:color="000000" w:fill="D9D9D9"/>
      <w:spacing w:before="100" w:beforeAutospacing="1" w:after="100" w:afterAutospacing="1" w:line="240" w:lineRule="auto"/>
      <w:jc w:val="center"/>
      <w:textAlignment w:val="center"/>
    </w:pPr>
    <w:rPr>
      <w:rFonts w:ascii="Times New Roman" w:eastAsia="Times New Roman" w:hAnsi="Times New Roman"/>
      <w:b/>
      <w:bCs/>
      <w:noProof/>
      <w:color w:val="0D0D0D"/>
      <w:lang w:eastAsia="pt-BR"/>
    </w:rPr>
  </w:style>
  <w:style w:type="paragraph" w:customStyle="1" w:styleId="xl132">
    <w:name w:val="xl132"/>
    <w:basedOn w:val="Normal"/>
    <w:rsid w:val="00210EF4"/>
    <w:pPr>
      <w:widowControl/>
      <w:pBdr>
        <w:top w:val="single" w:sz="8" w:space="0" w:color="FFFFFF"/>
        <w:left w:val="single" w:sz="8" w:space="0" w:color="FFFFFF"/>
        <w:right w:val="single" w:sz="8" w:space="0" w:color="FFFFFF"/>
      </w:pBdr>
      <w:shd w:val="clear" w:color="000000" w:fill="BFBFBF"/>
      <w:spacing w:before="100" w:beforeAutospacing="1" w:after="100" w:afterAutospacing="1" w:line="240" w:lineRule="auto"/>
      <w:jc w:val="center"/>
      <w:textAlignment w:val="center"/>
    </w:pPr>
    <w:rPr>
      <w:rFonts w:ascii="Times New Roman" w:eastAsia="Times New Roman" w:hAnsi="Times New Roman"/>
      <w:b/>
      <w:bCs/>
      <w:noProof/>
      <w:color w:val="0D0D0D"/>
      <w:lang w:eastAsia="pt-BR"/>
    </w:rPr>
  </w:style>
  <w:style w:type="paragraph" w:customStyle="1" w:styleId="xl133">
    <w:name w:val="xl133"/>
    <w:basedOn w:val="Normal"/>
    <w:rsid w:val="00210EF4"/>
    <w:pPr>
      <w:widowControl/>
      <w:pBdr>
        <w:top w:val="single" w:sz="8" w:space="0" w:color="FFFFFF"/>
        <w:left w:val="single" w:sz="8" w:space="7" w:color="FFFFFF"/>
        <w:bottom w:val="single" w:sz="8" w:space="0" w:color="FFFFFF"/>
        <w:right w:val="single" w:sz="8" w:space="0" w:color="FFFFFF"/>
      </w:pBdr>
      <w:shd w:val="clear" w:color="000000" w:fill="D9D9D9"/>
      <w:spacing w:before="100" w:beforeAutospacing="1" w:after="100" w:afterAutospacing="1" w:line="240" w:lineRule="auto"/>
      <w:ind w:firstLineChars="100" w:firstLine="100"/>
      <w:jc w:val="left"/>
      <w:textAlignment w:val="center"/>
    </w:pPr>
    <w:rPr>
      <w:rFonts w:ascii="Times New Roman" w:eastAsia="Times New Roman" w:hAnsi="Times New Roman"/>
      <w:i/>
      <w:iCs/>
      <w:noProof/>
      <w:color w:val="0D0D0D"/>
      <w:lang w:eastAsia="pt-BR"/>
    </w:rPr>
  </w:style>
  <w:style w:type="paragraph" w:customStyle="1" w:styleId="xl134">
    <w:name w:val="xl134"/>
    <w:basedOn w:val="Normal"/>
    <w:rsid w:val="00210EF4"/>
    <w:pPr>
      <w:widowControl/>
      <w:pBdr>
        <w:top w:val="single" w:sz="8" w:space="0" w:color="FFFFFF"/>
        <w:left w:val="single" w:sz="8" w:space="0" w:color="FFFFFF"/>
        <w:bottom w:val="single" w:sz="8" w:space="0" w:color="FFFFFF"/>
      </w:pBdr>
      <w:shd w:val="clear" w:color="000000" w:fill="BFBFBF"/>
      <w:spacing w:before="100" w:beforeAutospacing="1" w:after="100" w:afterAutospacing="1" w:line="240" w:lineRule="auto"/>
      <w:jc w:val="center"/>
      <w:textAlignment w:val="center"/>
    </w:pPr>
    <w:rPr>
      <w:rFonts w:ascii="Times New Roman" w:eastAsia="Times New Roman" w:hAnsi="Times New Roman"/>
      <w:b/>
      <w:bCs/>
      <w:noProof/>
      <w:color w:val="0D0D0D"/>
      <w:sz w:val="28"/>
      <w:szCs w:val="28"/>
      <w:lang w:eastAsia="pt-BR"/>
    </w:rPr>
  </w:style>
  <w:style w:type="paragraph" w:customStyle="1" w:styleId="xl135">
    <w:name w:val="xl135"/>
    <w:basedOn w:val="Normal"/>
    <w:rsid w:val="00210EF4"/>
    <w:pPr>
      <w:widowControl/>
      <w:pBdr>
        <w:top w:val="single" w:sz="8" w:space="0" w:color="FFFFFF"/>
        <w:bottom w:val="single" w:sz="8" w:space="0" w:color="FFFFFF"/>
      </w:pBdr>
      <w:shd w:val="clear" w:color="000000" w:fill="BFBFBF"/>
      <w:spacing w:before="100" w:beforeAutospacing="1" w:after="100" w:afterAutospacing="1" w:line="240" w:lineRule="auto"/>
      <w:jc w:val="center"/>
      <w:textAlignment w:val="center"/>
    </w:pPr>
    <w:rPr>
      <w:rFonts w:ascii="Times New Roman" w:eastAsia="Times New Roman" w:hAnsi="Times New Roman"/>
      <w:b/>
      <w:bCs/>
      <w:noProof/>
      <w:color w:val="0D0D0D"/>
      <w:sz w:val="28"/>
      <w:szCs w:val="28"/>
      <w:lang w:eastAsia="pt-BR"/>
    </w:rPr>
  </w:style>
  <w:style w:type="paragraph" w:customStyle="1" w:styleId="xl136">
    <w:name w:val="xl136"/>
    <w:basedOn w:val="Normal"/>
    <w:rsid w:val="00210EF4"/>
    <w:pPr>
      <w:widowControl/>
      <w:pBdr>
        <w:top w:val="single" w:sz="8" w:space="0" w:color="FFFFFF"/>
        <w:bottom w:val="single" w:sz="8" w:space="0" w:color="FFFFFF"/>
        <w:right w:val="single" w:sz="8" w:space="0" w:color="FFFFFF"/>
      </w:pBdr>
      <w:shd w:val="clear" w:color="000000" w:fill="BFBFBF"/>
      <w:spacing w:before="100" w:beforeAutospacing="1" w:after="100" w:afterAutospacing="1" w:line="240" w:lineRule="auto"/>
      <w:jc w:val="center"/>
      <w:textAlignment w:val="center"/>
    </w:pPr>
    <w:rPr>
      <w:rFonts w:ascii="Times New Roman" w:eastAsia="Times New Roman" w:hAnsi="Times New Roman"/>
      <w:b/>
      <w:bCs/>
      <w:noProof/>
      <w:color w:val="0D0D0D"/>
      <w:sz w:val="28"/>
      <w:szCs w:val="28"/>
      <w:lang w:eastAsia="pt-BR"/>
    </w:rPr>
  </w:style>
  <w:style w:type="paragraph" w:customStyle="1" w:styleId="xl137">
    <w:name w:val="xl137"/>
    <w:basedOn w:val="Normal"/>
    <w:rsid w:val="00210EF4"/>
    <w:pPr>
      <w:widowControl/>
      <w:spacing w:before="100" w:beforeAutospacing="1" w:after="100" w:afterAutospacing="1" w:line="240" w:lineRule="auto"/>
      <w:jc w:val="left"/>
    </w:pPr>
    <w:rPr>
      <w:rFonts w:ascii="Times New Roman" w:eastAsia="Times New Roman" w:hAnsi="Times New Roman"/>
      <w:b/>
      <w:bCs/>
      <w:noProof/>
      <w:color w:val="FF0000"/>
      <w:sz w:val="28"/>
      <w:szCs w:val="28"/>
      <w:lang w:eastAsia="pt-BR"/>
    </w:rPr>
  </w:style>
  <w:style w:type="paragraph" w:customStyle="1" w:styleId="xl138">
    <w:name w:val="xl138"/>
    <w:basedOn w:val="Normal"/>
    <w:rsid w:val="00210EF4"/>
    <w:pPr>
      <w:widowControl/>
      <w:spacing w:before="100" w:beforeAutospacing="1" w:after="100" w:afterAutospacing="1" w:line="240" w:lineRule="auto"/>
      <w:jc w:val="left"/>
    </w:pPr>
    <w:rPr>
      <w:rFonts w:ascii="Times New Roman" w:eastAsia="Times New Roman" w:hAnsi="Times New Roman"/>
      <w:b/>
      <w:bCs/>
      <w:noProof/>
      <w:sz w:val="28"/>
      <w:szCs w:val="28"/>
      <w:lang w:eastAsia="pt-BR"/>
    </w:rPr>
  </w:style>
  <w:style w:type="paragraph" w:customStyle="1" w:styleId="xl139">
    <w:name w:val="xl139"/>
    <w:basedOn w:val="Normal"/>
    <w:rsid w:val="00210EF4"/>
    <w:pPr>
      <w:widowControl/>
      <w:pBdr>
        <w:top w:val="single" w:sz="8" w:space="0" w:color="FFFFFF"/>
        <w:left w:val="single" w:sz="8" w:space="0" w:color="FFFFFF"/>
        <w:bottom w:val="single" w:sz="8" w:space="0" w:color="FFFFFF"/>
        <w:right w:val="single" w:sz="8" w:space="0" w:color="FFFFFF"/>
      </w:pBdr>
      <w:shd w:val="clear" w:color="000000" w:fill="D9D9D9"/>
      <w:spacing w:before="100" w:beforeAutospacing="1" w:after="100" w:afterAutospacing="1" w:line="240" w:lineRule="auto"/>
      <w:jc w:val="center"/>
      <w:textAlignment w:val="center"/>
    </w:pPr>
    <w:rPr>
      <w:rFonts w:ascii="Times New Roman" w:eastAsia="Times New Roman" w:hAnsi="Times New Roman"/>
      <w:b/>
      <w:bCs/>
      <w:noProof/>
      <w:lang w:eastAsia="pt-BR"/>
    </w:rPr>
  </w:style>
  <w:style w:type="paragraph" w:customStyle="1" w:styleId="xl140">
    <w:name w:val="xl140"/>
    <w:basedOn w:val="Normal"/>
    <w:rsid w:val="00210EF4"/>
    <w:pPr>
      <w:widowControl/>
      <w:pBdr>
        <w:top w:val="single" w:sz="8" w:space="0" w:color="FFFFFF"/>
        <w:left w:val="single" w:sz="8" w:space="0" w:color="FFFFFF"/>
        <w:right w:val="single" w:sz="8" w:space="0" w:color="FFFFFF"/>
      </w:pBdr>
      <w:shd w:val="clear" w:color="000000" w:fill="D9D9D9"/>
      <w:spacing w:before="100" w:beforeAutospacing="1" w:after="100" w:afterAutospacing="1" w:line="240" w:lineRule="auto"/>
      <w:jc w:val="center"/>
      <w:textAlignment w:val="center"/>
    </w:pPr>
    <w:rPr>
      <w:rFonts w:ascii="Times New Roman" w:eastAsia="Times New Roman" w:hAnsi="Times New Roman"/>
      <w:b/>
      <w:bCs/>
      <w:noProof/>
      <w:color w:val="0D0D0D"/>
      <w:lang w:eastAsia="pt-BR"/>
    </w:rPr>
  </w:style>
  <w:style w:type="paragraph" w:customStyle="1" w:styleId="xl141">
    <w:name w:val="xl141"/>
    <w:basedOn w:val="Normal"/>
    <w:rsid w:val="00210EF4"/>
    <w:pPr>
      <w:widowControl/>
      <w:pBdr>
        <w:top w:val="single" w:sz="8" w:space="0" w:color="FFFFFF"/>
        <w:left w:val="single" w:sz="8" w:space="7" w:color="FFFFFF"/>
        <w:right w:val="single" w:sz="8" w:space="0" w:color="FFFFFF"/>
      </w:pBdr>
      <w:shd w:val="clear" w:color="000000" w:fill="D9D9D9"/>
      <w:spacing w:before="100" w:beforeAutospacing="1" w:after="100" w:afterAutospacing="1" w:line="240" w:lineRule="auto"/>
      <w:ind w:firstLineChars="100" w:firstLine="100"/>
      <w:jc w:val="left"/>
      <w:textAlignment w:val="center"/>
    </w:pPr>
    <w:rPr>
      <w:rFonts w:ascii="Times New Roman" w:eastAsia="Times New Roman" w:hAnsi="Times New Roman"/>
      <w:noProof/>
      <w:color w:val="0D0D0D"/>
      <w:lang w:eastAsia="pt-BR"/>
    </w:rPr>
  </w:style>
  <w:style w:type="paragraph" w:customStyle="1" w:styleId="xl142">
    <w:name w:val="xl142"/>
    <w:basedOn w:val="Normal"/>
    <w:rsid w:val="00210EF4"/>
    <w:pPr>
      <w:widowControl/>
      <w:pBdr>
        <w:top w:val="single" w:sz="8" w:space="0" w:color="FFFFFF"/>
        <w:left w:val="single" w:sz="8" w:space="0" w:color="FFFFFF"/>
        <w:bottom w:val="single" w:sz="8" w:space="0" w:color="FFFFFF"/>
        <w:right w:val="single" w:sz="8" w:space="0" w:color="FFFFFF"/>
      </w:pBdr>
      <w:shd w:val="clear" w:color="000000" w:fill="D9D9D9"/>
      <w:spacing w:before="100" w:beforeAutospacing="1" w:after="100" w:afterAutospacing="1" w:line="240" w:lineRule="auto"/>
      <w:jc w:val="center"/>
      <w:textAlignment w:val="center"/>
    </w:pPr>
    <w:rPr>
      <w:rFonts w:ascii="Times New Roman" w:eastAsia="Times New Roman" w:hAnsi="Times New Roman"/>
      <w:b/>
      <w:bCs/>
      <w:noProof/>
      <w:color w:val="0D0D0D"/>
      <w:lang w:eastAsia="pt-BR"/>
    </w:rPr>
  </w:style>
  <w:style w:type="paragraph" w:customStyle="1" w:styleId="xl143">
    <w:name w:val="xl143"/>
    <w:basedOn w:val="Normal"/>
    <w:rsid w:val="00210EF4"/>
    <w:pPr>
      <w:widowControl/>
      <w:pBdr>
        <w:top w:val="single" w:sz="8" w:space="0" w:color="FFFFFF"/>
        <w:left w:val="single" w:sz="8" w:space="7" w:color="FFFFFF"/>
        <w:bottom w:val="single" w:sz="8" w:space="0" w:color="FFFFFF"/>
        <w:right w:val="single" w:sz="8" w:space="0" w:color="FFFFFF"/>
      </w:pBdr>
      <w:shd w:val="clear" w:color="000000" w:fill="D9D9D9"/>
      <w:spacing w:before="100" w:beforeAutospacing="1" w:after="100" w:afterAutospacing="1" w:line="240" w:lineRule="auto"/>
      <w:ind w:firstLineChars="100" w:firstLine="100"/>
      <w:jc w:val="left"/>
      <w:textAlignment w:val="center"/>
    </w:pPr>
    <w:rPr>
      <w:rFonts w:ascii="Times New Roman" w:eastAsia="Times New Roman" w:hAnsi="Times New Roman"/>
      <w:i/>
      <w:iCs/>
      <w:noProof/>
      <w:color w:val="0D0D0D"/>
      <w:lang w:eastAsia="pt-BR"/>
    </w:rPr>
  </w:style>
  <w:style w:type="paragraph" w:customStyle="1" w:styleId="xl144">
    <w:name w:val="xl144"/>
    <w:basedOn w:val="Normal"/>
    <w:rsid w:val="00210EF4"/>
    <w:pPr>
      <w:widowControl/>
      <w:pBdr>
        <w:top w:val="single" w:sz="8" w:space="0" w:color="FFFFFF"/>
        <w:left w:val="single" w:sz="8" w:space="0" w:color="FFFFFF"/>
        <w:bottom w:val="single" w:sz="8" w:space="0" w:color="FFFFFF"/>
        <w:right w:val="single" w:sz="8" w:space="0" w:color="FFFFFF"/>
      </w:pBdr>
      <w:shd w:val="clear" w:color="000000" w:fill="BFBFBF"/>
      <w:spacing w:before="100" w:beforeAutospacing="1" w:after="100" w:afterAutospacing="1" w:line="240" w:lineRule="auto"/>
      <w:jc w:val="center"/>
      <w:textAlignment w:val="center"/>
    </w:pPr>
    <w:rPr>
      <w:rFonts w:ascii="Times New Roman" w:eastAsia="Times New Roman" w:hAnsi="Times New Roman"/>
      <w:b/>
      <w:bCs/>
      <w:noProof/>
      <w:color w:val="0D0D0D"/>
      <w:lang w:eastAsia="pt-BR"/>
    </w:rPr>
  </w:style>
  <w:style w:type="paragraph" w:customStyle="1" w:styleId="xl145">
    <w:name w:val="xl145"/>
    <w:basedOn w:val="Normal"/>
    <w:rsid w:val="00210EF4"/>
    <w:pPr>
      <w:widowControl/>
      <w:pBdr>
        <w:top w:val="single" w:sz="8" w:space="0" w:color="FFFFFF"/>
        <w:left w:val="single" w:sz="8" w:space="7" w:color="FFFFFF"/>
        <w:right w:val="single" w:sz="8" w:space="0" w:color="FFFFFF"/>
      </w:pBdr>
      <w:shd w:val="clear" w:color="000000" w:fill="BFBFBF"/>
      <w:spacing w:before="100" w:beforeAutospacing="1" w:after="100" w:afterAutospacing="1" w:line="240" w:lineRule="auto"/>
      <w:ind w:firstLineChars="100" w:firstLine="100"/>
      <w:jc w:val="left"/>
      <w:textAlignment w:val="center"/>
    </w:pPr>
    <w:rPr>
      <w:rFonts w:ascii="Times New Roman" w:eastAsia="Times New Roman" w:hAnsi="Times New Roman"/>
      <w:noProof/>
      <w:color w:val="0D0D0D"/>
      <w:lang w:eastAsia="pt-BR"/>
    </w:rPr>
  </w:style>
  <w:style w:type="paragraph" w:customStyle="1" w:styleId="xl146">
    <w:name w:val="xl146"/>
    <w:basedOn w:val="Normal"/>
    <w:rsid w:val="00210EF4"/>
    <w:pPr>
      <w:widowControl/>
      <w:pBdr>
        <w:left w:val="single" w:sz="8" w:space="7" w:color="FFFFFF"/>
        <w:right w:val="single" w:sz="8" w:space="0" w:color="FFFFFF"/>
      </w:pBdr>
      <w:shd w:val="clear" w:color="000000" w:fill="BFBFBF"/>
      <w:spacing w:before="100" w:beforeAutospacing="1" w:after="100" w:afterAutospacing="1" w:line="240" w:lineRule="auto"/>
      <w:ind w:firstLineChars="100" w:firstLine="100"/>
      <w:jc w:val="left"/>
      <w:textAlignment w:val="center"/>
    </w:pPr>
    <w:rPr>
      <w:rFonts w:ascii="Times New Roman" w:eastAsia="Times New Roman" w:hAnsi="Times New Roman"/>
      <w:noProof/>
      <w:color w:val="0D0D0D"/>
      <w:lang w:eastAsia="pt-BR"/>
    </w:rPr>
  </w:style>
  <w:style w:type="paragraph" w:customStyle="1" w:styleId="xl147">
    <w:name w:val="xl147"/>
    <w:basedOn w:val="Normal"/>
    <w:rsid w:val="00210EF4"/>
    <w:pPr>
      <w:widowControl/>
      <w:pBdr>
        <w:left w:val="single" w:sz="8" w:space="7" w:color="FFFFFF"/>
        <w:bottom w:val="single" w:sz="8" w:space="0" w:color="FFFFFF"/>
        <w:right w:val="single" w:sz="8" w:space="0" w:color="FFFFFF"/>
      </w:pBdr>
      <w:shd w:val="clear" w:color="000000" w:fill="BFBFBF"/>
      <w:spacing w:before="100" w:beforeAutospacing="1" w:after="100" w:afterAutospacing="1" w:line="240" w:lineRule="auto"/>
      <w:ind w:firstLineChars="100" w:firstLine="100"/>
      <w:jc w:val="left"/>
      <w:textAlignment w:val="center"/>
    </w:pPr>
    <w:rPr>
      <w:rFonts w:ascii="Times New Roman" w:eastAsia="Times New Roman" w:hAnsi="Times New Roman"/>
      <w:noProof/>
      <w:color w:val="0D0D0D"/>
      <w:lang w:eastAsia="pt-BR"/>
    </w:rPr>
  </w:style>
  <w:style w:type="paragraph" w:customStyle="1" w:styleId="xl148">
    <w:name w:val="xl148"/>
    <w:basedOn w:val="Normal"/>
    <w:rsid w:val="00210EF4"/>
    <w:pPr>
      <w:widowControl/>
      <w:pBdr>
        <w:top w:val="single" w:sz="8" w:space="0" w:color="FFFFFF"/>
        <w:left w:val="single" w:sz="8" w:space="0" w:color="FFFFFF"/>
        <w:bottom w:val="single" w:sz="8" w:space="0" w:color="FFFFFF"/>
        <w:right w:val="single" w:sz="8" w:space="0" w:color="FFFFFF"/>
      </w:pBdr>
      <w:shd w:val="clear" w:color="000000" w:fill="D9D9D9"/>
      <w:spacing w:before="100" w:beforeAutospacing="1" w:after="100" w:afterAutospacing="1" w:line="240" w:lineRule="auto"/>
      <w:jc w:val="center"/>
      <w:textAlignment w:val="center"/>
    </w:pPr>
    <w:rPr>
      <w:rFonts w:ascii="Times New Roman" w:eastAsia="Times New Roman" w:hAnsi="Times New Roman"/>
      <w:b/>
      <w:bCs/>
      <w:noProof/>
      <w:lang w:eastAsia="pt-BR"/>
    </w:rPr>
  </w:style>
  <w:style w:type="paragraph" w:customStyle="1" w:styleId="xl149">
    <w:name w:val="xl149"/>
    <w:basedOn w:val="Normal"/>
    <w:rsid w:val="00210EF4"/>
    <w:pPr>
      <w:widowControl/>
      <w:pBdr>
        <w:top w:val="single" w:sz="8" w:space="0" w:color="FFFFFF"/>
        <w:left w:val="single" w:sz="8" w:space="7" w:color="FFFFFF"/>
        <w:bottom w:val="single" w:sz="8" w:space="0" w:color="FFFFFF"/>
        <w:right w:val="single" w:sz="8" w:space="0" w:color="FFFFFF"/>
      </w:pBdr>
      <w:shd w:val="clear" w:color="000000" w:fill="D9D9D9"/>
      <w:spacing w:before="100" w:beforeAutospacing="1" w:after="100" w:afterAutospacing="1" w:line="240" w:lineRule="auto"/>
      <w:ind w:firstLineChars="100" w:firstLine="100"/>
      <w:jc w:val="left"/>
      <w:textAlignment w:val="center"/>
    </w:pPr>
    <w:rPr>
      <w:rFonts w:ascii="Times New Roman" w:eastAsia="Times New Roman" w:hAnsi="Times New Roman"/>
      <w:noProof/>
      <w:lang w:eastAsia="pt-BR"/>
    </w:rPr>
  </w:style>
  <w:style w:type="paragraph" w:customStyle="1" w:styleId="xl150">
    <w:name w:val="xl150"/>
    <w:basedOn w:val="Normal"/>
    <w:rsid w:val="00210EF4"/>
    <w:pPr>
      <w:widowControl/>
      <w:pBdr>
        <w:top w:val="single" w:sz="8" w:space="0" w:color="FFFFFF"/>
        <w:left w:val="single" w:sz="8" w:space="7" w:color="FFFFFF"/>
        <w:bottom w:val="single" w:sz="8" w:space="0" w:color="FFFFFF"/>
        <w:right w:val="single" w:sz="8" w:space="0" w:color="FFFFFF"/>
      </w:pBdr>
      <w:shd w:val="clear" w:color="000000" w:fill="BFBFBF"/>
      <w:spacing w:before="100" w:beforeAutospacing="1" w:after="100" w:afterAutospacing="1" w:line="240" w:lineRule="auto"/>
      <w:ind w:firstLineChars="100" w:firstLine="100"/>
      <w:jc w:val="left"/>
      <w:textAlignment w:val="center"/>
    </w:pPr>
    <w:rPr>
      <w:rFonts w:ascii="Times New Roman" w:eastAsia="Times New Roman" w:hAnsi="Times New Roman"/>
      <w:noProof/>
      <w:lang w:eastAsia="pt-BR"/>
    </w:rPr>
  </w:style>
  <w:style w:type="paragraph" w:customStyle="1" w:styleId="xl151">
    <w:name w:val="xl151"/>
    <w:basedOn w:val="Normal"/>
    <w:rsid w:val="00210EF4"/>
    <w:pPr>
      <w:widowControl/>
      <w:pBdr>
        <w:top w:val="single" w:sz="8" w:space="0" w:color="FFFFFF"/>
        <w:left w:val="single" w:sz="8" w:space="0" w:color="FFFFFF"/>
        <w:right w:val="single" w:sz="8" w:space="0" w:color="FFFFFF"/>
      </w:pBdr>
      <w:shd w:val="clear" w:color="000000" w:fill="BFBFBF"/>
      <w:spacing w:before="100" w:beforeAutospacing="1" w:after="100" w:afterAutospacing="1" w:line="240" w:lineRule="auto"/>
      <w:jc w:val="center"/>
      <w:textAlignment w:val="center"/>
    </w:pPr>
    <w:rPr>
      <w:rFonts w:ascii="Times New Roman" w:eastAsia="Times New Roman" w:hAnsi="Times New Roman"/>
      <w:b/>
      <w:bCs/>
      <w:noProof/>
      <w:color w:val="0D0D0D"/>
      <w:lang w:eastAsia="pt-BR"/>
    </w:rPr>
  </w:style>
  <w:style w:type="paragraph" w:customStyle="1" w:styleId="xl152">
    <w:name w:val="xl152"/>
    <w:basedOn w:val="Normal"/>
    <w:rsid w:val="00210EF4"/>
    <w:pPr>
      <w:widowControl/>
      <w:pBdr>
        <w:top w:val="single" w:sz="8" w:space="0" w:color="FFFFFF"/>
        <w:left w:val="single" w:sz="8" w:space="7" w:color="FFFFFF"/>
        <w:right w:val="single" w:sz="8" w:space="0" w:color="FFFFFF"/>
      </w:pBdr>
      <w:shd w:val="clear" w:color="000000" w:fill="BFBFBF"/>
      <w:spacing w:before="100" w:beforeAutospacing="1" w:after="100" w:afterAutospacing="1" w:line="240" w:lineRule="auto"/>
      <w:ind w:firstLineChars="100" w:firstLine="100"/>
      <w:jc w:val="left"/>
      <w:textAlignment w:val="center"/>
    </w:pPr>
    <w:rPr>
      <w:rFonts w:ascii="Times New Roman" w:eastAsia="Times New Roman" w:hAnsi="Times New Roman"/>
      <w:noProof/>
      <w:color w:val="0D0D0D"/>
      <w:lang w:eastAsia="pt-BR"/>
    </w:rPr>
  </w:style>
  <w:style w:type="paragraph" w:customStyle="1" w:styleId="xl153">
    <w:name w:val="xl153"/>
    <w:basedOn w:val="Normal"/>
    <w:rsid w:val="00210EF4"/>
    <w:pPr>
      <w:widowControl/>
      <w:pBdr>
        <w:top w:val="single" w:sz="8" w:space="0" w:color="FFFFFF"/>
        <w:left w:val="single" w:sz="8" w:space="7" w:color="FFFFFF"/>
      </w:pBdr>
      <w:shd w:val="clear" w:color="000000" w:fill="000000"/>
      <w:spacing w:before="100" w:beforeAutospacing="1" w:after="100" w:afterAutospacing="1" w:line="240" w:lineRule="auto"/>
      <w:ind w:firstLineChars="100" w:firstLine="100"/>
      <w:jc w:val="left"/>
      <w:textAlignment w:val="center"/>
    </w:pPr>
    <w:rPr>
      <w:rFonts w:ascii="Times New Roman" w:eastAsia="Times New Roman" w:hAnsi="Times New Roman"/>
      <w:b/>
      <w:bCs/>
      <w:noProof/>
      <w:color w:val="FFFFFF"/>
      <w:lang w:eastAsia="pt-BR"/>
    </w:rPr>
  </w:style>
  <w:style w:type="paragraph" w:customStyle="1" w:styleId="xl154">
    <w:name w:val="xl154"/>
    <w:basedOn w:val="Normal"/>
    <w:rsid w:val="00210EF4"/>
    <w:pPr>
      <w:widowControl/>
      <w:pBdr>
        <w:top w:val="single" w:sz="8" w:space="0" w:color="FFFFFF"/>
        <w:right w:val="single" w:sz="8" w:space="0" w:color="FFFFFF"/>
      </w:pBdr>
      <w:shd w:val="clear" w:color="000000" w:fill="000000"/>
      <w:spacing w:before="100" w:beforeAutospacing="1" w:after="100" w:afterAutospacing="1" w:line="240" w:lineRule="auto"/>
      <w:ind w:firstLineChars="100" w:firstLine="100"/>
      <w:jc w:val="left"/>
      <w:textAlignment w:val="center"/>
    </w:pPr>
    <w:rPr>
      <w:rFonts w:ascii="Times New Roman" w:eastAsia="Times New Roman" w:hAnsi="Times New Roman"/>
      <w:b/>
      <w:bCs/>
      <w:noProof/>
      <w:color w:val="FFFFFF"/>
      <w:lang w:eastAsia="pt-BR"/>
    </w:rPr>
  </w:style>
  <w:style w:type="paragraph" w:customStyle="1" w:styleId="xl155">
    <w:name w:val="xl155"/>
    <w:basedOn w:val="Normal"/>
    <w:rsid w:val="00210EF4"/>
    <w:pPr>
      <w:widowControl/>
      <w:pBdr>
        <w:left w:val="single" w:sz="8" w:space="7" w:color="FFFFFF"/>
        <w:bottom w:val="single" w:sz="8" w:space="0" w:color="FFFFFF"/>
      </w:pBdr>
      <w:shd w:val="clear" w:color="000000" w:fill="000000"/>
      <w:spacing w:before="100" w:beforeAutospacing="1" w:after="100" w:afterAutospacing="1" w:line="240" w:lineRule="auto"/>
      <w:ind w:firstLineChars="100" w:firstLine="100"/>
      <w:jc w:val="left"/>
      <w:textAlignment w:val="center"/>
    </w:pPr>
    <w:rPr>
      <w:rFonts w:ascii="Times New Roman" w:eastAsia="Times New Roman" w:hAnsi="Times New Roman"/>
      <w:b/>
      <w:bCs/>
      <w:noProof/>
      <w:color w:val="FFFFFF"/>
      <w:lang w:eastAsia="pt-BR"/>
    </w:rPr>
  </w:style>
  <w:style w:type="paragraph" w:customStyle="1" w:styleId="xl156">
    <w:name w:val="xl156"/>
    <w:basedOn w:val="Normal"/>
    <w:rsid w:val="00210EF4"/>
    <w:pPr>
      <w:widowControl/>
      <w:pBdr>
        <w:bottom w:val="single" w:sz="8" w:space="0" w:color="FFFFFF"/>
        <w:right w:val="single" w:sz="8" w:space="0" w:color="FFFFFF"/>
      </w:pBdr>
      <w:shd w:val="clear" w:color="000000" w:fill="000000"/>
      <w:spacing w:before="100" w:beforeAutospacing="1" w:after="100" w:afterAutospacing="1" w:line="240" w:lineRule="auto"/>
      <w:ind w:firstLineChars="100" w:firstLine="100"/>
      <w:jc w:val="left"/>
      <w:textAlignment w:val="center"/>
    </w:pPr>
    <w:rPr>
      <w:rFonts w:ascii="Times New Roman" w:eastAsia="Times New Roman" w:hAnsi="Times New Roman"/>
      <w:b/>
      <w:bCs/>
      <w:noProof/>
      <w:color w:val="FFFFFF"/>
      <w:lang w:eastAsia="pt-BR"/>
    </w:rPr>
  </w:style>
  <w:style w:type="paragraph" w:customStyle="1" w:styleId="xl157">
    <w:name w:val="xl157"/>
    <w:basedOn w:val="Normal"/>
    <w:rsid w:val="00210EF4"/>
    <w:pPr>
      <w:widowControl/>
      <w:pBdr>
        <w:top w:val="single" w:sz="8" w:space="0" w:color="FFFFFF"/>
        <w:left w:val="single" w:sz="8" w:space="7" w:color="FFFFFF"/>
        <w:right w:val="single" w:sz="8" w:space="0" w:color="FFFFFF"/>
      </w:pBdr>
      <w:shd w:val="clear" w:color="000000" w:fill="000000"/>
      <w:spacing w:before="100" w:beforeAutospacing="1" w:after="100" w:afterAutospacing="1" w:line="240" w:lineRule="auto"/>
      <w:ind w:firstLineChars="100" w:firstLine="100"/>
      <w:jc w:val="left"/>
      <w:textAlignment w:val="center"/>
    </w:pPr>
    <w:rPr>
      <w:rFonts w:ascii="Times New Roman" w:eastAsia="Times New Roman" w:hAnsi="Times New Roman"/>
      <w:b/>
      <w:bCs/>
      <w:noProof/>
      <w:color w:val="FFFFFF"/>
      <w:lang w:eastAsia="pt-BR"/>
    </w:rPr>
  </w:style>
  <w:style w:type="paragraph" w:customStyle="1" w:styleId="xl158">
    <w:name w:val="xl158"/>
    <w:basedOn w:val="Normal"/>
    <w:rsid w:val="00210EF4"/>
    <w:pPr>
      <w:widowControl/>
      <w:pBdr>
        <w:left w:val="single" w:sz="8" w:space="7" w:color="FFFFFF"/>
        <w:bottom w:val="single" w:sz="8" w:space="0" w:color="FFFFFF"/>
        <w:right w:val="single" w:sz="8" w:space="0" w:color="FFFFFF"/>
      </w:pBdr>
      <w:shd w:val="clear" w:color="000000" w:fill="000000"/>
      <w:spacing w:before="100" w:beforeAutospacing="1" w:after="100" w:afterAutospacing="1" w:line="240" w:lineRule="auto"/>
      <w:ind w:firstLineChars="100" w:firstLine="100"/>
      <w:jc w:val="left"/>
      <w:textAlignment w:val="center"/>
    </w:pPr>
    <w:rPr>
      <w:rFonts w:ascii="Times New Roman" w:eastAsia="Times New Roman" w:hAnsi="Times New Roman"/>
      <w:b/>
      <w:bCs/>
      <w:noProof/>
      <w:color w:val="FFFFFF"/>
      <w:lang w:eastAsia="pt-BR"/>
    </w:rPr>
  </w:style>
  <w:style w:type="paragraph" w:customStyle="1" w:styleId="Heading">
    <w:name w:val="Heading"/>
    <w:basedOn w:val="Standard"/>
    <w:next w:val="Textbody"/>
    <w:rsid w:val="00210EF4"/>
    <w:pPr>
      <w:keepNext/>
      <w:widowControl/>
      <w:spacing w:before="240" w:after="120"/>
    </w:pPr>
    <w:rPr>
      <w:rFonts w:ascii="Liberation Sans" w:eastAsia="Microsoft YaHei" w:hAnsi="Liberation Sans" w:cs="Arial"/>
      <w:sz w:val="28"/>
      <w:szCs w:val="28"/>
    </w:rPr>
  </w:style>
  <w:style w:type="paragraph" w:customStyle="1" w:styleId="Textbody">
    <w:name w:val="Text body"/>
    <w:basedOn w:val="Standard"/>
    <w:rsid w:val="00210EF4"/>
    <w:pPr>
      <w:widowControl/>
      <w:spacing w:after="140" w:line="276" w:lineRule="auto"/>
    </w:pPr>
    <w:rPr>
      <w:rFonts w:cs="Arial"/>
    </w:rPr>
  </w:style>
  <w:style w:type="paragraph" w:styleId="Lista">
    <w:name w:val="List"/>
    <w:basedOn w:val="Textbody"/>
    <w:rsid w:val="00210EF4"/>
  </w:style>
  <w:style w:type="paragraph" w:customStyle="1" w:styleId="Index">
    <w:name w:val="Index"/>
    <w:basedOn w:val="Standard"/>
    <w:rsid w:val="00210EF4"/>
    <w:pPr>
      <w:widowControl/>
      <w:suppressLineNumbers/>
    </w:pPr>
    <w:rPr>
      <w:rFonts w:cs="Arial"/>
    </w:rPr>
  </w:style>
  <w:style w:type="character" w:customStyle="1" w:styleId="Estilo1Char">
    <w:name w:val="Estilo1 Char"/>
    <w:basedOn w:val="StandardChar"/>
    <w:link w:val="Estilo1"/>
    <w:rsid w:val="00210EF4"/>
    <w:rPr>
      <w:rFonts w:ascii="Arial" w:eastAsia="Times New Roman" w:hAnsi="Arial" w:cs="Arial"/>
      <w:noProof/>
      <w:kern w:val="3"/>
      <w:sz w:val="24"/>
      <w:szCs w:val="24"/>
      <w:lang w:eastAsia="ar-SA" w:bidi="hi-IN"/>
    </w:rPr>
  </w:style>
  <w:style w:type="paragraph" w:customStyle="1" w:styleId="Estilo4">
    <w:name w:val="Estilo4"/>
    <w:basedOn w:val="Standard"/>
    <w:link w:val="Estilo4Char"/>
    <w:qFormat/>
    <w:rsid w:val="00210EF4"/>
    <w:pPr>
      <w:widowControl/>
      <w:spacing w:after="240" w:line="360" w:lineRule="auto"/>
      <w:jc w:val="center"/>
    </w:pPr>
    <w:rPr>
      <w:rFonts w:ascii="Arial" w:hAnsi="Arial" w:cs="Arial"/>
      <w:b/>
    </w:rPr>
  </w:style>
  <w:style w:type="character" w:customStyle="1" w:styleId="Estilo4Char">
    <w:name w:val="Estilo4 Char"/>
    <w:basedOn w:val="StandardChar"/>
    <w:link w:val="Estilo4"/>
    <w:rsid w:val="00210EF4"/>
    <w:rPr>
      <w:rFonts w:ascii="Arial" w:eastAsia="SimSun" w:hAnsi="Arial" w:cs="Arial"/>
      <w:b/>
      <w:kern w:val="3"/>
      <w:sz w:val="24"/>
      <w:szCs w:val="24"/>
      <w:lang w:eastAsia="zh-CN" w:bidi="hi-IN"/>
    </w:rPr>
  </w:style>
  <w:style w:type="paragraph" w:customStyle="1" w:styleId="Normal1">
    <w:name w:val="Normal1"/>
    <w:rsid w:val="00210EF4"/>
    <w:pPr>
      <w:widowControl w:val="0"/>
      <w:spacing w:after="0" w:line="240" w:lineRule="auto"/>
    </w:pPr>
    <w:rPr>
      <w:rFonts w:ascii="Liberation Serif" w:eastAsia="Liberation Serif" w:hAnsi="Liberation Serif" w:cs="Liberation Serif"/>
      <w:sz w:val="24"/>
      <w:szCs w:val="24"/>
      <w:lang w:eastAsia="pt-BR"/>
    </w:rPr>
  </w:style>
  <w:style w:type="character" w:customStyle="1" w:styleId="TextodecomentrioChar1">
    <w:name w:val="Texto de comentário Char1"/>
    <w:basedOn w:val="Fontepargpadro"/>
    <w:uiPriority w:val="99"/>
    <w:rsid w:val="00210EF4"/>
    <w:rPr>
      <w:rFonts w:ascii="Calibri" w:eastAsia="Calibri" w:hAnsi="Calibri" w:cs="Calibri"/>
      <w:color w:val="000000"/>
    </w:rPr>
  </w:style>
  <w:style w:type="character" w:customStyle="1" w:styleId="Fontepargpadro1">
    <w:name w:val="Fonte parág. padrão1"/>
    <w:rsid w:val="00210EF4"/>
  </w:style>
  <w:style w:type="character" w:customStyle="1" w:styleId="Refdecomentrio1">
    <w:name w:val="Ref. de comentário1"/>
    <w:basedOn w:val="Fontepargpadro1"/>
    <w:rsid w:val="00210EF4"/>
    <w:rPr>
      <w:sz w:val="16"/>
      <w:szCs w:val="16"/>
    </w:rPr>
  </w:style>
  <w:style w:type="character" w:customStyle="1" w:styleId="CharChar16">
    <w:name w:val="Char Char16"/>
    <w:rsid w:val="00210EF4"/>
    <w:rPr>
      <w:rFonts w:ascii="Times New Roman" w:eastAsia="Times New Roman" w:hAnsi="Times New Roman" w:cs="Times New Roman"/>
      <w:sz w:val="24"/>
      <w:szCs w:val="20"/>
      <w:lang w:eastAsia="pt-BR"/>
    </w:rPr>
  </w:style>
  <w:style w:type="character" w:customStyle="1" w:styleId="CharChar15">
    <w:name w:val="Char Char15"/>
    <w:rsid w:val="00210EF4"/>
    <w:rPr>
      <w:rFonts w:ascii="Times New Roman" w:eastAsia="Times New Roman" w:hAnsi="Times New Roman" w:cs="Times New Roman"/>
      <w:b/>
      <w:sz w:val="24"/>
      <w:szCs w:val="20"/>
      <w:lang w:eastAsia="pt-BR"/>
    </w:rPr>
  </w:style>
  <w:style w:type="character" w:customStyle="1" w:styleId="CharChar14">
    <w:name w:val="Char Char14"/>
    <w:rsid w:val="00210EF4"/>
    <w:rPr>
      <w:rFonts w:ascii="Times New Roman" w:eastAsia="Times New Roman" w:hAnsi="Times New Roman" w:cs="Times New Roman"/>
      <w:sz w:val="24"/>
      <w:szCs w:val="20"/>
      <w:lang w:eastAsia="pt-BR"/>
    </w:rPr>
  </w:style>
  <w:style w:type="character" w:customStyle="1" w:styleId="CharChar13">
    <w:name w:val="Char Char13"/>
    <w:rsid w:val="00210EF4"/>
    <w:rPr>
      <w:rFonts w:ascii="Times New Roman" w:eastAsia="Times New Roman" w:hAnsi="Times New Roman" w:cs="Times New Roman"/>
      <w:color w:val="0000FF"/>
      <w:sz w:val="24"/>
      <w:szCs w:val="20"/>
      <w:lang w:eastAsia="pt-BR"/>
    </w:rPr>
  </w:style>
  <w:style w:type="character" w:customStyle="1" w:styleId="CharChar12">
    <w:name w:val="Char Char12"/>
    <w:rsid w:val="00210EF4"/>
    <w:rPr>
      <w:sz w:val="24"/>
      <w:lang w:val="pt-BR" w:eastAsia="pt-BR" w:bidi="ar-SA"/>
    </w:rPr>
  </w:style>
  <w:style w:type="character" w:customStyle="1" w:styleId="CharChar11">
    <w:name w:val="Char Char11"/>
    <w:rsid w:val="00210EF4"/>
    <w:rPr>
      <w:color w:val="FF0000"/>
      <w:sz w:val="24"/>
      <w:lang w:val="pt-BR" w:eastAsia="pt-BR" w:bidi="ar-SA"/>
    </w:rPr>
  </w:style>
  <w:style w:type="character" w:customStyle="1" w:styleId="CharChar10">
    <w:name w:val="Char Char10"/>
    <w:rsid w:val="00210EF4"/>
    <w:rPr>
      <w:rFonts w:ascii="Times New Roman" w:eastAsia="Times New Roman" w:hAnsi="Times New Roman" w:cs="Times New Roman"/>
      <w:color w:val="000000"/>
      <w:sz w:val="24"/>
      <w:szCs w:val="20"/>
      <w:lang w:eastAsia="pt-BR"/>
    </w:rPr>
  </w:style>
  <w:style w:type="character" w:customStyle="1" w:styleId="CharChar9">
    <w:name w:val="Char Char9"/>
    <w:rsid w:val="00210EF4"/>
    <w:rPr>
      <w:rFonts w:ascii="Times New Roman" w:eastAsia="Times New Roman" w:hAnsi="Times New Roman" w:cs="Times New Roman"/>
      <w:b/>
      <w:color w:val="FF0000"/>
      <w:szCs w:val="20"/>
      <w:lang w:eastAsia="pt-BR"/>
    </w:rPr>
  </w:style>
  <w:style w:type="character" w:customStyle="1" w:styleId="CharChar8">
    <w:name w:val="Char Char8"/>
    <w:rsid w:val="00210EF4"/>
    <w:rPr>
      <w:rFonts w:ascii="Times New Roman" w:eastAsia="Times New Roman" w:hAnsi="Times New Roman" w:cs="Times New Roman"/>
      <w:color w:val="FF0000"/>
      <w:sz w:val="24"/>
      <w:szCs w:val="20"/>
      <w:lang w:eastAsia="pt-BR"/>
    </w:rPr>
  </w:style>
  <w:style w:type="character" w:customStyle="1" w:styleId="TextosemFormataoChar">
    <w:name w:val="Texto sem Formatação Char"/>
    <w:basedOn w:val="Fontepargpadro1"/>
    <w:link w:val="TextosemFormatao"/>
    <w:rsid w:val="00210EF4"/>
    <w:rPr>
      <w:rFonts w:ascii="Courier New" w:eastAsia="Times New Roman" w:hAnsi="Courier New" w:cs="Times New Roman"/>
      <w:sz w:val="20"/>
      <w:szCs w:val="20"/>
    </w:rPr>
  </w:style>
  <w:style w:type="character" w:customStyle="1" w:styleId="CharChar7">
    <w:name w:val="Char Char7"/>
    <w:rsid w:val="00210EF4"/>
    <w:rPr>
      <w:rFonts w:ascii="Courier New" w:eastAsia="Times New Roman" w:hAnsi="Courier New" w:cs="Times New Roman"/>
      <w:sz w:val="20"/>
      <w:szCs w:val="20"/>
      <w:lang w:eastAsia="pt-BR"/>
    </w:rPr>
  </w:style>
  <w:style w:type="character" w:customStyle="1" w:styleId="CharChar6">
    <w:name w:val="Char Char6"/>
    <w:rsid w:val="00210EF4"/>
    <w:rPr>
      <w:rFonts w:ascii="Times New Roman" w:eastAsia="Times New Roman" w:hAnsi="Times New Roman" w:cs="Times New Roman"/>
      <w:sz w:val="24"/>
      <w:szCs w:val="20"/>
      <w:lang w:eastAsia="pt-BR"/>
    </w:rPr>
  </w:style>
  <w:style w:type="character" w:customStyle="1" w:styleId="CharChar5">
    <w:name w:val="Char Char5"/>
    <w:rsid w:val="00210EF4"/>
    <w:rPr>
      <w:rFonts w:ascii="Times New Roman" w:eastAsia="Times New Roman" w:hAnsi="Times New Roman" w:cs="Times New Roman"/>
      <w:sz w:val="24"/>
      <w:szCs w:val="20"/>
      <w:lang w:eastAsia="pt-BR"/>
    </w:rPr>
  </w:style>
  <w:style w:type="character" w:customStyle="1" w:styleId="Nmerodepgina1">
    <w:name w:val="Número de página1"/>
    <w:basedOn w:val="Fontepargpadro1"/>
    <w:rsid w:val="00210EF4"/>
  </w:style>
  <w:style w:type="character" w:customStyle="1" w:styleId="CharChar4">
    <w:name w:val="Char Char4"/>
    <w:rsid w:val="00210EF4"/>
    <w:rPr>
      <w:rFonts w:ascii="Times New Roman" w:eastAsia="Times New Roman" w:hAnsi="Times New Roman" w:cs="Times New Roman"/>
      <w:sz w:val="20"/>
      <w:szCs w:val="20"/>
      <w:lang w:eastAsia="pt-BR"/>
    </w:rPr>
  </w:style>
  <w:style w:type="character" w:customStyle="1" w:styleId="CharChar3">
    <w:name w:val="Char Char3"/>
    <w:rsid w:val="00210EF4"/>
    <w:rPr>
      <w:rFonts w:ascii="Times New Roman" w:eastAsia="Times New Roman" w:hAnsi="Times New Roman" w:cs="Times New Roman"/>
      <w:color w:val="FF0000"/>
      <w:sz w:val="24"/>
      <w:szCs w:val="20"/>
      <w:lang w:eastAsia="pt-BR"/>
    </w:rPr>
  </w:style>
  <w:style w:type="character" w:customStyle="1" w:styleId="CharChar2">
    <w:name w:val="Char Char2"/>
    <w:rsid w:val="00210EF4"/>
    <w:rPr>
      <w:rFonts w:ascii="Times New Roman" w:eastAsia="Times New Roman" w:hAnsi="Times New Roman" w:cs="Times New Roman"/>
      <w:sz w:val="20"/>
      <w:szCs w:val="20"/>
      <w:lang w:eastAsia="pt-BR"/>
    </w:rPr>
  </w:style>
  <w:style w:type="character" w:customStyle="1" w:styleId="redacao1">
    <w:name w:val="redacao1"/>
    <w:rsid w:val="00210EF4"/>
    <w:rPr>
      <w:i/>
      <w:iCs/>
      <w:color w:val="000099"/>
    </w:rPr>
  </w:style>
  <w:style w:type="character" w:customStyle="1" w:styleId="CharChar1">
    <w:name w:val="Char Char1"/>
    <w:rsid w:val="00210EF4"/>
    <w:rPr>
      <w:rFonts w:ascii="Tahoma" w:eastAsia="Calibri" w:hAnsi="Tahoma"/>
      <w:sz w:val="16"/>
      <w:szCs w:val="16"/>
    </w:rPr>
  </w:style>
  <w:style w:type="character" w:customStyle="1" w:styleId="TextodebaloChar1">
    <w:name w:val="Texto de balão Char1"/>
    <w:rsid w:val="00210EF4"/>
    <w:rPr>
      <w:rFonts w:ascii="Tahoma" w:eastAsia="Times New Roman" w:hAnsi="Tahoma" w:cs="Tahoma"/>
      <w:sz w:val="16"/>
      <w:szCs w:val="16"/>
      <w:lang w:eastAsia="pt-BR"/>
    </w:rPr>
  </w:style>
  <w:style w:type="character" w:customStyle="1" w:styleId="CharChar">
    <w:name w:val="Char Char"/>
    <w:rsid w:val="00210EF4"/>
    <w:rPr>
      <w:rFonts w:ascii="Times New Roman" w:eastAsia="Times New Roman" w:hAnsi="Times New Roman" w:cs="Times New Roman"/>
      <w:sz w:val="20"/>
      <w:szCs w:val="20"/>
      <w:lang w:eastAsia="pt-BR"/>
    </w:rPr>
  </w:style>
  <w:style w:type="character" w:customStyle="1" w:styleId="HiperlinkVisitado1">
    <w:name w:val="HiperlinkVisitado1"/>
    <w:rsid w:val="00210EF4"/>
    <w:rPr>
      <w:color w:val="800080"/>
      <w:u w:val="single"/>
    </w:rPr>
  </w:style>
  <w:style w:type="character" w:customStyle="1" w:styleId="Recuodecorpodetexto3Char">
    <w:name w:val="Recuo de corpo de texto 3 Char"/>
    <w:basedOn w:val="Fontepargpadro1"/>
    <w:rsid w:val="00210EF4"/>
    <w:rPr>
      <w:rFonts w:ascii="Times New Roman" w:eastAsia="Calibri" w:hAnsi="Times New Roman" w:cs="Times New Roman"/>
      <w:sz w:val="24"/>
      <w:szCs w:val="20"/>
      <w:lang w:eastAsia="en-US"/>
    </w:rPr>
  </w:style>
  <w:style w:type="character" w:customStyle="1" w:styleId="Forte1">
    <w:name w:val="Forte1"/>
    <w:rsid w:val="00210EF4"/>
    <w:rPr>
      <w:rFonts w:cs="Times New Roman"/>
      <w:b/>
      <w:bCs/>
    </w:rPr>
  </w:style>
  <w:style w:type="character" w:customStyle="1" w:styleId="TtuloChar1">
    <w:name w:val="Título Char1"/>
    <w:basedOn w:val="Fontepargpadro1"/>
    <w:rsid w:val="00210EF4"/>
    <w:rPr>
      <w:rFonts w:ascii="Calibri Light" w:eastAsia="Segoe UI" w:hAnsi="Calibri Light" w:cs="Tahoma"/>
      <w:spacing w:val="-10"/>
      <w:kern w:val="2"/>
      <w:sz w:val="56"/>
      <w:szCs w:val="56"/>
    </w:rPr>
  </w:style>
  <w:style w:type="character" w:customStyle="1" w:styleId="Primeirorecuodecorpodetexto2Char">
    <w:name w:val="Primeiro recuo de corpo de texto 2 Char"/>
    <w:basedOn w:val="RecuodecorpodetextoChar"/>
    <w:rsid w:val="00210EF4"/>
    <w:rPr>
      <w:rFonts w:ascii="Times New Roman" w:eastAsia="Times New Roman" w:hAnsi="Times New Roman" w:cstheme="minorHAnsi"/>
      <w:noProof/>
      <w:sz w:val="20"/>
      <w:szCs w:val="20"/>
    </w:rPr>
  </w:style>
  <w:style w:type="character" w:customStyle="1" w:styleId="Estilo5Char">
    <w:name w:val="Estilo5 Char"/>
    <w:basedOn w:val="Fontepargpadro1"/>
    <w:rsid w:val="00210EF4"/>
    <w:rPr>
      <w:rFonts w:eastAsia="Calibri" w:cs="Calibri"/>
      <w:b/>
      <w:lang w:eastAsia="en-US"/>
    </w:rPr>
  </w:style>
  <w:style w:type="character" w:customStyle="1" w:styleId="ListLabel1">
    <w:name w:val="ListLabel 1"/>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2">
    <w:name w:val="ListLabel 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3">
    <w:name w:val="ListLabel 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4">
    <w:name w:val="ListLabel 4"/>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5">
    <w:name w:val="ListLabel 5"/>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6">
    <w:name w:val="ListLabel 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
    <w:name w:val="ListLabel 7"/>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
    <w:name w:val="ListLabel 8"/>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9">
    <w:name w:val="ListLabel 9"/>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
    <w:name w:val="ListLabel 1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1">
    <w:name w:val="ListLabel 1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2">
    <w:name w:val="ListLabel 12"/>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3">
    <w:name w:val="ListLabel 13"/>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4">
    <w:name w:val="ListLabel 14"/>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5">
    <w:name w:val="ListLabel 1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6">
    <w:name w:val="ListLabel 16"/>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7">
    <w:name w:val="ListLabel 17"/>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8">
    <w:name w:val="ListLabel 18"/>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9">
    <w:name w:val="ListLabel 19"/>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20">
    <w:name w:val="ListLabel 2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21">
    <w:name w:val="ListLabel 2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22">
    <w:name w:val="ListLabel 22"/>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23">
    <w:name w:val="ListLabel 23"/>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24">
    <w:name w:val="ListLabel 24"/>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25">
    <w:name w:val="ListLabel 2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26">
    <w:name w:val="ListLabel 26"/>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27">
    <w:name w:val="ListLabel 27"/>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28">
    <w:name w:val="ListLabel 28"/>
    <w:rsid w:val="00210EF4"/>
    <w:rPr>
      <w:rFonts w:eastAsia="Times New Roman" w:cs="Times New Roman"/>
      <w:b w:val="0"/>
      <w:i w:val="0"/>
      <w:strike w:val="0"/>
      <w:dstrike w:val="0"/>
      <w:color w:val="000000"/>
      <w:position w:val="0"/>
      <w:sz w:val="22"/>
      <w:szCs w:val="22"/>
      <w:u w:val="none"/>
      <w:vertAlign w:val="baseline"/>
    </w:rPr>
  </w:style>
  <w:style w:type="character" w:customStyle="1" w:styleId="ListLabel29">
    <w:name w:val="ListLabel 29"/>
    <w:rsid w:val="00210EF4"/>
    <w:rPr>
      <w:rFonts w:eastAsia="Times New Roman" w:cs="Times New Roman"/>
      <w:b w:val="0"/>
      <w:i w:val="0"/>
      <w:strike w:val="0"/>
      <w:dstrike w:val="0"/>
      <w:color w:val="000000"/>
      <w:position w:val="0"/>
      <w:sz w:val="22"/>
      <w:szCs w:val="22"/>
      <w:u w:val="none"/>
      <w:vertAlign w:val="baseline"/>
    </w:rPr>
  </w:style>
  <w:style w:type="character" w:customStyle="1" w:styleId="ListLabel30">
    <w:name w:val="ListLabel 30"/>
    <w:rsid w:val="00210EF4"/>
    <w:rPr>
      <w:rFonts w:eastAsia="Times New Roman" w:cs="Times New Roman"/>
      <w:b w:val="0"/>
      <w:i w:val="0"/>
      <w:strike w:val="0"/>
      <w:dstrike w:val="0"/>
      <w:color w:val="000000"/>
      <w:position w:val="0"/>
      <w:sz w:val="22"/>
      <w:szCs w:val="22"/>
      <w:u w:val="none"/>
      <w:vertAlign w:val="baseline"/>
    </w:rPr>
  </w:style>
  <w:style w:type="character" w:customStyle="1" w:styleId="ListLabel31">
    <w:name w:val="ListLabel 31"/>
    <w:rsid w:val="00210EF4"/>
    <w:rPr>
      <w:rFonts w:eastAsia="Times New Roman" w:cs="Times New Roman"/>
      <w:b w:val="0"/>
      <w:i w:val="0"/>
      <w:strike w:val="0"/>
      <w:dstrike w:val="0"/>
      <w:color w:val="000000"/>
      <w:position w:val="0"/>
      <w:sz w:val="22"/>
      <w:szCs w:val="22"/>
      <w:u w:val="none"/>
      <w:vertAlign w:val="baseline"/>
    </w:rPr>
  </w:style>
  <w:style w:type="character" w:customStyle="1" w:styleId="ListLabel32">
    <w:name w:val="ListLabel 32"/>
    <w:rsid w:val="00210EF4"/>
    <w:rPr>
      <w:rFonts w:eastAsia="Times New Roman" w:cs="Times New Roman"/>
      <w:b w:val="0"/>
      <w:i w:val="0"/>
      <w:strike w:val="0"/>
      <w:dstrike w:val="0"/>
      <w:color w:val="000000"/>
      <w:position w:val="0"/>
      <w:sz w:val="22"/>
      <w:szCs w:val="22"/>
      <w:u w:val="none"/>
      <w:vertAlign w:val="baseline"/>
    </w:rPr>
  </w:style>
  <w:style w:type="character" w:customStyle="1" w:styleId="ListLabel33">
    <w:name w:val="ListLabel 33"/>
    <w:rsid w:val="00210EF4"/>
    <w:rPr>
      <w:rFonts w:eastAsia="Times New Roman" w:cs="Times New Roman"/>
      <w:b w:val="0"/>
      <w:i w:val="0"/>
      <w:strike w:val="0"/>
      <w:dstrike w:val="0"/>
      <w:color w:val="000000"/>
      <w:position w:val="0"/>
      <w:sz w:val="22"/>
      <w:szCs w:val="22"/>
      <w:u w:val="none"/>
      <w:vertAlign w:val="baseline"/>
    </w:rPr>
  </w:style>
  <w:style w:type="character" w:customStyle="1" w:styleId="ListLabel34">
    <w:name w:val="ListLabel 34"/>
    <w:rsid w:val="00210EF4"/>
    <w:rPr>
      <w:rFonts w:eastAsia="Times New Roman" w:cs="Times New Roman"/>
      <w:b w:val="0"/>
      <w:i w:val="0"/>
      <w:strike w:val="0"/>
      <w:dstrike w:val="0"/>
      <w:color w:val="000000"/>
      <w:position w:val="0"/>
      <w:sz w:val="22"/>
      <w:szCs w:val="22"/>
      <w:u w:val="none"/>
      <w:vertAlign w:val="baseline"/>
    </w:rPr>
  </w:style>
  <w:style w:type="character" w:customStyle="1" w:styleId="ListLabel35">
    <w:name w:val="ListLabel 35"/>
    <w:rsid w:val="00210EF4"/>
    <w:rPr>
      <w:rFonts w:eastAsia="Times New Roman" w:cs="Times New Roman"/>
      <w:b w:val="0"/>
      <w:i w:val="0"/>
      <w:strike w:val="0"/>
      <w:dstrike w:val="0"/>
      <w:color w:val="000000"/>
      <w:position w:val="0"/>
      <w:sz w:val="22"/>
      <w:szCs w:val="22"/>
      <w:u w:val="none"/>
      <w:vertAlign w:val="baseline"/>
    </w:rPr>
  </w:style>
  <w:style w:type="character" w:customStyle="1" w:styleId="ListLabel36">
    <w:name w:val="ListLabel 36"/>
    <w:rsid w:val="00210EF4"/>
    <w:rPr>
      <w:rFonts w:eastAsia="Times New Roman" w:cs="Times New Roman"/>
      <w:b w:val="0"/>
      <w:i w:val="0"/>
      <w:strike w:val="0"/>
      <w:dstrike w:val="0"/>
      <w:color w:val="000000"/>
      <w:position w:val="0"/>
      <w:sz w:val="22"/>
      <w:szCs w:val="22"/>
      <w:u w:val="none"/>
      <w:vertAlign w:val="baseline"/>
    </w:rPr>
  </w:style>
  <w:style w:type="character" w:customStyle="1" w:styleId="ListLabel37">
    <w:name w:val="ListLabel 37"/>
    <w:rsid w:val="00210EF4"/>
    <w:rPr>
      <w:rFonts w:eastAsia="Times New Roman" w:cs="Times New Roman"/>
      <w:b w:val="0"/>
      <w:i w:val="0"/>
      <w:strike w:val="0"/>
      <w:dstrike w:val="0"/>
      <w:color w:val="0033CC"/>
      <w:position w:val="0"/>
      <w:sz w:val="22"/>
      <w:szCs w:val="22"/>
      <w:u w:val="none"/>
      <w:vertAlign w:val="baseline"/>
    </w:rPr>
  </w:style>
  <w:style w:type="character" w:customStyle="1" w:styleId="ListLabel38">
    <w:name w:val="ListLabel 38"/>
    <w:rsid w:val="00210EF4"/>
    <w:rPr>
      <w:rFonts w:eastAsia="Times New Roman" w:cs="Times New Roman"/>
      <w:b w:val="0"/>
      <w:i w:val="0"/>
      <w:strike w:val="0"/>
      <w:dstrike w:val="0"/>
      <w:color w:val="0033CC"/>
      <w:position w:val="0"/>
      <w:sz w:val="22"/>
      <w:szCs w:val="22"/>
      <w:u w:val="none"/>
      <w:vertAlign w:val="baseline"/>
    </w:rPr>
  </w:style>
  <w:style w:type="character" w:customStyle="1" w:styleId="ListLabel39">
    <w:name w:val="ListLabel 39"/>
    <w:rsid w:val="00210EF4"/>
    <w:rPr>
      <w:rFonts w:eastAsia="Times New Roman" w:cs="Times New Roman"/>
      <w:b w:val="0"/>
      <w:i w:val="0"/>
      <w:strike w:val="0"/>
      <w:dstrike w:val="0"/>
      <w:color w:val="0033CC"/>
      <w:position w:val="0"/>
      <w:sz w:val="22"/>
      <w:szCs w:val="22"/>
      <w:u w:val="none"/>
      <w:vertAlign w:val="baseline"/>
    </w:rPr>
  </w:style>
  <w:style w:type="character" w:customStyle="1" w:styleId="ListLabel40">
    <w:name w:val="ListLabel 40"/>
    <w:rsid w:val="00210EF4"/>
    <w:rPr>
      <w:rFonts w:eastAsia="Times New Roman" w:cs="Times New Roman"/>
      <w:b w:val="0"/>
      <w:i w:val="0"/>
      <w:strike w:val="0"/>
      <w:dstrike w:val="0"/>
      <w:color w:val="0033CC"/>
      <w:position w:val="0"/>
      <w:sz w:val="22"/>
      <w:szCs w:val="22"/>
      <w:u w:val="none"/>
      <w:vertAlign w:val="baseline"/>
    </w:rPr>
  </w:style>
  <w:style w:type="character" w:customStyle="1" w:styleId="ListLabel41">
    <w:name w:val="ListLabel 41"/>
    <w:rsid w:val="00210EF4"/>
    <w:rPr>
      <w:rFonts w:eastAsia="Times New Roman" w:cs="Times New Roman"/>
      <w:b w:val="0"/>
      <w:i w:val="0"/>
      <w:strike w:val="0"/>
      <w:dstrike w:val="0"/>
      <w:color w:val="0033CC"/>
      <w:position w:val="0"/>
      <w:sz w:val="22"/>
      <w:szCs w:val="22"/>
      <w:u w:val="none"/>
      <w:vertAlign w:val="baseline"/>
    </w:rPr>
  </w:style>
  <w:style w:type="character" w:customStyle="1" w:styleId="ListLabel42">
    <w:name w:val="ListLabel 42"/>
    <w:rsid w:val="00210EF4"/>
    <w:rPr>
      <w:rFonts w:eastAsia="Times New Roman" w:cs="Times New Roman"/>
      <w:b w:val="0"/>
      <w:i w:val="0"/>
      <w:strike w:val="0"/>
      <w:dstrike w:val="0"/>
      <w:color w:val="0033CC"/>
      <w:position w:val="0"/>
      <w:sz w:val="22"/>
      <w:szCs w:val="22"/>
      <w:u w:val="none"/>
      <w:vertAlign w:val="baseline"/>
    </w:rPr>
  </w:style>
  <w:style w:type="character" w:customStyle="1" w:styleId="ListLabel43">
    <w:name w:val="ListLabel 43"/>
    <w:rsid w:val="00210EF4"/>
    <w:rPr>
      <w:rFonts w:eastAsia="Times New Roman" w:cs="Times New Roman"/>
      <w:b w:val="0"/>
      <w:i w:val="0"/>
      <w:strike w:val="0"/>
      <w:dstrike w:val="0"/>
      <w:color w:val="0033CC"/>
      <w:position w:val="0"/>
      <w:sz w:val="22"/>
      <w:szCs w:val="22"/>
      <w:u w:val="none"/>
      <w:vertAlign w:val="baseline"/>
    </w:rPr>
  </w:style>
  <w:style w:type="character" w:customStyle="1" w:styleId="ListLabel44">
    <w:name w:val="ListLabel 44"/>
    <w:rsid w:val="00210EF4"/>
    <w:rPr>
      <w:rFonts w:eastAsia="Times New Roman" w:cs="Times New Roman"/>
      <w:b w:val="0"/>
      <w:i w:val="0"/>
      <w:strike w:val="0"/>
      <w:dstrike w:val="0"/>
      <w:color w:val="0033CC"/>
      <w:position w:val="0"/>
      <w:sz w:val="22"/>
      <w:szCs w:val="22"/>
      <w:u w:val="none"/>
      <w:vertAlign w:val="baseline"/>
    </w:rPr>
  </w:style>
  <w:style w:type="character" w:customStyle="1" w:styleId="ListLabel45">
    <w:name w:val="ListLabel 45"/>
    <w:rsid w:val="00210EF4"/>
    <w:rPr>
      <w:rFonts w:eastAsia="Times New Roman" w:cs="Times New Roman"/>
      <w:b w:val="0"/>
      <w:i w:val="0"/>
      <w:strike w:val="0"/>
      <w:dstrike w:val="0"/>
      <w:color w:val="0033CC"/>
      <w:position w:val="0"/>
      <w:sz w:val="22"/>
      <w:szCs w:val="22"/>
      <w:u w:val="none"/>
      <w:vertAlign w:val="baseline"/>
    </w:rPr>
  </w:style>
  <w:style w:type="character" w:customStyle="1" w:styleId="ListLabel46">
    <w:name w:val="ListLabel 46"/>
    <w:rsid w:val="00210EF4"/>
    <w:rPr>
      <w:rFonts w:eastAsia="Times New Roman" w:cs="Times New Roman"/>
      <w:b w:val="0"/>
      <w:i w:val="0"/>
      <w:strike w:val="0"/>
      <w:dstrike w:val="0"/>
      <w:color w:val="0033CC"/>
      <w:position w:val="0"/>
      <w:sz w:val="22"/>
      <w:szCs w:val="22"/>
      <w:u w:val="none"/>
      <w:vertAlign w:val="baseline"/>
    </w:rPr>
  </w:style>
  <w:style w:type="character" w:customStyle="1" w:styleId="ListLabel47">
    <w:name w:val="ListLabel 47"/>
    <w:rsid w:val="00210EF4"/>
    <w:rPr>
      <w:rFonts w:eastAsia="Times New Roman" w:cs="Times New Roman"/>
      <w:b w:val="0"/>
      <w:i w:val="0"/>
      <w:strike w:val="0"/>
      <w:dstrike w:val="0"/>
      <w:color w:val="0033CC"/>
      <w:position w:val="0"/>
      <w:sz w:val="22"/>
      <w:szCs w:val="22"/>
      <w:u w:val="none"/>
      <w:vertAlign w:val="baseline"/>
    </w:rPr>
  </w:style>
  <w:style w:type="character" w:customStyle="1" w:styleId="ListLabel48">
    <w:name w:val="ListLabel 48"/>
    <w:rsid w:val="00210EF4"/>
    <w:rPr>
      <w:rFonts w:eastAsia="Times New Roman" w:cs="Times New Roman"/>
      <w:b w:val="0"/>
      <w:i w:val="0"/>
      <w:strike w:val="0"/>
      <w:dstrike w:val="0"/>
      <w:color w:val="0033CC"/>
      <w:position w:val="0"/>
      <w:sz w:val="22"/>
      <w:szCs w:val="22"/>
      <w:u w:val="none"/>
      <w:vertAlign w:val="baseline"/>
    </w:rPr>
  </w:style>
  <w:style w:type="character" w:customStyle="1" w:styleId="ListLabel49">
    <w:name w:val="ListLabel 49"/>
    <w:rsid w:val="00210EF4"/>
    <w:rPr>
      <w:rFonts w:eastAsia="Times New Roman" w:cs="Times New Roman"/>
      <w:b w:val="0"/>
      <w:i w:val="0"/>
      <w:strike w:val="0"/>
      <w:dstrike w:val="0"/>
      <w:color w:val="0033CC"/>
      <w:position w:val="0"/>
      <w:sz w:val="22"/>
      <w:szCs w:val="22"/>
      <w:u w:val="none"/>
      <w:vertAlign w:val="baseline"/>
    </w:rPr>
  </w:style>
  <w:style w:type="character" w:customStyle="1" w:styleId="ListLabel50">
    <w:name w:val="ListLabel 50"/>
    <w:rsid w:val="00210EF4"/>
    <w:rPr>
      <w:rFonts w:eastAsia="Times New Roman" w:cs="Times New Roman"/>
      <w:b w:val="0"/>
      <w:i w:val="0"/>
      <w:strike w:val="0"/>
      <w:dstrike w:val="0"/>
      <w:color w:val="0033CC"/>
      <w:position w:val="0"/>
      <w:sz w:val="22"/>
      <w:szCs w:val="22"/>
      <w:u w:val="none"/>
      <w:vertAlign w:val="baseline"/>
    </w:rPr>
  </w:style>
  <w:style w:type="character" w:customStyle="1" w:styleId="ListLabel51">
    <w:name w:val="ListLabel 51"/>
    <w:rsid w:val="00210EF4"/>
    <w:rPr>
      <w:rFonts w:eastAsia="Times New Roman" w:cs="Times New Roman"/>
      <w:b w:val="0"/>
      <w:i w:val="0"/>
      <w:strike w:val="0"/>
      <w:dstrike w:val="0"/>
      <w:color w:val="0033CC"/>
      <w:position w:val="0"/>
      <w:sz w:val="22"/>
      <w:szCs w:val="22"/>
      <w:u w:val="none"/>
      <w:vertAlign w:val="baseline"/>
    </w:rPr>
  </w:style>
  <w:style w:type="character" w:customStyle="1" w:styleId="ListLabel52">
    <w:name w:val="ListLabel 52"/>
    <w:rsid w:val="00210EF4"/>
    <w:rPr>
      <w:rFonts w:eastAsia="Times New Roman" w:cs="Times New Roman"/>
      <w:b w:val="0"/>
      <w:i w:val="0"/>
      <w:strike w:val="0"/>
      <w:dstrike w:val="0"/>
      <w:color w:val="0033CC"/>
      <w:position w:val="0"/>
      <w:sz w:val="22"/>
      <w:szCs w:val="22"/>
      <w:u w:val="none"/>
      <w:vertAlign w:val="baseline"/>
    </w:rPr>
  </w:style>
  <w:style w:type="character" w:customStyle="1" w:styleId="ListLabel53">
    <w:name w:val="ListLabel 53"/>
    <w:rsid w:val="00210EF4"/>
    <w:rPr>
      <w:rFonts w:eastAsia="Times New Roman" w:cs="Times New Roman"/>
      <w:b w:val="0"/>
      <w:i w:val="0"/>
      <w:strike w:val="0"/>
      <w:dstrike w:val="0"/>
      <w:color w:val="0033CC"/>
      <w:position w:val="0"/>
      <w:sz w:val="22"/>
      <w:szCs w:val="22"/>
      <w:u w:val="none"/>
      <w:vertAlign w:val="baseline"/>
    </w:rPr>
  </w:style>
  <w:style w:type="character" w:customStyle="1" w:styleId="ListLabel54">
    <w:name w:val="ListLabel 54"/>
    <w:rsid w:val="00210EF4"/>
    <w:rPr>
      <w:rFonts w:eastAsia="Times New Roman" w:cs="Times New Roman"/>
      <w:b w:val="0"/>
      <w:i w:val="0"/>
      <w:strike w:val="0"/>
      <w:dstrike w:val="0"/>
      <w:color w:val="0033CC"/>
      <w:position w:val="0"/>
      <w:sz w:val="22"/>
      <w:szCs w:val="22"/>
      <w:u w:val="none"/>
      <w:vertAlign w:val="baseline"/>
    </w:rPr>
  </w:style>
  <w:style w:type="character" w:customStyle="1" w:styleId="ListLabel55">
    <w:name w:val="ListLabel 55"/>
    <w:rsid w:val="00210EF4"/>
    <w:rPr>
      <w:rFonts w:eastAsia="Times New Roman" w:cs="Times New Roman"/>
      <w:b w:val="0"/>
      <w:i w:val="0"/>
      <w:strike w:val="0"/>
      <w:dstrike w:val="0"/>
      <w:color w:val="000000"/>
      <w:position w:val="0"/>
      <w:sz w:val="22"/>
      <w:szCs w:val="22"/>
      <w:u w:val="none"/>
      <w:vertAlign w:val="baseline"/>
    </w:rPr>
  </w:style>
  <w:style w:type="character" w:customStyle="1" w:styleId="ListLabel56">
    <w:name w:val="ListLabel 56"/>
    <w:rsid w:val="00210EF4"/>
    <w:rPr>
      <w:rFonts w:eastAsia="Times New Roman" w:cs="Times New Roman"/>
      <w:b w:val="0"/>
      <w:i w:val="0"/>
      <w:strike w:val="0"/>
      <w:dstrike w:val="0"/>
      <w:color w:val="000000"/>
      <w:position w:val="0"/>
      <w:sz w:val="22"/>
      <w:szCs w:val="22"/>
      <w:u w:val="none"/>
      <w:vertAlign w:val="baseline"/>
    </w:rPr>
  </w:style>
  <w:style w:type="character" w:customStyle="1" w:styleId="ListLabel57">
    <w:name w:val="ListLabel 57"/>
    <w:rsid w:val="00210EF4"/>
    <w:rPr>
      <w:rFonts w:eastAsia="Times New Roman" w:cs="Times New Roman"/>
      <w:b w:val="0"/>
      <w:i w:val="0"/>
      <w:strike w:val="0"/>
      <w:dstrike w:val="0"/>
      <w:color w:val="000000"/>
      <w:position w:val="0"/>
      <w:sz w:val="22"/>
      <w:szCs w:val="22"/>
      <w:u w:val="none"/>
      <w:vertAlign w:val="baseline"/>
    </w:rPr>
  </w:style>
  <w:style w:type="character" w:customStyle="1" w:styleId="ListLabel58">
    <w:name w:val="ListLabel 58"/>
    <w:rsid w:val="00210EF4"/>
    <w:rPr>
      <w:rFonts w:eastAsia="Times New Roman" w:cs="Times New Roman"/>
      <w:b w:val="0"/>
      <w:i w:val="0"/>
      <w:strike w:val="0"/>
      <w:dstrike w:val="0"/>
      <w:color w:val="000000"/>
      <w:position w:val="0"/>
      <w:sz w:val="22"/>
      <w:szCs w:val="22"/>
      <w:u w:val="none"/>
      <w:vertAlign w:val="baseline"/>
    </w:rPr>
  </w:style>
  <w:style w:type="character" w:customStyle="1" w:styleId="ListLabel59">
    <w:name w:val="ListLabel 59"/>
    <w:rsid w:val="00210EF4"/>
    <w:rPr>
      <w:rFonts w:eastAsia="Times New Roman" w:cs="Times New Roman"/>
      <w:b w:val="0"/>
      <w:i w:val="0"/>
      <w:strike w:val="0"/>
      <w:dstrike w:val="0"/>
      <w:color w:val="000000"/>
      <w:position w:val="0"/>
      <w:sz w:val="22"/>
      <w:szCs w:val="22"/>
      <w:u w:val="none"/>
      <w:vertAlign w:val="baseline"/>
    </w:rPr>
  </w:style>
  <w:style w:type="character" w:customStyle="1" w:styleId="ListLabel60">
    <w:name w:val="ListLabel 60"/>
    <w:rsid w:val="00210EF4"/>
    <w:rPr>
      <w:rFonts w:eastAsia="Times New Roman" w:cs="Times New Roman"/>
      <w:b w:val="0"/>
      <w:i w:val="0"/>
      <w:strike w:val="0"/>
      <w:dstrike w:val="0"/>
      <w:color w:val="000000"/>
      <w:position w:val="0"/>
      <w:sz w:val="22"/>
      <w:szCs w:val="22"/>
      <w:u w:val="none"/>
      <w:vertAlign w:val="baseline"/>
    </w:rPr>
  </w:style>
  <w:style w:type="character" w:customStyle="1" w:styleId="ListLabel61">
    <w:name w:val="ListLabel 61"/>
    <w:rsid w:val="00210EF4"/>
    <w:rPr>
      <w:rFonts w:eastAsia="Times New Roman" w:cs="Times New Roman"/>
      <w:b w:val="0"/>
      <w:i w:val="0"/>
      <w:strike w:val="0"/>
      <w:dstrike w:val="0"/>
      <w:color w:val="000000"/>
      <w:position w:val="0"/>
      <w:sz w:val="22"/>
      <w:szCs w:val="22"/>
      <w:u w:val="none"/>
      <w:vertAlign w:val="baseline"/>
    </w:rPr>
  </w:style>
  <w:style w:type="character" w:customStyle="1" w:styleId="ListLabel62">
    <w:name w:val="ListLabel 62"/>
    <w:rsid w:val="00210EF4"/>
    <w:rPr>
      <w:rFonts w:eastAsia="Times New Roman" w:cs="Times New Roman"/>
      <w:b w:val="0"/>
      <w:i w:val="0"/>
      <w:strike w:val="0"/>
      <w:dstrike w:val="0"/>
      <w:color w:val="000000"/>
      <w:position w:val="0"/>
      <w:sz w:val="22"/>
      <w:szCs w:val="22"/>
      <w:u w:val="none"/>
      <w:vertAlign w:val="baseline"/>
    </w:rPr>
  </w:style>
  <w:style w:type="character" w:customStyle="1" w:styleId="ListLabel63">
    <w:name w:val="ListLabel 63"/>
    <w:rsid w:val="00210EF4"/>
    <w:rPr>
      <w:rFonts w:eastAsia="Times New Roman" w:cs="Times New Roman"/>
      <w:b w:val="0"/>
      <w:i w:val="0"/>
      <w:strike w:val="0"/>
      <w:dstrike w:val="0"/>
      <w:color w:val="000000"/>
      <w:position w:val="0"/>
      <w:sz w:val="22"/>
      <w:szCs w:val="22"/>
      <w:u w:val="none"/>
      <w:vertAlign w:val="baseline"/>
    </w:rPr>
  </w:style>
  <w:style w:type="character" w:customStyle="1" w:styleId="ListLabel64">
    <w:name w:val="ListLabel 64"/>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65">
    <w:name w:val="ListLabel 65"/>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66">
    <w:name w:val="ListLabel 6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67">
    <w:name w:val="ListLabel 67"/>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68">
    <w:name w:val="ListLabel 68"/>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69">
    <w:name w:val="ListLabel 69"/>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0">
    <w:name w:val="ListLabel 70"/>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1">
    <w:name w:val="ListLabel 71"/>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2">
    <w:name w:val="ListLabel 7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3">
    <w:name w:val="ListLabel 73"/>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74">
    <w:name w:val="ListLabel 74"/>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75">
    <w:name w:val="ListLabel 7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76">
    <w:name w:val="ListLabel 76"/>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77">
    <w:name w:val="ListLabel 77"/>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78">
    <w:name w:val="ListLabel 78"/>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79">
    <w:name w:val="ListLabel 79"/>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80">
    <w:name w:val="ListLabel 8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81">
    <w:name w:val="ListLabel 8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82">
    <w:name w:val="ListLabel 8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3">
    <w:name w:val="ListLabel 8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4">
    <w:name w:val="ListLabel 84"/>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5">
    <w:name w:val="ListLabel 85"/>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6">
    <w:name w:val="ListLabel 8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7">
    <w:name w:val="ListLabel 87"/>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8">
    <w:name w:val="ListLabel 88"/>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9">
    <w:name w:val="ListLabel 89"/>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90">
    <w:name w:val="ListLabel 90"/>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91">
    <w:name w:val="ListLabel 9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2">
    <w:name w:val="ListLabel 92"/>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3">
    <w:name w:val="ListLabel 93"/>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4">
    <w:name w:val="ListLabel 94"/>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5">
    <w:name w:val="ListLabel 9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6">
    <w:name w:val="ListLabel 96"/>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7">
    <w:name w:val="ListLabel 97"/>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8">
    <w:name w:val="ListLabel 98"/>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9">
    <w:name w:val="ListLabel 99"/>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00">
    <w:name w:val="ListLabel 10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01">
    <w:name w:val="ListLabel 10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02">
    <w:name w:val="ListLabel 102"/>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03">
    <w:name w:val="ListLabel 103"/>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04">
    <w:name w:val="ListLabel 104"/>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05">
    <w:name w:val="ListLabel 10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06">
    <w:name w:val="ListLabel 106"/>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07">
    <w:name w:val="ListLabel 107"/>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08">
    <w:name w:val="ListLabel 108"/>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09">
    <w:name w:val="ListLabel 109"/>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10">
    <w:name w:val="ListLabel 11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11">
    <w:name w:val="ListLabel 11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12">
    <w:name w:val="ListLabel 112"/>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13">
    <w:name w:val="ListLabel 113"/>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14">
    <w:name w:val="ListLabel 114"/>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15">
    <w:name w:val="ListLabel 11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16">
    <w:name w:val="ListLabel 116"/>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17">
    <w:name w:val="ListLabel 117"/>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18">
    <w:name w:val="ListLabel 118"/>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9">
    <w:name w:val="ListLabel 119"/>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20">
    <w:name w:val="ListLabel 120"/>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21">
    <w:name w:val="ListLabel 121"/>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22">
    <w:name w:val="ListLabel 12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23">
    <w:name w:val="ListLabel 12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24">
    <w:name w:val="ListLabel 124"/>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25">
    <w:name w:val="ListLabel 125"/>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26">
    <w:name w:val="ListLabel 12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27">
    <w:name w:val="ListLabel 127"/>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28">
    <w:name w:val="ListLabel 128"/>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29">
    <w:name w:val="ListLabel 129"/>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30">
    <w:name w:val="ListLabel 13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31">
    <w:name w:val="ListLabel 13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32">
    <w:name w:val="ListLabel 132"/>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33">
    <w:name w:val="ListLabel 133"/>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34">
    <w:name w:val="ListLabel 134"/>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35">
    <w:name w:val="ListLabel 13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36">
    <w:name w:val="ListLabel 13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37">
    <w:name w:val="ListLabel 137"/>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38">
    <w:name w:val="ListLabel 138"/>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39">
    <w:name w:val="ListLabel 139"/>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40">
    <w:name w:val="ListLabel 140"/>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41">
    <w:name w:val="ListLabel 141"/>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42">
    <w:name w:val="ListLabel 14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43">
    <w:name w:val="ListLabel 14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44">
    <w:name w:val="ListLabel 144"/>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45">
    <w:name w:val="ListLabel 145"/>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46">
    <w:name w:val="ListLabel 14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47">
    <w:name w:val="ListLabel 147"/>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48">
    <w:name w:val="ListLabel 148"/>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49">
    <w:name w:val="ListLabel 149"/>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50">
    <w:name w:val="ListLabel 150"/>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51">
    <w:name w:val="ListLabel 151"/>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52">
    <w:name w:val="ListLabel 15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53">
    <w:name w:val="ListLabel 15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54">
    <w:name w:val="ListLabel 154"/>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55">
    <w:name w:val="ListLabel 155"/>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56">
    <w:name w:val="ListLabel 15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57">
    <w:name w:val="ListLabel 157"/>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58">
    <w:name w:val="ListLabel 158"/>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59">
    <w:name w:val="ListLabel 159"/>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60">
    <w:name w:val="ListLabel 160"/>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61">
    <w:name w:val="ListLabel 161"/>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62">
    <w:name w:val="ListLabel 16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63">
    <w:name w:val="ListLabel 163"/>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64">
    <w:name w:val="ListLabel 164"/>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65">
    <w:name w:val="ListLabel 16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66">
    <w:name w:val="ListLabel 166"/>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67">
    <w:name w:val="ListLabel 167"/>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68">
    <w:name w:val="ListLabel 168"/>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69">
    <w:name w:val="ListLabel 169"/>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70">
    <w:name w:val="ListLabel 17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71">
    <w:name w:val="ListLabel 17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72">
    <w:name w:val="ListLabel 17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73">
    <w:name w:val="ListLabel 17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74">
    <w:name w:val="ListLabel 174"/>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75">
    <w:name w:val="ListLabel 175"/>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76">
    <w:name w:val="ListLabel 17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77">
    <w:name w:val="ListLabel 177"/>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78">
    <w:name w:val="ListLabel 178"/>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79">
    <w:name w:val="ListLabel 179"/>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80">
    <w:name w:val="ListLabel 180"/>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81">
    <w:name w:val="ListLabel 18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82">
    <w:name w:val="ListLabel 182"/>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83">
    <w:name w:val="ListLabel 183"/>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84">
    <w:name w:val="ListLabel 184"/>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85">
    <w:name w:val="ListLabel 18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86">
    <w:name w:val="ListLabel 186"/>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87">
    <w:name w:val="ListLabel 187"/>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88">
    <w:name w:val="ListLabel 188"/>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89">
    <w:name w:val="ListLabel 189"/>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90">
    <w:name w:val="ListLabel 19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91">
    <w:name w:val="ListLabel 19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92">
    <w:name w:val="ListLabel 192"/>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93">
    <w:name w:val="ListLabel 193"/>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94">
    <w:name w:val="ListLabel 194"/>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95">
    <w:name w:val="ListLabel 19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96">
    <w:name w:val="ListLabel 196"/>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97">
    <w:name w:val="ListLabel 197"/>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98">
    <w:name w:val="ListLabel 198"/>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99">
    <w:name w:val="ListLabel 199"/>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200">
    <w:name w:val="ListLabel 20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201">
    <w:name w:val="ListLabel 20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202">
    <w:name w:val="ListLabel 202"/>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203">
    <w:name w:val="ListLabel 203"/>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204">
    <w:name w:val="ListLabel 204"/>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205">
    <w:name w:val="ListLabel 20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206">
    <w:name w:val="ListLabel 206"/>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207">
    <w:name w:val="ListLabel 207"/>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208">
    <w:name w:val="ListLabel 208"/>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209">
    <w:name w:val="ListLabel 209"/>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210">
    <w:name w:val="ListLabel 21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211">
    <w:name w:val="ListLabel 21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212">
    <w:name w:val="ListLabel 212"/>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213">
    <w:name w:val="ListLabel 213"/>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214">
    <w:name w:val="ListLabel 214"/>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215">
    <w:name w:val="ListLabel 21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216">
    <w:name w:val="ListLabel 216"/>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217">
    <w:name w:val="ListLabel 217"/>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218">
    <w:name w:val="ListLabel 218"/>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219">
    <w:name w:val="ListLabel 219"/>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220">
    <w:name w:val="ListLabel 22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221">
    <w:name w:val="ListLabel 22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222">
    <w:name w:val="ListLabel 222"/>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223">
    <w:name w:val="ListLabel 223"/>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224">
    <w:name w:val="ListLabel 224"/>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225">
    <w:name w:val="ListLabel 22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226">
    <w:name w:val="ListLabel 22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227">
    <w:name w:val="ListLabel 227"/>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228">
    <w:name w:val="ListLabel 228"/>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229">
    <w:name w:val="ListLabel 229"/>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230">
    <w:name w:val="ListLabel 230"/>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231">
    <w:name w:val="ListLabel 231"/>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232">
    <w:name w:val="ListLabel 23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233">
    <w:name w:val="ListLabel 23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234">
    <w:name w:val="ListLabel 234"/>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235">
    <w:name w:val="ListLabel 235"/>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236">
    <w:name w:val="ListLabel 23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237">
    <w:name w:val="ListLabel 237"/>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238">
    <w:name w:val="ListLabel 238"/>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239">
    <w:name w:val="ListLabel 239"/>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240">
    <w:name w:val="ListLabel 240"/>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241">
    <w:name w:val="ListLabel 241"/>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242">
    <w:name w:val="ListLabel 24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243">
    <w:name w:val="ListLabel 24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244">
    <w:name w:val="ListLabel 244"/>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245">
    <w:name w:val="ListLabel 245"/>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246">
    <w:name w:val="ListLabel 24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247">
    <w:name w:val="ListLabel 247"/>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248">
    <w:name w:val="ListLabel 248"/>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249">
    <w:name w:val="ListLabel 249"/>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250">
    <w:name w:val="ListLabel 250"/>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251">
    <w:name w:val="ListLabel 251"/>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252">
    <w:name w:val="ListLabel 25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253">
    <w:name w:val="ListLabel 253"/>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254">
    <w:name w:val="ListLabel 254"/>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255">
    <w:name w:val="ListLabel 25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256">
    <w:name w:val="ListLabel 256"/>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257">
    <w:name w:val="ListLabel 257"/>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258">
    <w:name w:val="ListLabel 258"/>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259">
    <w:name w:val="ListLabel 259"/>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260">
    <w:name w:val="ListLabel 26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261">
    <w:name w:val="ListLabel 26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262">
    <w:name w:val="ListLabel 262"/>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263">
    <w:name w:val="ListLabel 263"/>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264">
    <w:name w:val="ListLabel 264"/>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265">
    <w:name w:val="ListLabel 26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266">
    <w:name w:val="ListLabel 266"/>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267">
    <w:name w:val="ListLabel 267"/>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268">
    <w:name w:val="ListLabel 268"/>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269">
    <w:name w:val="ListLabel 269"/>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270">
    <w:name w:val="ListLabel 27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271">
    <w:name w:val="ListLabel 271"/>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272">
    <w:name w:val="ListLabel 27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273">
    <w:name w:val="ListLabel 27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274">
    <w:name w:val="ListLabel 274"/>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275">
    <w:name w:val="ListLabel 275"/>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276">
    <w:name w:val="ListLabel 27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277">
    <w:name w:val="ListLabel 277"/>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278">
    <w:name w:val="ListLabel 278"/>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279">
    <w:name w:val="ListLabel 279"/>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280">
    <w:name w:val="ListLabel 280"/>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281">
    <w:name w:val="ListLabel 281"/>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282">
    <w:name w:val="ListLabel 28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283">
    <w:name w:val="ListLabel 28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284">
    <w:name w:val="ListLabel 284"/>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285">
    <w:name w:val="ListLabel 285"/>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286">
    <w:name w:val="ListLabel 28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287">
    <w:name w:val="ListLabel 287"/>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288">
    <w:name w:val="ListLabel 288"/>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289">
    <w:name w:val="ListLabel 289"/>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290">
    <w:name w:val="ListLabel 290"/>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291">
    <w:name w:val="ListLabel 291"/>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292">
    <w:name w:val="ListLabel 29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293">
    <w:name w:val="ListLabel 29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294">
    <w:name w:val="ListLabel 294"/>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295">
    <w:name w:val="ListLabel 295"/>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296">
    <w:name w:val="ListLabel 29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297">
    <w:name w:val="ListLabel 297"/>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298">
    <w:name w:val="ListLabel 298"/>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299">
    <w:name w:val="ListLabel 299"/>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300">
    <w:name w:val="ListLabel 300"/>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301">
    <w:name w:val="ListLabel 301"/>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302">
    <w:name w:val="ListLabel 30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303">
    <w:name w:val="ListLabel 30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304">
    <w:name w:val="ListLabel 304"/>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305">
    <w:name w:val="ListLabel 305"/>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306">
    <w:name w:val="ListLabel 30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307">
    <w:name w:val="ListLabel 307"/>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08">
    <w:name w:val="ListLabel 308"/>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09">
    <w:name w:val="ListLabel 309"/>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10">
    <w:name w:val="ListLabel 31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11">
    <w:name w:val="ListLabel 31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12">
    <w:name w:val="ListLabel 312"/>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13">
    <w:name w:val="ListLabel 313"/>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14">
    <w:name w:val="ListLabel 314"/>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15">
    <w:name w:val="ListLabel 31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16">
    <w:name w:val="ListLabel 316"/>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17">
    <w:name w:val="ListLabel 317"/>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18">
    <w:name w:val="ListLabel 318"/>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19">
    <w:name w:val="ListLabel 319"/>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20">
    <w:name w:val="ListLabel 32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21">
    <w:name w:val="ListLabel 32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22">
    <w:name w:val="ListLabel 322"/>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23">
    <w:name w:val="ListLabel 323"/>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24">
    <w:name w:val="ListLabel 324"/>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25">
    <w:name w:val="ListLabel 32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26">
    <w:name w:val="ListLabel 326"/>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27">
    <w:name w:val="ListLabel 327"/>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28">
    <w:name w:val="ListLabel 328"/>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29">
    <w:name w:val="ListLabel 329"/>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30">
    <w:name w:val="ListLabel 33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31">
    <w:name w:val="ListLabel 33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32">
    <w:name w:val="ListLabel 332"/>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33">
    <w:name w:val="ListLabel 333"/>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34">
    <w:name w:val="ListLabel 334"/>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35">
    <w:name w:val="ListLabel 33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36">
    <w:name w:val="ListLabel 336"/>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37">
    <w:name w:val="ListLabel 337"/>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38">
    <w:name w:val="ListLabel 338"/>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39">
    <w:name w:val="ListLabel 339"/>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40">
    <w:name w:val="ListLabel 34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41">
    <w:name w:val="ListLabel 34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42">
    <w:name w:val="ListLabel 342"/>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43">
    <w:name w:val="ListLabel 343"/>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44">
    <w:name w:val="ListLabel 344"/>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45">
    <w:name w:val="ListLabel 34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46">
    <w:name w:val="ListLabel 346"/>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47">
    <w:name w:val="ListLabel 347"/>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48">
    <w:name w:val="ListLabel 348"/>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49">
    <w:name w:val="ListLabel 349"/>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50">
    <w:name w:val="ListLabel 35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51">
    <w:name w:val="ListLabel 35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52">
    <w:name w:val="ListLabel 35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353">
    <w:name w:val="ListLabel 35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354">
    <w:name w:val="ListLabel 354"/>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355">
    <w:name w:val="ListLabel 355"/>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356">
    <w:name w:val="ListLabel 35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357">
    <w:name w:val="ListLabel 357"/>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358">
    <w:name w:val="ListLabel 358"/>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359">
    <w:name w:val="ListLabel 359"/>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360">
    <w:name w:val="ListLabel 360"/>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361">
    <w:name w:val="ListLabel 361"/>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362">
    <w:name w:val="ListLabel 36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363">
    <w:name w:val="ListLabel 36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364">
    <w:name w:val="ListLabel 364"/>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365">
    <w:name w:val="ListLabel 365"/>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366">
    <w:name w:val="ListLabel 36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367">
    <w:name w:val="ListLabel 367"/>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368">
    <w:name w:val="ListLabel 368"/>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369">
    <w:name w:val="ListLabel 369"/>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370">
    <w:name w:val="ListLabel 37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71">
    <w:name w:val="ListLabel 37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72">
    <w:name w:val="ListLabel 372"/>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73">
    <w:name w:val="ListLabel 373"/>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74">
    <w:name w:val="ListLabel 374"/>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75">
    <w:name w:val="ListLabel 37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76">
    <w:name w:val="ListLabel 376"/>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77">
    <w:name w:val="ListLabel 377"/>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78">
    <w:name w:val="ListLabel 378"/>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79">
    <w:name w:val="ListLabel 379"/>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80">
    <w:name w:val="ListLabel 38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81">
    <w:name w:val="ListLabel 38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82">
    <w:name w:val="ListLabel 382"/>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83">
    <w:name w:val="ListLabel 383"/>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84">
    <w:name w:val="ListLabel 384"/>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85">
    <w:name w:val="ListLabel 38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86">
    <w:name w:val="ListLabel 386"/>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87">
    <w:name w:val="ListLabel 387"/>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88">
    <w:name w:val="ListLabel 388"/>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89">
    <w:name w:val="ListLabel 389"/>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90">
    <w:name w:val="ListLabel 39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91">
    <w:name w:val="ListLabel 39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92">
    <w:name w:val="ListLabel 392"/>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93">
    <w:name w:val="ListLabel 393"/>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94">
    <w:name w:val="ListLabel 394"/>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95">
    <w:name w:val="ListLabel 39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96">
    <w:name w:val="ListLabel 396"/>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97">
    <w:name w:val="ListLabel 397"/>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98">
    <w:name w:val="ListLabel 398"/>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399">
    <w:name w:val="ListLabel 399"/>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400">
    <w:name w:val="ListLabel 40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401">
    <w:name w:val="ListLabel 40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402">
    <w:name w:val="ListLabel 402"/>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403">
    <w:name w:val="ListLabel 403"/>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404">
    <w:name w:val="ListLabel 404"/>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405">
    <w:name w:val="ListLabel 40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406">
    <w:name w:val="ListLabel 406"/>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407">
    <w:name w:val="ListLabel 407"/>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408">
    <w:name w:val="ListLabel 408"/>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409">
    <w:name w:val="ListLabel 409"/>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410">
    <w:name w:val="ListLabel 41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411">
    <w:name w:val="ListLabel 41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412">
    <w:name w:val="ListLabel 412"/>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413">
    <w:name w:val="ListLabel 413"/>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414">
    <w:name w:val="ListLabel 414"/>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415">
    <w:name w:val="ListLabel 41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416">
    <w:name w:val="ListLabel 416"/>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417">
    <w:name w:val="ListLabel 417"/>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418">
    <w:name w:val="ListLabel 418"/>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419">
    <w:name w:val="ListLabel 419"/>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420">
    <w:name w:val="ListLabel 42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421">
    <w:name w:val="ListLabel 42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422">
    <w:name w:val="ListLabel 422"/>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423">
    <w:name w:val="ListLabel 423"/>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424">
    <w:name w:val="ListLabel 424"/>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425">
    <w:name w:val="ListLabel 42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426">
    <w:name w:val="ListLabel 426"/>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427">
    <w:name w:val="ListLabel 427"/>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428">
    <w:name w:val="ListLabel 428"/>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429">
    <w:name w:val="ListLabel 429"/>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430">
    <w:name w:val="ListLabel 43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431">
    <w:name w:val="ListLabel 43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432">
    <w:name w:val="ListLabel 432"/>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433">
    <w:name w:val="ListLabel 43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434">
    <w:name w:val="ListLabel 434"/>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435">
    <w:name w:val="ListLabel 435"/>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436">
    <w:name w:val="ListLabel 43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437">
    <w:name w:val="ListLabel 437"/>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438">
    <w:name w:val="ListLabel 438"/>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439">
    <w:name w:val="ListLabel 439"/>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440">
    <w:name w:val="ListLabel 440"/>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441">
    <w:name w:val="ListLabel 441"/>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442">
    <w:name w:val="ListLabel 44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443">
    <w:name w:val="ListLabel 44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444">
    <w:name w:val="ListLabel 444"/>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445">
    <w:name w:val="ListLabel 445"/>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446">
    <w:name w:val="ListLabel 44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447">
    <w:name w:val="ListLabel 447"/>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448">
    <w:name w:val="ListLabel 448"/>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449">
    <w:name w:val="ListLabel 449"/>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450">
    <w:name w:val="ListLabel 450"/>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451">
    <w:name w:val="ListLabel 451"/>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452">
    <w:name w:val="ListLabel 45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453">
    <w:name w:val="ListLabel 45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454">
    <w:name w:val="ListLabel 454"/>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455">
    <w:name w:val="ListLabel 455"/>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456">
    <w:name w:val="ListLabel 45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457">
    <w:name w:val="ListLabel 457"/>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458">
    <w:name w:val="ListLabel 458"/>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459">
    <w:name w:val="ListLabel 459"/>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460">
    <w:name w:val="ListLabel 460"/>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461">
    <w:name w:val="ListLabel 461"/>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462">
    <w:name w:val="ListLabel 46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463">
    <w:name w:val="ListLabel 46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464">
    <w:name w:val="ListLabel 464"/>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465">
    <w:name w:val="ListLabel 465"/>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466">
    <w:name w:val="ListLabel 46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467">
    <w:name w:val="ListLabel 467"/>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468">
    <w:name w:val="ListLabel 468"/>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469">
    <w:name w:val="ListLabel 469"/>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470">
    <w:name w:val="ListLabel 470"/>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471">
    <w:name w:val="ListLabel 471"/>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472">
    <w:name w:val="ListLabel 47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473">
    <w:name w:val="ListLabel 47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474">
    <w:name w:val="ListLabel 474"/>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475">
    <w:name w:val="ListLabel 475"/>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476">
    <w:name w:val="ListLabel 47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477">
    <w:name w:val="ListLabel 477"/>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478">
    <w:name w:val="ListLabel 478"/>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479">
    <w:name w:val="ListLabel 479"/>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480">
    <w:name w:val="ListLabel 48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481">
    <w:name w:val="ListLabel 48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482">
    <w:name w:val="ListLabel 482"/>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483">
    <w:name w:val="ListLabel 483"/>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484">
    <w:name w:val="ListLabel 484"/>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485">
    <w:name w:val="ListLabel 48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486">
    <w:name w:val="ListLabel 486"/>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487">
    <w:name w:val="ListLabel 487"/>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488">
    <w:name w:val="ListLabel 488"/>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489">
    <w:name w:val="ListLabel 489"/>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490">
    <w:name w:val="ListLabel 490"/>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491">
    <w:name w:val="ListLabel 491"/>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492">
    <w:name w:val="ListLabel 49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493">
    <w:name w:val="ListLabel 49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494">
    <w:name w:val="ListLabel 494"/>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495">
    <w:name w:val="ListLabel 495"/>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496">
    <w:name w:val="ListLabel 496"/>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497">
    <w:name w:val="ListLabel 497"/>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498">
    <w:name w:val="ListLabel 498"/>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499">
    <w:name w:val="ListLabel 499"/>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00">
    <w:name w:val="ListLabel 50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01">
    <w:name w:val="ListLabel 50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02">
    <w:name w:val="ListLabel 502"/>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03">
    <w:name w:val="ListLabel 503"/>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04">
    <w:name w:val="ListLabel 504"/>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05">
    <w:name w:val="ListLabel 50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06">
    <w:name w:val="ListLabel 506"/>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07">
    <w:name w:val="ListLabel 507"/>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08">
    <w:name w:val="ListLabel 508"/>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09">
    <w:name w:val="ListLabel 509"/>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10">
    <w:name w:val="ListLabel 51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11">
    <w:name w:val="ListLabel 51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12">
    <w:name w:val="ListLabel 512"/>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13">
    <w:name w:val="ListLabel 513"/>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14">
    <w:name w:val="ListLabel 514"/>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15">
    <w:name w:val="ListLabel 51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16">
    <w:name w:val="ListLabel 516"/>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17">
    <w:name w:val="ListLabel 517"/>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18">
    <w:name w:val="ListLabel 518"/>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19">
    <w:name w:val="ListLabel 519"/>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20">
    <w:name w:val="ListLabel 52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21">
    <w:name w:val="ListLabel 52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22">
    <w:name w:val="ListLabel 522"/>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23">
    <w:name w:val="ListLabel 523"/>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24">
    <w:name w:val="ListLabel 524"/>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25">
    <w:name w:val="ListLabel 52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26">
    <w:name w:val="ListLabel 526"/>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27">
    <w:name w:val="ListLabel 527"/>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28">
    <w:name w:val="ListLabel 528"/>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29">
    <w:name w:val="ListLabel 529"/>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30">
    <w:name w:val="ListLabel 53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31">
    <w:name w:val="ListLabel 53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32">
    <w:name w:val="ListLabel 532"/>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33">
    <w:name w:val="ListLabel 533"/>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34">
    <w:name w:val="ListLabel 534"/>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35">
    <w:name w:val="ListLabel 53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36">
    <w:name w:val="ListLabel 536"/>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37">
    <w:name w:val="ListLabel 537"/>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38">
    <w:name w:val="ListLabel 538"/>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39">
    <w:name w:val="ListLabel 539"/>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40">
    <w:name w:val="ListLabel 54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41">
    <w:name w:val="ListLabel 541"/>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542">
    <w:name w:val="ListLabel 54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543">
    <w:name w:val="ListLabel 54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544">
    <w:name w:val="ListLabel 544"/>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545">
    <w:name w:val="ListLabel 545"/>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546">
    <w:name w:val="ListLabel 54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547">
    <w:name w:val="ListLabel 547"/>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548">
    <w:name w:val="ListLabel 548"/>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549">
    <w:name w:val="ListLabel 549"/>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550">
    <w:name w:val="ListLabel 55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51">
    <w:name w:val="ListLabel 55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52">
    <w:name w:val="ListLabel 552"/>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53">
    <w:name w:val="ListLabel 553"/>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54">
    <w:name w:val="ListLabel 554"/>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55">
    <w:name w:val="ListLabel 55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56">
    <w:name w:val="ListLabel 556"/>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57">
    <w:name w:val="ListLabel 557"/>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58">
    <w:name w:val="ListLabel 558"/>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59">
    <w:name w:val="ListLabel 559"/>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60">
    <w:name w:val="ListLabel 56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61">
    <w:name w:val="ListLabel 56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62">
    <w:name w:val="ListLabel 562"/>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63">
    <w:name w:val="ListLabel 563"/>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64">
    <w:name w:val="ListLabel 564"/>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65">
    <w:name w:val="ListLabel 56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66">
    <w:name w:val="ListLabel 566"/>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67">
    <w:name w:val="ListLabel 567"/>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68">
    <w:name w:val="ListLabel 568"/>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69">
    <w:name w:val="ListLabel 569"/>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70">
    <w:name w:val="ListLabel 57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71">
    <w:name w:val="ListLabel 57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72">
    <w:name w:val="ListLabel 572"/>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73">
    <w:name w:val="ListLabel 573"/>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74">
    <w:name w:val="ListLabel 574"/>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75">
    <w:name w:val="ListLabel 57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76">
    <w:name w:val="ListLabel 576"/>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77">
    <w:name w:val="ListLabel 577"/>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78">
    <w:name w:val="ListLabel 578"/>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79">
    <w:name w:val="ListLabel 579"/>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80">
    <w:name w:val="ListLabel 58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81">
    <w:name w:val="ListLabel 58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82">
    <w:name w:val="ListLabel 582"/>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83">
    <w:name w:val="ListLabel 583"/>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84">
    <w:name w:val="ListLabel 584"/>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85">
    <w:name w:val="ListLabel 58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86">
    <w:name w:val="ListLabel 586"/>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87">
    <w:name w:val="ListLabel 587"/>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88">
    <w:name w:val="ListLabel 588"/>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89">
    <w:name w:val="ListLabel 589"/>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90">
    <w:name w:val="ListLabel 59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91">
    <w:name w:val="ListLabel 59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92">
    <w:name w:val="ListLabel 592"/>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93">
    <w:name w:val="ListLabel 593"/>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94">
    <w:name w:val="ListLabel 594"/>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95">
    <w:name w:val="ListLabel 59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96">
    <w:name w:val="ListLabel 596"/>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97">
    <w:name w:val="ListLabel 597"/>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98">
    <w:name w:val="ListLabel 598"/>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599">
    <w:name w:val="ListLabel 599"/>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00">
    <w:name w:val="ListLabel 60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01">
    <w:name w:val="ListLabel 60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02">
    <w:name w:val="ListLabel 602"/>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03">
    <w:name w:val="ListLabel 603"/>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04">
    <w:name w:val="ListLabel 604"/>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05">
    <w:name w:val="ListLabel 60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06">
    <w:name w:val="ListLabel 606"/>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07">
    <w:name w:val="ListLabel 607"/>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08">
    <w:name w:val="ListLabel 608"/>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09">
    <w:name w:val="ListLabel 609"/>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10">
    <w:name w:val="ListLabel 61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11">
    <w:name w:val="ListLabel 61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12">
    <w:name w:val="ListLabel 612"/>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13">
    <w:name w:val="ListLabel 613"/>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14">
    <w:name w:val="ListLabel 614"/>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15">
    <w:name w:val="ListLabel 61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16">
    <w:name w:val="ListLabel 616"/>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17">
    <w:name w:val="ListLabel 617"/>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18">
    <w:name w:val="ListLabel 618"/>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19">
    <w:name w:val="ListLabel 619"/>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20">
    <w:name w:val="ListLabel 62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21">
    <w:name w:val="ListLabel 62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22">
    <w:name w:val="ListLabel 62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623">
    <w:name w:val="ListLabel 62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624">
    <w:name w:val="ListLabel 624"/>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625">
    <w:name w:val="ListLabel 625"/>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626">
    <w:name w:val="ListLabel 62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627">
    <w:name w:val="ListLabel 627"/>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628">
    <w:name w:val="ListLabel 628"/>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629">
    <w:name w:val="ListLabel 629"/>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630">
    <w:name w:val="ListLabel 630"/>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631">
    <w:name w:val="ListLabel 63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32">
    <w:name w:val="ListLabel 632"/>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33">
    <w:name w:val="ListLabel 633"/>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34">
    <w:name w:val="ListLabel 634"/>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35">
    <w:name w:val="ListLabel 63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36">
    <w:name w:val="ListLabel 636"/>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37">
    <w:name w:val="ListLabel 637"/>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38">
    <w:name w:val="ListLabel 638"/>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39">
    <w:name w:val="ListLabel 639"/>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40">
    <w:name w:val="ListLabel 64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41">
    <w:name w:val="ListLabel 64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42">
    <w:name w:val="ListLabel 642"/>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43">
    <w:name w:val="ListLabel 643"/>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44">
    <w:name w:val="ListLabel 644"/>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45">
    <w:name w:val="ListLabel 64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46">
    <w:name w:val="ListLabel 646"/>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47">
    <w:name w:val="ListLabel 647"/>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48">
    <w:name w:val="ListLabel 648"/>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49">
    <w:name w:val="ListLabel 649"/>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50">
    <w:name w:val="ListLabel 65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51">
    <w:name w:val="ListLabel 65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52">
    <w:name w:val="ListLabel 652"/>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53">
    <w:name w:val="ListLabel 653"/>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54">
    <w:name w:val="ListLabel 654"/>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55">
    <w:name w:val="ListLabel 65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56">
    <w:name w:val="ListLabel 656"/>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57">
    <w:name w:val="ListLabel 657"/>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58">
    <w:name w:val="ListLabel 658"/>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59">
    <w:name w:val="ListLabel 659"/>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60">
    <w:name w:val="ListLabel 66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61">
    <w:name w:val="ListLabel 66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62">
    <w:name w:val="ListLabel 662"/>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63">
    <w:name w:val="ListLabel 663"/>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64">
    <w:name w:val="ListLabel 664"/>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65">
    <w:name w:val="ListLabel 66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66">
    <w:name w:val="ListLabel 666"/>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67">
    <w:name w:val="ListLabel 667"/>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668">
    <w:name w:val="ListLabel 668"/>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669">
    <w:name w:val="ListLabel 669"/>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670">
    <w:name w:val="ListLabel 670"/>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671">
    <w:name w:val="ListLabel 671"/>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672">
    <w:name w:val="ListLabel 67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673">
    <w:name w:val="ListLabel 67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674">
    <w:name w:val="ListLabel 674"/>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675">
    <w:name w:val="ListLabel 675"/>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676">
    <w:name w:val="ListLabel 67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677">
    <w:name w:val="ListLabel 677"/>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678">
    <w:name w:val="ListLabel 678"/>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679">
    <w:name w:val="ListLabel 679"/>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680">
    <w:name w:val="ListLabel 680"/>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681">
    <w:name w:val="ListLabel 681"/>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682">
    <w:name w:val="ListLabel 68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683">
    <w:name w:val="ListLabel 68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684">
    <w:name w:val="ListLabel 684"/>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685">
    <w:name w:val="ListLabel 685"/>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686">
    <w:name w:val="ListLabel 68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687">
    <w:name w:val="ListLabel 687"/>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688">
    <w:name w:val="ListLabel 688"/>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689">
    <w:name w:val="ListLabel 689"/>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690">
    <w:name w:val="ListLabel 690"/>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691">
    <w:name w:val="ListLabel 691"/>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692">
    <w:name w:val="ListLabel 69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693">
    <w:name w:val="ListLabel 69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694">
    <w:name w:val="ListLabel 694"/>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95">
    <w:name w:val="ListLabel 69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96">
    <w:name w:val="ListLabel 696"/>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97">
    <w:name w:val="ListLabel 697"/>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98">
    <w:name w:val="ListLabel 698"/>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699">
    <w:name w:val="ListLabel 699"/>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700">
    <w:name w:val="ListLabel 70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701">
    <w:name w:val="ListLabel 70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702">
    <w:name w:val="ListLabel 702"/>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703">
    <w:name w:val="ListLabel 703"/>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704">
    <w:name w:val="ListLabel 704"/>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705">
    <w:name w:val="ListLabel 70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706">
    <w:name w:val="ListLabel 706"/>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707">
    <w:name w:val="ListLabel 707"/>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708">
    <w:name w:val="ListLabel 708"/>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709">
    <w:name w:val="ListLabel 709"/>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710">
    <w:name w:val="ListLabel 71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711">
    <w:name w:val="ListLabel 71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712">
    <w:name w:val="ListLabel 71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13">
    <w:name w:val="ListLabel 71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14">
    <w:name w:val="ListLabel 714"/>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15">
    <w:name w:val="ListLabel 715"/>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16">
    <w:name w:val="ListLabel 71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17">
    <w:name w:val="ListLabel 717"/>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18">
    <w:name w:val="ListLabel 718"/>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19">
    <w:name w:val="ListLabel 719"/>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20">
    <w:name w:val="ListLabel 720"/>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21">
    <w:name w:val="ListLabel 721"/>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22">
    <w:name w:val="ListLabel 72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23">
    <w:name w:val="ListLabel 72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24">
    <w:name w:val="ListLabel 724"/>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25">
    <w:name w:val="ListLabel 725"/>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26">
    <w:name w:val="ListLabel 72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27">
    <w:name w:val="ListLabel 727"/>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28">
    <w:name w:val="ListLabel 728"/>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29">
    <w:name w:val="ListLabel 729"/>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30">
    <w:name w:val="ListLabel 730"/>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31">
    <w:name w:val="ListLabel 731"/>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32">
    <w:name w:val="ListLabel 73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33">
    <w:name w:val="ListLabel 73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34">
    <w:name w:val="ListLabel 734"/>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35">
    <w:name w:val="ListLabel 735"/>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36">
    <w:name w:val="ListLabel 73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37">
    <w:name w:val="ListLabel 737"/>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38">
    <w:name w:val="ListLabel 738"/>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39">
    <w:name w:val="ListLabel 739"/>
    <w:rsid w:val="00210EF4"/>
    <w:rPr>
      <w:rFonts w:eastAsia="Times New Roman" w:cs="Times New Roman"/>
      <w:b w:val="0"/>
      <w:i w:val="0"/>
      <w:strike w:val="0"/>
      <w:dstrike w:val="0"/>
      <w:color w:val="000000"/>
      <w:position w:val="0"/>
      <w:sz w:val="22"/>
      <w:szCs w:val="22"/>
      <w:u w:val="none"/>
      <w:vertAlign w:val="baseline"/>
    </w:rPr>
  </w:style>
  <w:style w:type="character" w:customStyle="1" w:styleId="ListLabel740">
    <w:name w:val="ListLabel 740"/>
    <w:rsid w:val="00210EF4"/>
    <w:rPr>
      <w:rFonts w:eastAsia="Times New Roman" w:cs="Times New Roman"/>
      <w:b w:val="0"/>
      <w:i w:val="0"/>
      <w:strike w:val="0"/>
      <w:dstrike w:val="0"/>
      <w:color w:val="000000"/>
      <w:position w:val="0"/>
      <w:sz w:val="22"/>
      <w:szCs w:val="22"/>
      <w:u w:val="none"/>
      <w:vertAlign w:val="baseline"/>
    </w:rPr>
  </w:style>
  <w:style w:type="character" w:customStyle="1" w:styleId="ListLabel741">
    <w:name w:val="ListLabel 741"/>
    <w:rsid w:val="00210EF4"/>
    <w:rPr>
      <w:rFonts w:eastAsia="Times New Roman" w:cs="Times New Roman"/>
      <w:b w:val="0"/>
      <w:i w:val="0"/>
      <w:strike w:val="0"/>
      <w:dstrike w:val="0"/>
      <w:color w:val="000000"/>
      <w:position w:val="0"/>
      <w:sz w:val="22"/>
      <w:szCs w:val="22"/>
      <w:u w:val="none"/>
      <w:vertAlign w:val="baseline"/>
    </w:rPr>
  </w:style>
  <w:style w:type="character" w:customStyle="1" w:styleId="ListLabel742">
    <w:name w:val="ListLabel 742"/>
    <w:rsid w:val="00210EF4"/>
    <w:rPr>
      <w:rFonts w:eastAsia="Times New Roman" w:cs="Times New Roman"/>
      <w:b w:val="0"/>
      <w:i w:val="0"/>
      <w:strike w:val="0"/>
      <w:dstrike w:val="0"/>
      <w:color w:val="000000"/>
      <w:position w:val="0"/>
      <w:sz w:val="22"/>
      <w:szCs w:val="22"/>
      <w:u w:val="none"/>
      <w:vertAlign w:val="baseline"/>
    </w:rPr>
  </w:style>
  <w:style w:type="character" w:customStyle="1" w:styleId="ListLabel743">
    <w:name w:val="ListLabel 743"/>
    <w:rsid w:val="00210EF4"/>
    <w:rPr>
      <w:rFonts w:eastAsia="Times New Roman" w:cs="Times New Roman"/>
      <w:b w:val="0"/>
      <w:i w:val="0"/>
      <w:strike w:val="0"/>
      <w:dstrike w:val="0"/>
      <w:color w:val="000000"/>
      <w:position w:val="0"/>
      <w:sz w:val="22"/>
      <w:szCs w:val="22"/>
      <w:u w:val="none"/>
      <w:vertAlign w:val="baseline"/>
    </w:rPr>
  </w:style>
  <w:style w:type="character" w:customStyle="1" w:styleId="ListLabel744">
    <w:name w:val="ListLabel 744"/>
    <w:rsid w:val="00210EF4"/>
    <w:rPr>
      <w:rFonts w:eastAsia="Times New Roman" w:cs="Times New Roman"/>
      <w:b w:val="0"/>
      <w:i w:val="0"/>
      <w:strike w:val="0"/>
      <w:dstrike w:val="0"/>
      <w:color w:val="000000"/>
      <w:position w:val="0"/>
      <w:sz w:val="22"/>
      <w:szCs w:val="22"/>
      <w:u w:val="none"/>
      <w:vertAlign w:val="baseline"/>
    </w:rPr>
  </w:style>
  <w:style w:type="character" w:customStyle="1" w:styleId="ListLabel745">
    <w:name w:val="ListLabel 745"/>
    <w:rsid w:val="00210EF4"/>
    <w:rPr>
      <w:rFonts w:eastAsia="Times New Roman" w:cs="Times New Roman"/>
      <w:b w:val="0"/>
      <w:i w:val="0"/>
      <w:strike w:val="0"/>
      <w:dstrike w:val="0"/>
      <w:color w:val="000000"/>
      <w:position w:val="0"/>
      <w:sz w:val="22"/>
      <w:szCs w:val="22"/>
      <w:u w:val="none"/>
      <w:vertAlign w:val="baseline"/>
    </w:rPr>
  </w:style>
  <w:style w:type="character" w:customStyle="1" w:styleId="ListLabel746">
    <w:name w:val="ListLabel 746"/>
    <w:rsid w:val="00210EF4"/>
    <w:rPr>
      <w:rFonts w:eastAsia="Times New Roman" w:cs="Times New Roman"/>
      <w:b w:val="0"/>
      <w:i w:val="0"/>
      <w:strike w:val="0"/>
      <w:dstrike w:val="0"/>
      <w:color w:val="000000"/>
      <w:position w:val="0"/>
      <w:sz w:val="22"/>
      <w:szCs w:val="22"/>
      <w:u w:val="none"/>
      <w:vertAlign w:val="baseline"/>
    </w:rPr>
  </w:style>
  <w:style w:type="character" w:customStyle="1" w:styleId="ListLabel747">
    <w:name w:val="ListLabel 747"/>
    <w:rsid w:val="00210EF4"/>
    <w:rPr>
      <w:rFonts w:eastAsia="Times New Roman" w:cs="Times New Roman"/>
      <w:b w:val="0"/>
      <w:i w:val="0"/>
      <w:strike w:val="0"/>
      <w:dstrike w:val="0"/>
      <w:color w:val="000000"/>
      <w:position w:val="0"/>
      <w:sz w:val="22"/>
      <w:szCs w:val="22"/>
      <w:u w:val="none"/>
      <w:vertAlign w:val="baseline"/>
    </w:rPr>
  </w:style>
  <w:style w:type="character" w:customStyle="1" w:styleId="ListLabel748">
    <w:name w:val="ListLabel 748"/>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49">
    <w:name w:val="ListLabel 749"/>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50">
    <w:name w:val="ListLabel 750"/>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51">
    <w:name w:val="ListLabel 751"/>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52">
    <w:name w:val="ListLabel 75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53">
    <w:name w:val="ListLabel 75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54">
    <w:name w:val="ListLabel 754"/>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55">
    <w:name w:val="ListLabel 755"/>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56">
    <w:name w:val="ListLabel 75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57">
    <w:name w:val="ListLabel 757"/>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758">
    <w:name w:val="ListLabel 758"/>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759">
    <w:name w:val="ListLabel 759"/>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760">
    <w:name w:val="ListLabel 76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761">
    <w:name w:val="ListLabel 76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762">
    <w:name w:val="ListLabel 762"/>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763">
    <w:name w:val="ListLabel 763"/>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764">
    <w:name w:val="ListLabel 764"/>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765">
    <w:name w:val="ListLabel 76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766">
    <w:name w:val="ListLabel 76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67">
    <w:name w:val="ListLabel 767"/>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68">
    <w:name w:val="ListLabel 768"/>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69">
    <w:name w:val="ListLabel 769"/>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70">
    <w:name w:val="ListLabel 770"/>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71">
    <w:name w:val="ListLabel 771"/>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72">
    <w:name w:val="ListLabel 77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73">
    <w:name w:val="ListLabel 77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74">
    <w:name w:val="ListLabel 774"/>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75">
    <w:name w:val="ListLabel 775"/>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76">
    <w:name w:val="ListLabel 77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77">
    <w:name w:val="ListLabel 777"/>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78">
    <w:name w:val="ListLabel 778"/>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79">
    <w:name w:val="ListLabel 779"/>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80">
    <w:name w:val="ListLabel 780"/>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81">
    <w:name w:val="ListLabel 781"/>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82">
    <w:name w:val="ListLabel 78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83">
    <w:name w:val="ListLabel 78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84">
    <w:name w:val="ListLabel 784"/>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785">
    <w:name w:val="ListLabel 78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786">
    <w:name w:val="ListLabel 786"/>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787">
    <w:name w:val="ListLabel 787"/>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788">
    <w:name w:val="ListLabel 788"/>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789">
    <w:name w:val="ListLabel 789"/>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790">
    <w:name w:val="ListLabel 79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791">
    <w:name w:val="ListLabel 79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792">
    <w:name w:val="ListLabel 792"/>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793">
    <w:name w:val="ListLabel 79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94">
    <w:name w:val="ListLabel 794"/>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95">
    <w:name w:val="ListLabel 795"/>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96">
    <w:name w:val="ListLabel 79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97">
    <w:name w:val="ListLabel 797"/>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98">
    <w:name w:val="ListLabel 798"/>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799">
    <w:name w:val="ListLabel 799"/>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00">
    <w:name w:val="ListLabel 800"/>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01">
    <w:name w:val="ListLabel 801"/>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02">
    <w:name w:val="ListLabel 80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03">
    <w:name w:val="ListLabel 80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04">
    <w:name w:val="ListLabel 804"/>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05">
    <w:name w:val="ListLabel 805"/>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06">
    <w:name w:val="ListLabel 80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07">
    <w:name w:val="ListLabel 807"/>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08">
    <w:name w:val="ListLabel 808"/>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09">
    <w:name w:val="ListLabel 809"/>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10">
    <w:name w:val="ListLabel 810"/>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11">
    <w:name w:val="ListLabel 811"/>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12">
    <w:name w:val="ListLabel 81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13">
    <w:name w:val="ListLabel 81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14">
    <w:name w:val="ListLabel 814"/>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15">
    <w:name w:val="ListLabel 815"/>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16">
    <w:name w:val="ListLabel 81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17">
    <w:name w:val="ListLabel 817"/>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18">
    <w:name w:val="ListLabel 818"/>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19">
    <w:name w:val="ListLabel 819"/>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20">
    <w:name w:val="ListLabel 82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821">
    <w:name w:val="ListLabel 82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822">
    <w:name w:val="ListLabel 822"/>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823">
    <w:name w:val="ListLabel 823"/>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824">
    <w:name w:val="ListLabel 824"/>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825">
    <w:name w:val="ListLabel 82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826">
    <w:name w:val="ListLabel 826"/>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827">
    <w:name w:val="ListLabel 827"/>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828">
    <w:name w:val="ListLabel 828"/>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829">
    <w:name w:val="ListLabel 829"/>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30">
    <w:name w:val="ListLabel 830"/>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31">
    <w:name w:val="ListLabel 831"/>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32">
    <w:name w:val="ListLabel 83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33">
    <w:name w:val="ListLabel 83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34">
    <w:name w:val="ListLabel 834"/>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35">
    <w:name w:val="ListLabel 835"/>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36">
    <w:name w:val="ListLabel 83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37">
    <w:name w:val="ListLabel 837"/>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38">
    <w:name w:val="ListLabel 838"/>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39">
    <w:name w:val="ListLabel 839"/>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40">
    <w:name w:val="ListLabel 840"/>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41">
    <w:name w:val="ListLabel 841"/>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42">
    <w:name w:val="ListLabel 84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43">
    <w:name w:val="ListLabel 84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44">
    <w:name w:val="ListLabel 844"/>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45">
    <w:name w:val="ListLabel 845"/>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46">
    <w:name w:val="ListLabel 84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47">
    <w:name w:val="ListLabel 847"/>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48">
    <w:name w:val="ListLabel 848"/>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49">
    <w:name w:val="ListLabel 849"/>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50">
    <w:name w:val="ListLabel 850"/>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51">
    <w:name w:val="ListLabel 851"/>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52">
    <w:name w:val="ListLabel 85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53">
    <w:name w:val="ListLabel 85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54">
    <w:name w:val="ListLabel 854"/>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55">
    <w:name w:val="ListLabel 855"/>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56">
    <w:name w:val="ListLabel 856"/>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857">
    <w:name w:val="ListLabel 857"/>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858">
    <w:name w:val="ListLabel 858"/>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859">
    <w:name w:val="ListLabel 859"/>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860">
    <w:name w:val="ListLabel 86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861">
    <w:name w:val="ListLabel 86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862">
    <w:name w:val="ListLabel 862"/>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863">
    <w:name w:val="ListLabel 863"/>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864">
    <w:name w:val="ListLabel 864"/>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865">
    <w:name w:val="ListLabel 86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866">
    <w:name w:val="ListLabel 866"/>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867">
    <w:name w:val="ListLabel 867"/>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868">
    <w:name w:val="ListLabel 868"/>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869">
    <w:name w:val="ListLabel 869"/>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870">
    <w:name w:val="ListLabel 87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871">
    <w:name w:val="ListLabel 87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872">
    <w:name w:val="ListLabel 872"/>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873">
    <w:name w:val="ListLabel 873"/>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874">
    <w:name w:val="ListLabel 874"/>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75">
    <w:name w:val="ListLabel 875"/>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76">
    <w:name w:val="ListLabel 87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77">
    <w:name w:val="ListLabel 877"/>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78">
    <w:name w:val="ListLabel 878"/>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79">
    <w:name w:val="ListLabel 879"/>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80">
    <w:name w:val="ListLabel 880"/>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81">
    <w:name w:val="ListLabel 881"/>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82">
    <w:name w:val="ListLabel 88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83">
    <w:name w:val="ListLabel 88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84">
    <w:name w:val="ListLabel 884"/>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85">
    <w:name w:val="ListLabel 885"/>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86">
    <w:name w:val="ListLabel 88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87">
    <w:name w:val="ListLabel 887"/>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88">
    <w:name w:val="ListLabel 888"/>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89">
    <w:name w:val="ListLabel 889"/>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90">
    <w:name w:val="ListLabel 890"/>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91">
    <w:name w:val="ListLabel 891"/>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92">
    <w:name w:val="ListLabel 89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93">
    <w:name w:val="ListLabel 89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94">
    <w:name w:val="ListLabel 894"/>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95">
    <w:name w:val="ListLabel 895"/>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96">
    <w:name w:val="ListLabel 89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97">
    <w:name w:val="ListLabel 897"/>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98">
    <w:name w:val="ListLabel 898"/>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899">
    <w:name w:val="ListLabel 899"/>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900">
    <w:name w:val="ListLabel 900"/>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901">
    <w:name w:val="ListLabel 90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02">
    <w:name w:val="ListLabel 902"/>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03">
    <w:name w:val="ListLabel 903"/>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04">
    <w:name w:val="ListLabel 904"/>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05">
    <w:name w:val="ListLabel 90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06">
    <w:name w:val="ListLabel 906"/>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07">
    <w:name w:val="ListLabel 907"/>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08">
    <w:name w:val="ListLabel 908"/>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09">
    <w:name w:val="ListLabel 909"/>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10">
    <w:name w:val="ListLabel 910"/>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911">
    <w:name w:val="ListLabel 911"/>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912">
    <w:name w:val="ListLabel 91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913">
    <w:name w:val="ListLabel 91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914">
    <w:name w:val="ListLabel 914"/>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915">
    <w:name w:val="ListLabel 915"/>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916">
    <w:name w:val="ListLabel 91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917">
    <w:name w:val="ListLabel 917"/>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918">
    <w:name w:val="ListLabel 918"/>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919">
    <w:name w:val="ListLabel 919"/>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20">
    <w:name w:val="ListLabel 92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21">
    <w:name w:val="ListLabel 92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22">
    <w:name w:val="ListLabel 922"/>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23">
    <w:name w:val="ListLabel 923"/>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24">
    <w:name w:val="ListLabel 924"/>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25">
    <w:name w:val="ListLabel 92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26">
    <w:name w:val="ListLabel 926"/>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27">
    <w:name w:val="ListLabel 927"/>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28">
    <w:name w:val="ListLabel 928"/>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29">
    <w:name w:val="ListLabel 929"/>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30">
    <w:name w:val="ListLabel 93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31">
    <w:name w:val="ListLabel 93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32">
    <w:name w:val="ListLabel 932"/>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33">
    <w:name w:val="ListLabel 933"/>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34">
    <w:name w:val="ListLabel 934"/>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35">
    <w:name w:val="ListLabel 93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36">
    <w:name w:val="ListLabel 936"/>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37">
    <w:name w:val="ListLabel 937"/>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38">
    <w:name w:val="ListLabel 938"/>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39">
    <w:name w:val="ListLabel 939"/>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40">
    <w:name w:val="ListLabel 94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41">
    <w:name w:val="ListLabel 94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42">
    <w:name w:val="ListLabel 942"/>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43">
    <w:name w:val="ListLabel 943"/>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44">
    <w:name w:val="ListLabel 944"/>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45">
    <w:name w:val="ListLabel 94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46">
    <w:name w:val="ListLabel 94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947">
    <w:name w:val="ListLabel 947"/>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948">
    <w:name w:val="ListLabel 948"/>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949">
    <w:name w:val="ListLabel 949"/>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950">
    <w:name w:val="ListLabel 950"/>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951">
    <w:name w:val="ListLabel 951"/>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952">
    <w:name w:val="ListLabel 95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953">
    <w:name w:val="ListLabel 95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954">
    <w:name w:val="ListLabel 954"/>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955">
    <w:name w:val="ListLabel 955"/>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956">
    <w:name w:val="ListLabel 95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957">
    <w:name w:val="ListLabel 957"/>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958">
    <w:name w:val="ListLabel 958"/>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959">
    <w:name w:val="ListLabel 959"/>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960">
    <w:name w:val="ListLabel 960"/>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961">
    <w:name w:val="ListLabel 961"/>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962">
    <w:name w:val="ListLabel 96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963">
    <w:name w:val="ListLabel 96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964">
    <w:name w:val="ListLabel 964"/>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65">
    <w:name w:val="ListLabel 96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66">
    <w:name w:val="ListLabel 966"/>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67">
    <w:name w:val="ListLabel 967"/>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68">
    <w:name w:val="ListLabel 968"/>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69">
    <w:name w:val="ListLabel 969"/>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70">
    <w:name w:val="ListLabel 97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71">
    <w:name w:val="ListLabel 97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72">
    <w:name w:val="ListLabel 972"/>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73">
    <w:name w:val="ListLabel 97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974">
    <w:name w:val="ListLabel 974"/>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975">
    <w:name w:val="ListLabel 975"/>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976">
    <w:name w:val="ListLabel 97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977">
    <w:name w:val="ListLabel 977"/>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978">
    <w:name w:val="ListLabel 978"/>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979">
    <w:name w:val="ListLabel 979"/>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980">
    <w:name w:val="ListLabel 980"/>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981">
    <w:name w:val="ListLabel 981"/>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982">
    <w:name w:val="ListLabel 982"/>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83">
    <w:name w:val="ListLabel 983"/>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84">
    <w:name w:val="ListLabel 984"/>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85">
    <w:name w:val="ListLabel 98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86">
    <w:name w:val="ListLabel 986"/>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87">
    <w:name w:val="ListLabel 987"/>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88">
    <w:name w:val="ListLabel 988"/>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89">
    <w:name w:val="ListLabel 989"/>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90">
    <w:name w:val="ListLabel 99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991">
    <w:name w:val="ListLabel 991"/>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992">
    <w:name w:val="ListLabel 99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993">
    <w:name w:val="ListLabel 99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994">
    <w:name w:val="ListLabel 994"/>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995">
    <w:name w:val="ListLabel 995"/>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996">
    <w:name w:val="ListLabel 99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997">
    <w:name w:val="ListLabel 997"/>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998">
    <w:name w:val="ListLabel 998"/>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999">
    <w:name w:val="ListLabel 999"/>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00">
    <w:name w:val="ListLabel 1000"/>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01">
    <w:name w:val="ListLabel 1001"/>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02">
    <w:name w:val="ListLabel 100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03">
    <w:name w:val="ListLabel 100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04">
    <w:name w:val="ListLabel 1004"/>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05">
    <w:name w:val="ListLabel 1005"/>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06">
    <w:name w:val="ListLabel 100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07">
    <w:name w:val="ListLabel 1007"/>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08">
    <w:name w:val="ListLabel 1008"/>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09">
    <w:name w:val="ListLabel 1009"/>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10">
    <w:name w:val="ListLabel 1010"/>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11">
    <w:name w:val="ListLabel 1011"/>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12">
    <w:name w:val="ListLabel 101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13">
    <w:name w:val="ListLabel 101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14">
    <w:name w:val="ListLabel 1014"/>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15">
    <w:name w:val="ListLabel 1015"/>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16">
    <w:name w:val="ListLabel 101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17">
    <w:name w:val="ListLabel 1017"/>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18">
    <w:name w:val="ListLabel 1018"/>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19">
    <w:name w:val="ListLabel 1019"/>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20">
    <w:name w:val="ListLabel 1020"/>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21">
    <w:name w:val="ListLabel 1021"/>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22">
    <w:name w:val="ListLabel 102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23">
    <w:name w:val="ListLabel 102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24">
    <w:name w:val="ListLabel 1024"/>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25">
    <w:name w:val="ListLabel 1025"/>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26">
    <w:name w:val="ListLabel 102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27">
    <w:name w:val="ListLabel 1027"/>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28">
    <w:name w:val="ListLabel 1028"/>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29">
    <w:name w:val="ListLabel 1029"/>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30">
    <w:name w:val="ListLabel 1030"/>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31">
    <w:name w:val="ListLabel 1031"/>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32">
    <w:name w:val="ListLabel 103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33">
    <w:name w:val="ListLabel 103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34">
    <w:name w:val="ListLabel 1034"/>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35">
    <w:name w:val="ListLabel 1035"/>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36">
    <w:name w:val="ListLabel 103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37">
    <w:name w:val="ListLabel 1037"/>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38">
    <w:name w:val="ListLabel 1038"/>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39">
    <w:name w:val="ListLabel 1039"/>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40">
    <w:name w:val="ListLabel 1040"/>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41">
    <w:name w:val="ListLabel 1041"/>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42">
    <w:name w:val="ListLabel 104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43">
    <w:name w:val="ListLabel 104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44">
    <w:name w:val="ListLabel 1044"/>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45">
    <w:name w:val="ListLabel 104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046">
    <w:name w:val="ListLabel 1046"/>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047">
    <w:name w:val="ListLabel 1047"/>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048">
    <w:name w:val="ListLabel 1048"/>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049">
    <w:name w:val="ListLabel 1049"/>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050">
    <w:name w:val="ListLabel 105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051">
    <w:name w:val="ListLabel 105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052">
    <w:name w:val="ListLabel 1052"/>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053">
    <w:name w:val="ListLabel 1053"/>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054">
    <w:name w:val="ListLabel 1054"/>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55">
    <w:name w:val="ListLabel 1055"/>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56">
    <w:name w:val="ListLabel 105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57">
    <w:name w:val="ListLabel 1057"/>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58">
    <w:name w:val="ListLabel 1058"/>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59">
    <w:name w:val="ListLabel 1059"/>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60">
    <w:name w:val="ListLabel 1060"/>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61">
    <w:name w:val="ListLabel 1061"/>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62">
    <w:name w:val="ListLabel 106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63">
    <w:name w:val="ListLabel 1063"/>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064">
    <w:name w:val="ListLabel 1064"/>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065">
    <w:name w:val="ListLabel 106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066">
    <w:name w:val="ListLabel 1066"/>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067">
    <w:name w:val="ListLabel 1067"/>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068">
    <w:name w:val="ListLabel 1068"/>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069">
    <w:name w:val="ListLabel 1069"/>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070">
    <w:name w:val="ListLabel 107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071">
    <w:name w:val="ListLabel 107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072">
    <w:name w:val="ListLabel 1072"/>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073">
    <w:name w:val="ListLabel 1073"/>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074">
    <w:name w:val="ListLabel 1074"/>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075">
    <w:name w:val="ListLabel 107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076">
    <w:name w:val="ListLabel 1076"/>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077">
    <w:name w:val="ListLabel 1077"/>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078">
    <w:name w:val="ListLabel 1078"/>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079">
    <w:name w:val="ListLabel 1079"/>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080">
    <w:name w:val="ListLabel 108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081">
    <w:name w:val="ListLabel 108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082">
    <w:name w:val="ListLabel 1082"/>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083">
    <w:name w:val="ListLabel 1083"/>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084">
    <w:name w:val="ListLabel 1084"/>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085">
    <w:name w:val="ListLabel 108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086">
    <w:name w:val="ListLabel 1086"/>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087">
    <w:name w:val="ListLabel 1087"/>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088">
    <w:name w:val="ListLabel 1088"/>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089">
    <w:name w:val="ListLabel 1089"/>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090">
    <w:name w:val="ListLabel 1090"/>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91">
    <w:name w:val="ListLabel 1091"/>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92">
    <w:name w:val="ListLabel 109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93">
    <w:name w:val="ListLabel 109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94">
    <w:name w:val="ListLabel 1094"/>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95">
    <w:name w:val="ListLabel 1095"/>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96">
    <w:name w:val="ListLabel 109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97">
    <w:name w:val="ListLabel 1097"/>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98">
    <w:name w:val="ListLabel 1098"/>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099">
    <w:name w:val="ListLabel 1099"/>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00">
    <w:name w:val="ListLabel 1100"/>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01">
    <w:name w:val="ListLabel 1101"/>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02">
    <w:name w:val="ListLabel 110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03">
    <w:name w:val="ListLabel 110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04">
    <w:name w:val="ListLabel 1104"/>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05">
    <w:name w:val="ListLabel 1105"/>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06">
    <w:name w:val="ListLabel 110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07">
    <w:name w:val="ListLabel 1107"/>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08">
    <w:name w:val="ListLabel 1108"/>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09">
    <w:name w:val="ListLabel 1109"/>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10">
    <w:name w:val="ListLabel 1110"/>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11">
    <w:name w:val="ListLabel 1111"/>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12">
    <w:name w:val="ListLabel 111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13">
    <w:name w:val="ListLabel 111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14">
    <w:name w:val="ListLabel 1114"/>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15">
    <w:name w:val="ListLabel 1115"/>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16">
    <w:name w:val="ListLabel 111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17">
    <w:name w:val="ListLabel 1117"/>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18">
    <w:name w:val="ListLabel 1118"/>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19">
    <w:name w:val="ListLabel 1119"/>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20">
    <w:name w:val="ListLabel 1120"/>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21">
    <w:name w:val="ListLabel 1121"/>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22">
    <w:name w:val="ListLabel 112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23">
    <w:name w:val="ListLabel 112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24">
    <w:name w:val="ListLabel 1124"/>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25">
    <w:name w:val="ListLabel 1125"/>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26">
    <w:name w:val="ListLabel 112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27">
    <w:name w:val="ListLabel 1127"/>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28">
    <w:name w:val="ListLabel 1128"/>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29">
    <w:name w:val="ListLabel 1129"/>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30">
    <w:name w:val="ListLabel 1130"/>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31">
    <w:name w:val="ListLabel 1131"/>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32">
    <w:name w:val="ListLabel 113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33">
    <w:name w:val="ListLabel 113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34">
    <w:name w:val="ListLabel 1134"/>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35">
    <w:name w:val="ListLabel 113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136">
    <w:name w:val="ListLabel 1136"/>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137">
    <w:name w:val="ListLabel 1137"/>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138">
    <w:name w:val="ListLabel 1138"/>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139">
    <w:name w:val="ListLabel 1139"/>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140">
    <w:name w:val="ListLabel 114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141">
    <w:name w:val="ListLabel 114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142">
    <w:name w:val="ListLabel 1142"/>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143">
    <w:name w:val="ListLabel 1143"/>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144">
    <w:name w:val="ListLabel 1144"/>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145">
    <w:name w:val="ListLabel 114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146">
    <w:name w:val="ListLabel 1146"/>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147">
    <w:name w:val="ListLabel 1147"/>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148">
    <w:name w:val="ListLabel 1148"/>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149">
    <w:name w:val="ListLabel 1149"/>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150">
    <w:name w:val="ListLabel 115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151">
    <w:name w:val="ListLabel 115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152">
    <w:name w:val="ListLabel 1152"/>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153">
    <w:name w:val="ListLabel 115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54">
    <w:name w:val="ListLabel 1154"/>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55">
    <w:name w:val="ListLabel 1155"/>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56">
    <w:name w:val="ListLabel 115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57">
    <w:name w:val="ListLabel 1157"/>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58">
    <w:name w:val="ListLabel 1158"/>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59">
    <w:name w:val="ListLabel 1159"/>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60">
    <w:name w:val="ListLabel 1160"/>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61">
    <w:name w:val="ListLabel 1161"/>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62">
    <w:name w:val="ListLabel 116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63">
    <w:name w:val="ListLabel 116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64">
    <w:name w:val="ListLabel 1164"/>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65">
    <w:name w:val="ListLabel 1165"/>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66">
    <w:name w:val="ListLabel 116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67">
    <w:name w:val="ListLabel 1167"/>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68">
    <w:name w:val="ListLabel 1168"/>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69">
    <w:name w:val="ListLabel 1169"/>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70">
    <w:name w:val="ListLabel 1170"/>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71">
    <w:name w:val="ListLabel 1171"/>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72">
    <w:name w:val="ListLabel 117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73">
    <w:name w:val="ListLabel 117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74">
    <w:name w:val="ListLabel 1174"/>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75">
    <w:name w:val="ListLabel 1175"/>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76">
    <w:name w:val="ListLabel 117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77">
    <w:name w:val="ListLabel 1177"/>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78">
    <w:name w:val="ListLabel 1178"/>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79">
    <w:name w:val="ListLabel 1179"/>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80">
    <w:name w:val="ListLabel 1180"/>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81">
    <w:name w:val="ListLabel 1181"/>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82">
    <w:name w:val="ListLabel 118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83">
    <w:name w:val="ListLabel 118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84">
    <w:name w:val="ListLabel 1184"/>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85">
    <w:name w:val="ListLabel 1185"/>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86">
    <w:name w:val="ListLabel 118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87">
    <w:name w:val="ListLabel 1187"/>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88">
    <w:name w:val="ListLabel 1188"/>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89">
    <w:name w:val="ListLabel 1189"/>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90">
    <w:name w:val="ListLabel 1190"/>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91">
    <w:name w:val="ListLabel 1191"/>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92">
    <w:name w:val="ListLabel 119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93">
    <w:name w:val="ListLabel 119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94">
    <w:name w:val="ListLabel 1194"/>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95">
    <w:name w:val="ListLabel 1195"/>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96">
    <w:name w:val="ListLabel 119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97">
    <w:name w:val="ListLabel 1197"/>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198">
    <w:name w:val="ListLabel 1198"/>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199">
    <w:name w:val="ListLabel 1199"/>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200">
    <w:name w:val="ListLabel 120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201">
    <w:name w:val="ListLabel 120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202">
    <w:name w:val="ListLabel 1202"/>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203">
    <w:name w:val="ListLabel 1203"/>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204">
    <w:name w:val="ListLabel 1204"/>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205">
    <w:name w:val="ListLabel 120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206">
    <w:name w:val="ListLabel 1206"/>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207">
    <w:name w:val="ListLabel 1207"/>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208">
    <w:name w:val="ListLabel 1208"/>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209">
    <w:name w:val="ListLabel 1209"/>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210">
    <w:name w:val="ListLabel 1210"/>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211">
    <w:name w:val="ListLabel 1211"/>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212">
    <w:name w:val="ListLabel 1212"/>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213">
    <w:name w:val="ListLabel 1213"/>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214">
    <w:name w:val="ListLabel 1214"/>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215">
    <w:name w:val="ListLabel 1215"/>
    <w:rsid w:val="00210EF4"/>
    <w:rPr>
      <w:rFonts w:eastAsia="Times New Roman" w:cs="Times New Roman"/>
      <w:b w:val="0"/>
      <w:i w:val="0"/>
      <w:strike w:val="0"/>
      <w:dstrike w:val="0"/>
      <w:color w:val="0033CC"/>
      <w:position w:val="0"/>
      <w:sz w:val="24"/>
      <w:szCs w:val="24"/>
      <w:u w:val="none"/>
      <w:vertAlign w:val="baseline"/>
    </w:rPr>
  </w:style>
  <w:style w:type="character" w:customStyle="1" w:styleId="ListLabel1216">
    <w:name w:val="ListLabel 121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217">
    <w:name w:val="ListLabel 1217"/>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218">
    <w:name w:val="ListLabel 1218"/>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219">
    <w:name w:val="ListLabel 1219"/>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220">
    <w:name w:val="ListLabel 1220"/>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221">
    <w:name w:val="ListLabel 1221"/>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222">
    <w:name w:val="ListLabel 122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223">
    <w:name w:val="ListLabel 122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224">
    <w:name w:val="ListLabel 1224"/>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225">
    <w:name w:val="ListLabel 1225"/>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226">
    <w:name w:val="ListLabel 1226"/>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227">
    <w:name w:val="ListLabel 1227"/>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228">
    <w:name w:val="ListLabel 1228"/>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229">
    <w:name w:val="ListLabel 1229"/>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230">
    <w:name w:val="ListLabel 1230"/>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231">
    <w:name w:val="ListLabel 1231"/>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232">
    <w:name w:val="ListLabel 1232"/>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233">
    <w:name w:val="ListLabel 1233"/>
    <w:rsid w:val="00210EF4"/>
    <w:rPr>
      <w:rFonts w:eastAsia="Times New Roman" w:cs="Times New Roman"/>
      <w:b w:val="0"/>
      <w:i w:val="0"/>
      <w:strike w:val="0"/>
      <w:dstrike w:val="0"/>
      <w:color w:val="000000"/>
      <w:position w:val="0"/>
      <w:sz w:val="24"/>
      <w:szCs w:val="24"/>
      <w:u w:val="none"/>
      <w:vertAlign w:val="baseline"/>
    </w:rPr>
  </w:style>
  <w:style w:type="character" w:customStyle="1" w:styleId="ListLabel1234">
    <w:name w:val="ListLabel 1234"/>
    <w:rsid w:val="00210EF4"/>
    <w:rPr>
      <w:rFonts w:eastAsia="Times New Roman"/>
      <w:sz w:val="24"/>
    </w:rPr>
  </w:style>
  <w:style w:type="paragraph" w:customStyle="1" w:styleId="Ttulo10">
    <w:name w:val="Título1"/>
    <w:basedOn w:val="Normal"/>
    <w:next w:val="Corpodetexto"/>
    <w:rsid w:val="00210EF4"/>
    <w:pPr>
      <w:keepNext/>
      <w:widowControl/>
      <w:suppressAutoHyphens/>
      <w:spacing w:before="240" w:line="276" w:lineRule="auto"/>
    </w:pPr>
    <w:rPr>
      <w:rFonts w:ascii="Liberation Sans" w:eastAsia="Microsoft YaHei" w:hAnsi="Liberation Sans" w:cs="Arial"/>
      <w:noProof/>
      <w:color w:val="000000"/>
      <w:sz w:val="28"/>
      <w:szCs w:val="28"/>
      <w:lang w:eastAsia="pt-BR"/>
    </w:rPr>
  </w:style>
  <w:style w:type="paragraph" w:customStyle="1" w:styleId="ndice">
    <w:name w:val="Índice"/>
    <w:basedOn w:val="Normal"/>
    <w:qFormat/>
    <w:rsid w:val="00210EF4"/>
    <w:pPr>
      <w:widowControl/>
      <w:suppressLineNumbers/>
      <w:suppressAutoHyphens/>
      <w:spacing w:before="0" w:after="160" w:line="276" w:lineRule="auto"/>
    </w:pPr>
    <w:rPr>
      <w:rFonts w:eastAsia="Batang" w:cs="Arial"/>
      <w:noProof/>
      <w:color w:val="000000"/>
      <w:sz w:val="22"/>
      <w:szCs w:val="22"/>
      <w:lang w:eastAsia="pt-BR"/>
    </w:rPr>
  </w:style>
  <w:style w:type="paragraph" w:customStyle="1" w:styleId="PargrafodaLista1">
    <w:name w:val="Parágrafo da Lista1"/>
    <w:basedOn w:val="Normal"/>
    <w:rsid w:val="00210EF4"/>
    <w:pPr>
      <w:widowControl/>
      <w:suppressAutoHyphens/>
      <w:spacing w:before="0" w:after="160" w:line="276" w:lineRule="auto"/>
      <w:ind w:left="720"/>
      <w:contextualSpacing/>
    </w:pPr>
    <w:rPr>
      <w:rFonts w:eastAsia="Batang" w:cs="Calibri"/>
      <w:noProof/>
      <w:color w:val="000000"/>
      <w:sz w:val="22"/>
      <w:szCs w:val="22"/>
      <w:lang w:eastAsia="pt-BR"/>
    </w:rPr>
  </w:style>
  <w:style w:type="paragraph" w:customStyle="1" w:styleId="Textodecomentrio1">
    <w:name w:val="Texto de comentário1"/>
    <w:basedOn w:val="Normal"/>
    <w:rsid w:val="00210EF4"/>
    <w:pPr>
      <w:widowControl/>
      <w:suppressAutoHyphens/>
      <w:spacing w:before="0" w:after="160" w:line="240" w:lineRule="auto"/>
    </w:pPr>
    <w:rPr>
      <w:rFonts w:eastAsia="Batang" w:cs="Calibri"/>
      <w:noProof/>
      <w:color w:val="000000"/>
      <w:sz w:val="20"/>
      <w:szCs w:val="20"/>
      <w:lang w:eastAsia="pt-BR"/>
    </w:rPr>
  </w:style>
  <w:style w:type="paragraph" w:customStyle="1" w:styleId="Assuntodocomentrio1">
    <w:name w:val="Assunto do comentário1"/>
    <w:basedOn w:val="Textodecomentrio1"/>
    <w:rsid w:val="00210EF4"/>
    <w:rPr>
      <w:b/>
      <w:bCs/>
    </w:rPr>
  </w:style>
  <w:style w:type="paragraph" w:customStyle="1" w:styleId="Textodebalo1">
    <w:name w:val="Texto de balão1"/>
    <w:basedOn w:val="Normal"/>
    <w:rsid w:val="00210EF4"/>
    <w:pPr>
      <w:widowControl/>
      <w:suppressAutoHyphens/>
      <w:spacing w:before="0" w:after="0" w:line="240" w:lineRule="auto"/>
    </w:pPr>
    <w:rPr>
      <w:rFonts w:ascii="Segoe UI" w:eastAsia="Batang" w:hAnsi="Segoe UI" w:cs="Segoe UI"/>
      <w:noProof/>
      <w:color w:val="000000"/>
      <w:sz w:val="18"/>
      <w:szCs w:val="18"/>
      <w:lang w:eastAsia="pt-BR"/>
    </w:rPr>
  </w:style>
  <w:style w:type="paragraph" w:customStyle="1" w:styleId="TextosemFormatao1">
    <w:name w:val="Texto sem Formatação1"/>
    <w:basedOn w:val="Normal"/>
    <w:rsid w:val="00210EF4"/>
    <w:pPr>
      <w:widowControl/>
      <w:suppressAutoHyphens/>
      <w:spacing w:before="0" w:after="0" w:line="240" w:lineRule="auto"/>
    </w:pPr>
    <w:rPr>
      <w:rFonts w:ascii="Courier New" w:eastAsia="Times New Roman" w:hAnsi="Courier New"/>
      <w:noProof/>
      <w:sz w:val="20"/>
      <w:szCs w:val="20"/>
      <w:lang w:eastAsia="pt-BR"/>
    </w:rPr>
  </w:style>
  <w:style w:type="paragraph" w:customStyle="1" w:styleId="Corpodetexto31">
    <w:name w:val="Corpo de texto 31"/>
    <w:basedOn w:val="Normal"/>
    <w:rsid w:val="00210EF4"/>
    <w:pPr>
      <w:widowControl/>
      <w:suppressAutoHyphens/>
      <w:spacing w:before="0" w:after="0" w:line="240" w:lineRule="auto"/>
    </w:pPr>
    <w:rPr>
      <w:rFonts w:ascii="Times New Roman" w:eastAsia="Times New Roman" w:hAnsi="Times New Roman"/>
      <w:noProof/>
      <w:szCs w:val="20"/>
      <w:lang w:eastAsia="pt-BR"/>
    </w:rPr>
  </w:style>
  <w:style w:type="paragraph" w:customStyle="1" w:styleId="Corpodetexto21">
    <w:name w:val="Corpo de texto 21"/>
    <w:basedOn w:val="Normal"/>
    <w:rsid w:val="00210EF4"/>
    <w:pPr>
      <w:widowControl/>
      <w:suppressAutoHyphens/>
      <w:spacing w:before="0" w:after="0" w:line="360" w:lineRule="auto"/>
    </w:pPr>
    <w:rPr>
      <w:rFonts w:ascii="Times New Roman" w:eastAsia="Times New Roman" w:hAnsi="Times New Roman"/>
      <w:noProof/>
      <w:color w:val="FF0000"/>
      <w:szCs w:val="20"/>
      <w:lang w:eastAsia="pt-BR"/>
    </w:rPr>
  </w:style>
  <w:style w:type="paragraph" w:customStyle="1" w:styleId="textofrom">
    <w:name w:val="textofrom"/>
    <w:basedOn w:val="Normal"/>
    <w:rsid w:val="00210EF4"/>
    <w:pPr>
      <w:widowControl/>
      <w:pBdr>
        <w:top w:val="single" w:sz="6" w:space="0" w:color="646400"/>
        <w:left w:val="single" w:sz="6" w:space="0" w:color="646400"/>
        <w:bottom w:val="single" w:sz="6" w:space="0" w:color="646400"/>
        <w:right w:val="single" w:sz="6" w:space="0" w:color="646400"/>
      </w:pBdr>
      <w:shd w:val="clear" w:color="auto" w:fill="FFFFFF"/>
      <w:suppressAutoHyphens/>
      <w:spacing w:before="280" w:after="280" w:line="240" w:lineRule="auto"/>
      <w:jc w:val="center"/>
    </w:pPr>
    <w:rPr>
      <w:rFonts w:ascii="Arial" w:eastAsia="Times New Roman" w:hAnsi="Arial" w:cs="Arial"/>
      <w:noProof/>
      <w:color w:val="646400"/>
      <w:sz w:val="15"/>
      <w:szCs w:val="15"/>
      <w:lang w:eastAsia="pt-BR"/>
    </w:rPr>
  </w:style>
  <w:style w:type="paragraph" w:customStyle="1" w:styleId="textofrom0">
    <w:name w:val="texto_from"/>
    <w:basedOn w:val="Normal"/>
    <w:rsid w:val="00210EF4"/>
    <w:pPr>
      <w:widowControl/>
      <w:pBdr>
        <w:top w:val="single" w:sz="6" w:space="0" w:color="646400"/>
        <w:left w:val="single" w:sz="6" w:space="0" w:color="646400"/>
        <w:bottom w:val="single" w:sz="6" w:space="0" w:color="646400"/>
        <w:right w:val="single" w:sz="6" w:space="0" w:color="646400"/>
      </w:pBdr>
      <w:shd w:val="clear" w:color="auto" w:fill="FFF5BF"/>
      <w:suppressAutoHyphens/>
      <w:spacing w:before="280" w:after="280" w:line="240" w:lineRule="auto"/>
      <w:jc w:val="center"/>
    </w:pPr>
    <w:rPr>
      <w:rFonts w:ascii="Arial" w:eastAsia="Times New Roman" w:hAnsi="Arial" w:cs="Arial"/>
      <w:noProof/>
      <w:color w:val="000000"/>
      <w:sz w:val="15"/>
      <w:szCs w:val="15"/>
      <w:lang w:eastAsia="pt-BR"/>
    </w:rPr>
  </w:style>
  <w:style w:type="paragraph" w:customStyle="1" w:styleId="sapi">
    <w:name w:val="sapi"/>
    <w:basedOn w:val="Normal"/>
    <w:rsid w:val="00210EF4"/>
    <w:pPr>
      <w:widowControl/>
      <w:suppressAutoHyphens/>
      <w:spacing w:before="280" w:after="280" w:line="240" w:lineRule="auto"/>
      <w:jc w:val="right"/>
    </w:pPr>
    <w:rPr>
      <w:rFonts w:ascii="Arial" w:eastAsia="Times New Roman" w:hAnsi="Arial" w:cs="Arial"/>
      <w:noProof/>
      <w:color w:val="000000"/>
      <w:sz w:val="18"/>
      <w:szCs w:val="18"/>
      <w:lang w:eastAsia="pt-BR"/>
    </w:rPr>
  </w:style>
  <w:style w:type="paragraph" w:customStyle="1" w:styleId="indices">
    <w:name w:val="indices"/>
    <w:basedOn w:val="Normal"/>
    <w:rsid w:val="00210EF4"/>
    <w:pPr>
      <w:widowControl/>
      <w:suppressAutoHyphens/>
      <w:spacing w:before="280" w:after="280" w:line="240" w:lineRule="auto"/>
      <w:jc w:val="center"/>
    </w:pPr>
    <w:rPr>
      <w:rFonts w:ascii="Verdana" w:eastAsia="Times New Roman" w:hAnsi="Verdana"/>
      <w:b/>
      <w:bCs/>
      <w:noProof/>
      <w:color w:val="000000"/>
      <w:sz w:val="20"/>
      <w:szCs w:val="20"/>
      <w:lang w:eastAsia="pt-BR"/>
    </w:rPr>
  </w:style>
  <w:style w:type="paragraph" w:customStyle="1" w:styleId="testando">
    <w:name w:val="testando"/>
    <w:basedOn w:val="Normal"/>
    <w:rsid w:val="00210EF4"/>
    <w:pPr>
      <w:widowControl/>
      <w:suppressAutoHyphens/>
      <w:spacing w:before="280" w:after="280" w:line="240" w:lineRule="auto"/>
      <w:jc w:val="center"/>
    </w:pPr>
    <w:rPr>
      <w:rFonts w:ascii="Arial" w:eastAsia="Times New Roman" w:hAnsi="Arial" w:cs="Arial"/>
      <w:b/>
      <w:bCs/>
      <w:noProof/>
      <w:color w:val="000000"/>
      <w:sz w:val="14"/>
      <w:szCs w:val="14"/>
      <w:lang w:eastAsia="pt-BR"/>
    </w:rPr>
  </w:style>
  <w:style w:type="paragraph" w:customStyle="1" w:styleId="foz">
    <w:name w:val="foz"/>
    <w:basedOn w:val="Normal"/>
    <w:rsid w:val="00210EF4"/>
    <w:pPr>
      <w:widowControl/>
      <w:suppressAutoHyphens/>
      <w:spacing w:before="280" w:after="280" w:line="240" w:lineRule="auto"/>
    </w:pPr>
    <w:rPr>
      <w:rFonts w:ascii="Arial" w:eastAsia="Times New Roman" w:hAnsi="Arial" w:cs="Arial"/>
      <w:noProof/>
      <w:color w:val="000000"/>
      <w:sz w:val="16"/>
      <w:szCs w:val="16"/>
      <w:lang w:eastAsia="pt-BR"/>
    </w:rPr>
  </w:style>
  <w:style w:type="paragraph" w:customStyle="1" w:styleId="nh">
    <w:name w:val="nh"/>
    <w:basedOn w:val="Normal"/>
    <w:rsid w:val="00210EF4"/>
    <w:pPr>
      <w:widowControl/>
      <w:suppressAutoHyphens/>
      <w:spacing w:before="280" w:after="280" w:line="240" w:lineRule="auto"/>
    </w:pPr>
    <w:rPr>
      <w:rFonts w:ascii="Arial" w:eastAsia="Times New Roman" w:hAnsi="Arial" w:cs="Arial"/>
      <w:noProof/>
      <w:color w:val="000000"/>
      <w:sz w:val="16"/>
      <w:szCs w:val="16"/>
      <w:lang w:eastAsia="pt-BR"/>
    </w:rPr>
  </w:style>
  <w:style w:type="paragraph" w:customStyle="1" w:styleId="dir">
    <w:name w:val="dir"/>
    <w:basedOn w:val="Normal"/>
    <w:rsid w:val="00210EF4"/>
    <w:pPr>
      <w:widowControl/>
      <w:suppressAutoHyphens/>
      <w:spacing w:before="280" w:after="280" w:line="240" w:lineRule="auto"/>
    </w:pPr>
    <w:rPr>
      <w:rFonts w:ascii="Arial" w:eastAsia="Times New Roman" w:hAnsi="Arial" w:cs="Arial"/>
      <w:noProof/>
      <w:color w:val="000000"/>
      <w:sz w:val="16"/>
      <w:szCs w:val="16"/>
      <w:lang w:eastAsia="pt-BR"/>
    </w:rPr>
  </w:style>
  <w:style w:type="paragraph" w:customStyle="1" w:styleId="zoo">
    <w:name w:val="zoo"/>
    <w:basedOn w:val="Normal"/>
    <w:rsid w:val="00210EF4"/>
    <w:pPr>
      <w:widowControl/>
      <w:suppressAutoHyphens/>
      <w:spacing w:before="280" w:after="280" w:line="240" w:lineRule="auto"/>
    </w:pPr>
    <w:rPr>
      <w:rFonts w:ascii="Verdana" w:eastAsia="Times New Roman" w:hAnsi="Verdana"/>
      <w:noProof/>
      <w:color w:val="00008B"/>
      <w:sz w:val="18"/>
      <w:szCs w:val="18"/>
      <w:lang w:eastAsia="pt-BR"/>
    </w:rPr>
  </w:style>
  <w:style w:type="paragraph" w:customStyle="1" w:styleId="recuado">
    <w:name w:val="recuado"/>
    <w:basedOn w:val="Normal"/>
    <w:rsid w:val="00210EF4"/>
    <w:pPr>
      <w:widowControl/>
      <w:suppressAutoHyphens/>
      <w:spacing w:before="280" w:after="280" w:line="240" w:lineRule="auto"/>
      <w:ind w:left="408" w:right="408"/>
    </w:pPr>
    <w:rPr>
      <w:rFonts w:ascii="Arial" w:eastAsia="Times New Roman" w:hAnsi="Arial" w:cs="Arial"/>
      <w:noProof/>
      <w:sz w:val="18"/>
      <w:szCs w:val="18"/>
      <w:lang w:eastAsia="pt-BR"/>
    </w:rPr>
  </w:style>
  <w:style w:type="paragraph" w:customStyle="1" w:styleId="atualiza">
    <w:name w:val="atualiza"/>
    <w:basedOn w:val="Normal"/>
    <w:rsid w:val="00210EF4"/>
    <w:pPr>
      <w:widowControl/>
      <w:suppressAutoHyphens/>
      <w:spacing w:before="280" w:after="280" w:line="240" w:lineRule="auto"/>
      <w:jc w:val="right"/>
    </w:pPr>
    <w:rPr>
      <w:rFonts w:ascii="Arial" w:eastAsia="Times New Roman" w:hAnsi="Arial" w:cs="Arial"/>
      <w:noProof/>
      <w:color w:val="FFFF00"/>
      <w:sz w:val="16"/>
      <w:szCs w:val="16"/>
      <w:lang w:eastAsia="pt-BR"/>
    </w:rPr>
  </w:style>
  <w:style w:type="paragraph" w:customStyle="1" w:styleId="hl">
    <w:name w:val="hl"/>
    <w:basedOn w:val="Normal"/>
    <w:rsid w:val="00210EF4"/>
    <w:pPr>
      <w:widowControl/>
      <w:shd w:val="clear" w:color="auto" w:fill="FFFF00"/>
      <w:suppressAutoHyphens/>
      <w:spacing w:before="280" w:after="280" w:line="240" w:lineRule="auto"/>
    </w:pPr>
    <w:rPr>
      <w:rFonts w:ascii="Arial" w:eastAsia="Times New Roman" w:hAnsi="Arial" w:cs="Arial"/>
      <w:b/>
      <w:bCs/>
      <w:noProof/>
      <w:color w:val="FF0000"/>
      <w:lang w:eastAsia="pt-BR"/>
    </w:rPr>
  </w:style>
  <w:style w:type="paragraph" w:customStyle="1" w:styleId="diploma">
    <w:name w:val="diploma"/>
    <w:basedOn w:val="Normal"/>
    <w:rsid w:val="00210EF4"/>
    <w:pPr>
      <w:widowControl/>
      <w:suppressAutoHyphens/>
      <w:spacing w:before="280" w:after="280" w:line="240" w:lineRule="auto"/>
      <w:jc w:val="center"/>
    </w:pPr>
    <w:rPr>
      <w:rFonts w:ascii="Arial" w:eastAsia="Times New Roman" w:hAnsi="Arial" w:cs="Arial"/>
      <w:b/>
      <w:bCs/>
      <w:noProof/>
      <w:color w:val="FF0000"/>
      <w:sz w:val="18"/>
      <w:szCs w:val="18"/>
      <w:lang w:eastAsia="pt-BR"/>
    </w:rPr>
  </w:style>
  <w:style w:type="paragraph" w:customStyle="1" w:styleId="ementa">
    <w:name w:val="ementa"/>
    <w:basedOn w:val="Normal"/>
    <w:rsid w:val="00210EF4"/>
    <w:pPr>
      <w:widowControl/>
      <w:suppressAutoHyphens/>
      <w:spacing w:before="280" w:after="280" w:line="240" w:lineRule="auto"/>
      <w:jc w:val="center"/>
    </w:pPr>
    <w:rPr>
      <w:rFonts w:ascii="Arial" w:eastAsia="Times New Roman" w:hAnsi="Arial" w:cs="Arial"/>
      <w:b/>
      <w:bCs/>
      <w:noProof/>
      <w:color w:val="000000"/>
      <w:sz w:val="16"/>
      <w:szCs w:val="16"/>
      <w:lang w:eastAsia="pt-BR"/>
    </w:rPr>
  </w:style>
  <w:style w:type="paragraph" w:customStyle="1" w:styleId="titazul">
    <w:name w:val="titazul"/>
    <w:basedOn w:val="Normal"/>
    <w:rsid w:val="00210EF4"/>
    <w:pPr>
      <w:widowControl/>
      <w:suppressAutoHyphens/>
      <w:spacing w:before="280" w:after="280" w:line="240" w:lineRule="auto"/>
      <w:jc w:val="center"/>
    </w:pPr>
    <w:rPr>
      <w:rFonts w:ascii="Arial" w:eastAsia="Times New Roman" w:hAnsi="Arial" w:cs="Arial"/>
      <w:b/>
      <w:bCs/>
      <w:noProof/>
      <w:color w:val="0000FF"/>
      <w:sz w:val="18"/>
      <w:szCs w:val="18"/>
      <w:lang w:eastAsia="pt-BR"/>
    </w:rPr>
  </w:style>
  <w:style w:type="paragraph" w:customStyle="1" w:styleId="titvermelho">
    <w:name w:val="titvermelho"/>
    <w:basedOn w:val="Normal"/>
    <w:rsid w:val="00210EF4"/>
    <w:pPr>
      <w:widowControl/>
      <w:suppressAutoHyphens/>
      <w:spacing w:before="280" w:after="280" w:line="240" w:lineRule="auto"/>
      <w:jc w:val="center"/>
    </w:pPr>
    <w:rPr>
      <w:rFonts w:ascii="Arial" w:eastAsia="Times New Roman" w:hAnsi="Arial" w:cs="Arial"/>
      <w:b/>
      <w:bCs/>
      <w:noProof/>
      <w:color w:val="FF0000"/>
      <w:sz w:val="18"/>
      <w:szCs w:val="18"/>
      <w:lang w:eastAsia="pt-BR"/>
    </w:rPr>
  </w:style>
  <w:style w:type="paragraph" w:customStyle="1" w:styleId="titverde">
    <w:name w:val="titverde"/>
    <w:basedOn w:val="Normal"/>
    <w:rsid w:val="00210EF4"/>
    <w:pPr>
      <w:widowControl/>
      <w:suppressAutoHyphens/>
      <w:spacing w:before="280" w:after="280" w:line="240" w:lineRule="auto"/>
      <w:jc w:val="center"/>
    </w:pPr>
    <w:rPr>
      <w:rFonts w:ascii="Arial" w:eastAsia="Times New Roman" w:hAnsi="Arial" w:cs="Arial"/>
      <w:b/>
      <w:bCs/>
      <w:noProof/>
      <w:color w:val="006400"/>
      <w:lang w:eastAsia="pt-BR"/>
    </w:rPr>
  </w:style>
  <w:style w:type="paragraph" w:customStyle="1" w:styleId="titvioleta">
    <w:name w:val="titvioleta"/>
    <w:basedOn w:val="Normal"/>
    <w:rsid w:val="00210EF4"/>
    <w:pPr>
      <w:widowControl/>
      <w:suppressAutoHyphens/>
      <w:spacing w:before="280" w:after="280" w:line="240" w:lineRule="auto"/>
      <w:jc w:val="center"/>
    </w:pPr>
    <w:rPr>
      <w:rFonts w:ascii="Arial" w:eastAsia="Times New Roman" w:hAnsi="Arial" w:cs="Arial"/>
      <w:b/>
      <w:bCs/>
      <w:noProof/>
      <w:color w:val="800080"/>
      <w:sz w:val="18"/>
      <w:szCs w:val="18"/>
      <w:lang w:eastAsia="pt-BR"/>
    </w:rPr>
  </w:style>
  <w:style w:type="paragraph" w:customStyle="1" w:styleId="carta">
    <w:name w:val="carta"/>
    <w:basedOn w:val="Normal"/>
    <w:rsid w:val="00210EF4"/>
    <w:pPr>
      <w:widowControl/>
      <w:suppressAutoHyphens/>
      <w:spacing w:before="280" w:after="280" w:line="240" w:lineRule="auto"/>
    </w:pPr>
    <w:rPr>
      <w:rFonts w:ascii="Arial" w:eastAsia="Times New Roman" w:hAnsi="Arial" w:cs="Arial"/>
      <w:i/>
      <w:iCs/>
      <w:noProof/>
      <w:color w:val="00008B"/>
      <w:sz w:val="18"/>
      <w:szCs w:val="18"/>
      <w:lang w:eastAsia="pt-BR"/>
    </w:rPr>
  </w:style>
  <w:style w:type="paragraph" w:customStyle="1" w:styleId="preambulo">
    <w:name w:val="preambulo"/>
    <w:basedOn w:val="Normal"/>
    <w:rsid w:val="00210EF4"/>
    <w:pPr>
      <w:widowControl/>
      <w:suppressAutoHyphens/>
      <w:spacing w:before="280" w:after="280" w:line="240" w:lineRule="auto"/>
    </w:pPr>
    <w:rPr>
      <w:rFonts w:ascii="Arial" w:eastAsia="Times New Roman" w:hAnsi="Arial" w:cs="Arial"/>
      <w:noProof/>
      <w:color w:val="000000"/>
      <w:sz w:val="20"/>
      <w:szCs w:val="20"/>
      <w:lang w:eastAsia="pt-BR"/>
    </w:rPr>
  </w:style>
  <w:style w:type="paragraph" w:customStyle="1" w:styleId="regpub">
    <w:name w:val="regpub"/>
    <w:basedOn w:val="Normal"/>
    <w:rsid w:val="00210EF4"/>
    <w:pPr>
      <w:widowControl/>
      <w:suppressAutoHyphens/>
      <w:spacing w:before="280" w:after="280" w:line="240" w:lineRule="auto"/>
    </w:pPr>
    <w:rPr>
      <w:rFonts w:ascii="Arial" w:eastAsia="Times New Roman" w:hAnsi="Arial" w:cs="Arial"/>
      <w:i/>
      <w:iCs/>
      <w:noProof/>
      <w:sz w:val="18"/>
      <w:szCs w:val="18"/>
      <w:lang w:eastAsia="pt-BR"/>
    </w:rPr>
  </w:style>
  <w:style w:type="paragraph" w:customStyle="1" w:styleId="rp">
    <w:name w:val="rp"/>
    <w:basedOn w:val="Normal"/>
    <w:rsid w:val="00210EF4"/>
    <w:pPr>
      <w:widowControl/>
      <w:suppressAutoHyphens/>
      <w:spacing w:before="280" w:after="280" w:line="240" w:lineRule="auto"/>
      <w:jc w:val="right"/>
    </w:pPr>
    <w:rPr>
      <w:rFonts w:ascii="Arial" w:eastAsia="Times New Roman" w:hAnsi="Arial" w:cs="Arial"/>
      <w:i/>
      <w:iCs/>
      <w:noProof/>
      <w:color w:val="00008B"/>
      <w:sz w:val="18"/>
      <w:szCs w:val="18"/>
      <w:lang w:eastAsia="pt-BR"/>
    </w:rPr>
  </w:style>
  <w:style w:type="paragraph" w:customStyle="1" w:styleId="menor">
    <w:name w:val="menor"/>
    <w:basedOn w:val="Normal"/>
    <w:rsid w:val="00210EF4"/>
    <w:pPr>
      <w:widowControl/>
      <w:suppressAutoHyphens/>
      <w:spacing w:before="280" w:after="280" w:line="240" w:lineRule="auto"/>
    </w:pPr>
    <w:rPr>
      <w:rFonts w:ascii="Times New Roman" w:eastAsia="Times New Roman" w:hAnsi="Times New Roman"/>
      <w:noProof/>
      <w:sz w:val="15"/>
      <w:szCs w:val="15"/>
      <w:lang w:eastAsia="pt-BR"/>
    </w:rPr>
  </w:style>
  <w:style w:type="paragraph" w:customStyle="1" w:styleId="redacao">
    <w:name w:val="redacao"/>
    <w:basedOn w:val="Normal"/>
    <w:rsid w:val="00210EF4"/>
    <w:pPr>
      <w:widowControl/>
      <w:suppressAutoHyphens/>
      <w:spacing w:before="280" w:after="280" w:line="240" w:lineRule="auto"/>
    </w:pPr>
    <w:rPr>
      <w:rFonts w:ascii="Times New Roman" w:eastAsia="Times New Roman" w:hAnsi="Times New Roman"/>
      <w:i/>
      <w:iCs/>
      <w:noProof/>
      <w:color w:val="000099"/>
      <w:lang w:eastAsia="pt-BR"/>
    </w:rPr>
  </w:style>
  <w:style w:type="paragraph" w:customStyle="1" w:styleId="redacaosemi">
    <w:name w:val="redacaosemi"/>
    <w:basedOn w:val="Normal"/>
    <w:rsid w:val="00210EF4"/>
    <w:pPr>
      <w:widowControl/>
      <w:suppressAutoHyphens/>
      <w:spacing w:before="280" w:after="280" w:line="240" w:lineRule="auto"/>
    </w:pPr>
    <w:rPr>
      <w:rFonts w:ascii="Times New Roman" w:eastAsia="Times New Roman" w:hAnsi="Times New Roman"/>
      <w:noProof/>
      <w:color w:val="000099"/>
      <w:lang w:eastAsia="pt-BR"/>
    </w:rPr>
  </w:style>
  <w:style w:type="paragraph" w:customStyle="1" w:styleId="falta">
    <w:name w:val="falta"/>
    <w:basedOn w:val="Normal"/>
    <w:rsid w:val="00210EF4"/>
    <w:pPr>
      <w:widowControl/>
      <w:suppressAutoHyphens/>
      <w:spacing w:before="280" w:after="280" w:line="240" w:lineRule="auto"/>
      <w:jc w:val="center"/>
    </w:pPr>
    <w:rPr>
      <w:rFonts w:ascii="Arial" w:eastAsia="Times New Roman" w:hAnsi="Arial" w:cs="Arial"/>
      <w:noProof/>
      <w:color w:val="000000"/>
      <w:sz w:val="20"/>
      <w:szCs w:val="20"/>
      <w:lang w:eastAsia="pt-BR"/>
    </w:rPr>
  </w:style>
  <w:style w:type="paragraph" w:customStyle="1" w:styleId="recuadospan">
    <w:name w:val="recuadospan"/>
    <w:basedOn w:val="Normal"/>
    <w:rsid w:val="00210EF4"/>
    <w:pPr>
      <w:widowControl/>
      <w:suppressAutoHyphens/>
      <w:spacing w:before="280" w:after="280" w:line="240" w:lineRule="auto"/>
    </w:pPr>
    <w:rPr>
      <w:rFonts w:ascii="Arial" w:eastAsia="Times New Roman" w:hAnsi="Arial" w:cs="Arial"/>
      <w:noProof/>
      <w:sz w:val="18"/>
      <w:szCs w:val="18"/>
      <w:lang w:eastAsia="pt-BR"/>
    </w:rPr>
  </w:style>
  <w:style w:type="paragraph" w:customStyle="1" w:styleId="ttab">
    <w:name w:val="ttab"/>
    <w:basedOn w:val="Normal"/>
    <w:rsid w:val="00210EF4"/>
    <w:pPr>
      <w:widowControl/>
      <w:suppressAutoHyphens/>
      <w:spacing w:before="280" w:after="280" w:line="240" w:lineRule="auto"/>
      <w:jc w:val="center"/>
    </w:pPr>
    <w:rPr>
      <w:rFonts w:ascii="Arial" w:eastAsia="Times New Roman" w:hAnsi="Arial" w:cs="Arial"/>
      <w:b/>
      <w:bCs/>
      <w:noProof/>
      <w:sz w:val="16"/>
      <w:szCs w:val="16"/>
      <w:lang w:eastAsia="pt-BR"/>
    </w:rPr>
  </w:style>
  <w:style w:type="paragraph" w:customStyle="1" w:styleId="ver">
    <w:name w:val="ver"/>
    <w:basedOn w:val="Normal"/>
    <w:rsid w:val="00210EF4"/>
    <w:pPr>
      <w:widowControl/>
      <w:suppressAutoHyphens/>
      <w:spacing w:before="280" w:after="280" w:line="240" w:lineRule="auto"/>
      <w:jc w:val="right"/>
    </w:pPr>
    <w:rPr>
      <w:rFonts w:ascii="Arial" w:eastAsia="Times New Roman" w:hAnsi="Arial" w:cs="Arial"/>
      <w:b/>
      <w:bCs/>
      <w:noProof/>
      <w:color w:val="000099"/>
      <w:sz w:val="16"/>
      <w:szCs w:val="16"/>
      <w:lang w:eastAsia="pt-BR"/>
    </w:rPr>
  </w:style>
  <w:style w:type="paragraph" w:customStyle="1" w:styleId="titazulescuro">
    <w:name w:val="titazulescuro"/>
    <w:basedOn w:val="Normal"/>
    <w:rsid w:val="00210EF4"/>
    <w:pPr>
      <w:widowControl/>
      <w:suppressAutoHyphens/>
      <w:spacing w:before="280" w:after="280" w:line="240" w:lineRule="auto"/>
      <w:jc w:val="center"/>
    </w:pPr>
    <w:rPr>
      <w:rFonts w:ascii="Verdana" w:eastAsia="Times New Roman" w:hAnsi="Verdana"/>
      <w:b/>
      <w:bCs/>
      <w:noProof/>
      <w:color w:val="000099"/>
      <w:sz w:val="16"/>
      <w:szCs w:val="16"/>
      <w:lang w:eastAsia="pt-BR"/>
    </w:rPr>
  </w:style>
  <w:style w:type="paragraph" w:customStyle="1" w:styleId="titred">
    <w:name w:val="titred"/>
    <w:basedOn w:val="Normal"/>
    <w:rsid w:val="00210EF4"/>
    <w:pPr>
      <w:widowControl/>
      <w:suppressAutoHyphens/>
      <w:spacing w:before="280" w:after="280" w:line="240" w:lineRule="auto"/>
    </w:pPr>
    <w:rPr>
      <w:rFonts w:ascii="Arial Black" w:eastAsia="Times New Roman" w:hAnsi="Arial Black"/>
      <w:b/>
      <w:bCs/>
      <w:noProof/>
      <w:sz w:val="20"/>
      <w:szCs w:val="20"/>
      <w:lang w:eastAsia="pt-BR"/>
    </w:rPr>
  </w:style>
  <w:style w:type="paragraph" w:customStyle="1" w:styleId="SemEspaamento1">
    <w:name w:val="Sem Espaçamento1"/>
    <w:rsid w:val="00210EF4"/>
    <w:pPr>
      <w:suppressAutoHyphens/>
      <w:spacing w:after="0" w:line="240" w:lineRule="auto"/>
      <w:jc w:val="both"/>
    </w:pPr>
    <w:rPr>
      <w:rFonts w:ascii="Calibri" w:eastAsia="Batang" w:hAnsi="Calibri" w:cs="Times New Roman"/>
    </w:rPr>
  </w:style>
  <w:style w:type="character" w:customStyle="1" w:styleId="RecuodecorpodetextoChar1">
    <w:name w:val="Recuo de corpo de texto Char1"/>
    <w:basedOn w:val="Fontepargpadro"/>
    <w:rsid w:val="00210EF4"/>
    <w:rPr>
      <w:rFonts w:ascii="Times New Roman" w:eastAsia="Times New Roman" w:hAnsi="Times New Roman"/>
    </w:rPr>
  </w:style>
  <w:style w:type="paragraph" w:customStyle="1" w:styleId="Recuodecorpodetexto21">
    <w:name w:val="Recuo de corpo de texto 21"/>
    <w:basedOn w:val="Normal"/>
    <w:rsid w:val="00210EF4"/>
    <w:pPr>
      <w:widowControl/>
      <w:suppressAutoHyphens/>
      <w:spacing w:before="0" w:after="0" w:line="276" w:lineRule="auto"/>
      <w:ind w:firstLine="3060"/>
    </w:pPr>
    <w:rPr>
      <w:rFonts w:ascii="Times New Roman" w:eastAsia="Batang" w:hAnsi="Times New Roman"/>
      <w:b/>
      <w:noProof/>
      <w:szCs w:val="20"/>
    </w:rPr>
  </w:style>
  <w:style w:type="paragraph" w:customStyle="1" w:styleId="Recuodecorpodetexto31">
    <w:name w:val="Recuo de corpo de texto 31"/>
    <w:basedOn w:val="Normal"/>
    <w:rsid w:val="00210EF4"/>
    <w:pPr>
      <w:widowControl/>
      <w:suppressAutoHyphens/>
      <w:spacing w:before="0" w:after="0" w:line="276" w:lineRule="auto"/>
      <w:ind w:firstLine="3240"/>
    </w:pPr>
    <w:rPr>
      <w:rFonts w:ascii="Times New Roman" w:eastAsia="Batang" w:hAnsi="Times New Roman"/>
      <w:noProof/>
      <w:szCs w:val="20"/>
    </w:rPr>
  </w:style>
  <w:style w:type="paragraph" w:customStyle="1" w:styleId="NormalWeb1">
    <w:name w:val="Normal (Web)1"/>
    <w:rsid w:val="00210EF4"/>
    <w:pPr>
      <w:suppressAutoHyphens/>
      <w:spacing w:before="100" w:after="100" w:line="240" w:lineRule="auto"/>
      <w:jc w:val="both"/>
    </w:pPr>
    <w:rPr>
      <w:rFonts w:ascii="Times New Roman" w:eastAsia="ヒラギノ角ゴ Pro W3" w:hAnsi="Times New Roman" w:cs="Times New Roman"/>
      <w:color w:val="000000"/>
      <w:sz w:val="24"/>
      <w:szCs w:val="20"/>
      <w:lang w:eastAsia="pt-BR"/>
    </w:rPr>
  </w:style>
  <w:style w:type="paragraph" w:customStyle="1" w:styleId="Corpodetexto1">
    <w:name w:val="Corpo de texto1"/>
    <w:rsid w:val="00210EF4"/>
    <w:pPr>
      <w:suppressAutoHyphens/>
      <w:spacing w:after="0" w:line="240" w:lineRule="auto"/>
      <w:jc w:val="both"/>
    </w:pPr>
    <w:rPr>
      <w:rFonts w:ascii="Times New Roman" w:eastAsia="ヒラギノ角ゴ Pro W3" w:hAnsi="Times New Roman" w:cs="Times New Roman"/>
      <w:color w:val="000000"/>
      <w:sz w:val="24"/>
      <w:szCs w:val="20"/>
      <w:lang w:eastAsia="pt-BR"/>
    </w:rPr>
  </w:style>
  <w:style w:type="paragraph" w:customStyle="1" w:styleId="Primeirorecuodecorpodetexto21">
    <w:name w:val="Primeiro recuo de corpo de texto 21"/>
    <w:basedOn w:val="Recuodecorpodetexto"/>
    <w:rsid w:val="00210EF4"/>
    <w:pPr>
      <w:widowControl/>
      <w:tabs>
        <w:tab w:val="clear" w:pos="0"/>
      </w:tabs>
      <w:suppressAutoHyphens/>
      <w:spacing w:line="240" w:lineRule="auto"/>
      <w:ind w:firstLine="210"/>
    </w:pPr>
    <w:rPr>
      <w:rFonts w:ascii="Times New Roman" w:eastAsia="Times New Roman" w:hAnsi="Times New Roman" w:cs="Times New Roman"/>
      <w:sz w:val="20"/>
      <w:szCs w:val="20"/>
      <w:lang w:eastAsia="pt-BR"/>
    </w:rPr>
  </w:style>
  <w:style w:type="paragraph" w:customStyle="1" w:styleId="Commarcadores31">
    <w:name w:val="Com marcadores 31"/>
    <w:basedOn w:val="Normal"/>
    <w:rsid w:val="00210EF4"/>
    <w:pPr>
      <w:widowControl/>
      <w:suppressAutoHyphens/>
      <w:spacing w:before="0" w:after="0" w:line="240" w:lineRule="auto"/>
      <w:ind w:left="566" w:hanging="283"/>
      <w:contextualSpacing/>
    </w:pPr>
    <w:rPr>
      <w:rFonts w:ascii="Times New Roman" w:eastAsia="Times New Roman" w:hAnsi="Times New Roman"/>
      <w:noProof/>
      <w:lang w:eastAsia="pt-BR"/>
    </w:rPr>
  </w:style>
  <w:style w:type="paragraph" w:customStyle="1" w:styleId="CabealhodoSumrio1">
    <w:name w:val="Cabeçalho do Sumário1"/>
    <w:basedOn w:val="Ttulo1"/>
    <w:next w:val="Normal"/>
    <w:rsid w:val="00210EF4"/>
    <w:pPr>
      <w:keepNext/>
      <w:keepLines/>
      <w:widowControl/>
      <w:numPr>
        <w:numId w:val="0"/>
      </w:numPr>
      <w:suppressAutoHyphens/>
      <w:spacing w:before="480" w:after="240" w:line="276" w:lineRule="auto"/>
      <w:jc w:val="center"/>
    </w:pPr>
    <w:rPr>
      <w:rFonts w:ascii="Calibri Light" w:eastAsia="Segoe UI" w:hAnsi="Calibri Light" w:cs="Tahoma"/>
      <w:bCs/>
      <w:caps w:val="0"/>
      <w:noProof/>
      <w:color w:val="2F5496"/>
      <w:sz w:val="28"/>
      <w:szCs w:val="28"/>
      <w:lang w:eastAsia="pt-BR"/>
    </w:rPr>
  </w:style>
  <w:style w:type="paragraph" w:customStyle="1" w:styleId="Estilo5">
    <w:name w:val="Estilo5"/>
    <w:basedOn w:val="Normal"/>
    <w:rsid w:val="00210EF4"/>
    <w:pPr>
      <w:widowControl/>
      <w:tabs>
        <w:tab w:val="left" w:pos="1985"/>
        <w:tab w:val="left" w:pos="2268"/>
        <w:tab w:val="left" w:pos="2410"/>
      </w:tabs>
      <w:suppressAutoHyphens/>
      <w:spacing w:before="0" w:after="0" w:line="240" w:lineRule="auto"/>
      <w:jc w:val="center"/>
    </w:pPr>
    <w:rPr>
      <w:rFonts w:eastAsia="Batang" w:cs="Calibri"/>
      <w:b/>
      <w:noProof/>
      <w:sz w:val="22"/>
      <w:szCs w:val="22"/>
    </w:rPr>
  </w:style>
  <w:style w:type="paragraph" w:customStyle="1" w:styleId="Reviso1">
    <w:name w:val="Revisão1"/>
    <w:rsid w:val="00210EF4"/>
    <w:pPr>
      <w:suppressAutoHyphens/>
      <w:spacing w:after="0" w:line="240" w:lineRule="auto"/>
      <w:jc w:val="both"/>
    </w:pPr>
    <w:rPr>
      <w:rFonts w:ascii="Calibri" w:eastAsia="Batang" w:hAnsi="Calibri" w:cs="Calibri"/>
      <w:color w:val="000000"/>
      <w:lang w:eastAsia="pt-BR"/>
    </w:rPr>
  </w:style>
  <w:style w:type="character" w:customStyle="1" w:styleId="TextodebaloChar2">
    <w:name w:val="Texto de balão Char2"/>
    <w:basedOn w:val="Fontepargpadro"/>
    <w:uiPriority w:val="99"/>
    <w:semiHidden/>
    <w:rsid w:val="00210EF4"/>
    <w:rPr>
      <w:rFonts w:ascii="Tahoma" w:eastAsia="Calibri" w:hAnsi="Tahoma" w:cs="Tahoma"/>
      <w:color w:val="000000"/>
      <w:sz w:val="16"/>
      <w:szCs w:val="16"/>
    </w:rPr>
  </w:style>
  <w:style w:type="character" w:customStyle="1" w:styleId="AssuntodocomentrioChar1">
    <w:name w:val="Assunto do comentário Char1"/>
    <w:basedOn w:val="TextodecomentrioChar1"/>
    <w:uiPriority w:val="99"/>
    <w:semiHidden/>
    <w:rsid w:val="00210EF4"/>
    <w:rPr>
      <w:rFonts w:ascii="Calibri" w:eastAsia="Calibri" w:hAnsi="Calibri" w:cs="Calibri"/>
      <w:b/>
      <w:bCs/>
      <w:color w:val="000000"/>
    </w:rPr>
  </w:style>
  <w:style w:type="numbering" w:customStyle="1" w:styleId="Semlista5">
    <w:name w:val="Sem lista5"/>
    <w:next w:val="Semlista"/>
    <w:uiPriority w:val="99"/>
    <w:semiHidden/>
    <w:unhideWhenUsed/>
    <w:rsid w:val="00210EF4"/>
  </w:style>
  <w:style w:type="table" w:customStyle="1" w:styleId="Tabelacomgrade5">
    <w:name w:val="Tabela com grade5"/>
    <w:basedOn w:val="Tabelanormal"/>
    <w:next w:val="Tabelacomgrade"/>
    <w:uiPriority w:val="39"/>
    <w:rsid w:val="00210EF4"/>
    <w:pPr>
      <w:spacing w:after="0" w:line="240" w:lineRule="auto"/>
    </w:pPr>
    <w:rPr>
      <w:rFonts w:ascii="Calibri" w:eastAsia="Batang" w:hAnsi="Calibri"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mples114">
    <w:name w:val="Tabela Simples 114"/>
    <w:basedOn w:val="Tabelanormal"/>
    <w:uiPriority w:val="41"/>
    <w:rsid w:val="00210EF4"/>
    <w:pPr>
      <w:spacing w:after="0" w:line="240" w:lineRule="auto"/>
    </w:pPr>
    <w:rPr>
      <w:rFonts w:ascii="Calibri" w:eastAsia="Batang" w:hAnsi="Calibri" w:cs="Times New Roman"/>
      <w:sz w:val="20"/>
      <w:szCs w:val="20"/>
      <w:lang w:eastAsia="pt-B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adeGrade6Colorida14">
    <w:name w:val="Tabela de Grade 6 Colorida14"/>
    <w:basedOn w:val="Tabelanormal"/>
    <w:uiPriority w:val="51"/>
    <w:rsid w:val="00210EF4"/>
    <w:pPr>
      <w:spacing w:after="0" w:line="240" w:lineRule="auto"/>
    </w:pPr>
    <w:rPr>
      <w:rFonts w:ascii="Calibri" w:eastAsia="Batang" w:hAnsi="Calibri" w:cs="Times New Roman"/>
      <w:color w:val="000000"/>
      <w:sz w:val="20"/>
      <w:szCs w:val="20"/>
      <w:lang w:eastAsia="pt-BR"/>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adeGrade4-nfase314">
    <w:name w:val="Tabela de Grade 4 - Ênfase 314"/>
    <w:basedOn w:val="Tabelanormal"/>
    <w:uiPriority w:val="49"/>
    <w:rsid w:val="00210EF4"/>
    <w:pPr>
      <w:spacing w:after="0" w:line="240" w:lineRule="auto"/>
    </w:pPr>
    <w:rPr>
      <w:rFonts w:ascii="Calibri" w:eastAsia="Batang" w:hAnsi="Calibri" w:cs="Times New Roman"/>
      <w:sz w:val="20"/>
      <w:szCs w:val="20"/>
      <w:lang w:eastAsia="pt-BR"/>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eladeGrade5Escura-nfase314">
    <w:name w:val="Tabela de Grade 5 Escura - Ênfase 314"/>
    <w:basedOn w:val="Tabelanormal"/>
    <w:uiPriority w:val="50"/>
    <w:rsid w:val="00210EF4"/>
    <w:pPr>
      <w:spacing w:after="0" w:line="240" w:lineRule="auto"/>
    </w:pPr>
    <w:rPr>
      <w:rFonts w:ascii="Calibri" w:eastAsia="Batang" w:hAnsi="Calibri" w:cs="Times New Roman"/>
      <w:sz w:val="20"/>
      <w:szCs w:val="20"/>
      <w:lang w:eastAsia="pt-BR"/>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TabeladaWeb24">
    <w:name w:val="Tabela da Web 24"/>
    <w:basedOn w:val="Tabelanormal"/>
    <w:next w:val="TabeladaWeb2"/>
    <w:rsid w:val="00210EF4"/>
    <w:pPr>
      <w:spacing w:after="0" w:line="240" w:lineRule="auto"/>
    </w:pPr>
    <w:rPr>
      <w:rFonts w:ascii="Times New Roman" w:eastAsia="Times New Roman" w:hAnsi="Times New Roman" w:cs="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GradeColorida-nfase54">
    <w:name w:val="Grade Colorida - Ênfase 54"/>
    <w:basedOn w:val="Tabelanormal"/>
    <w:next w:val="GradeColorida-nfase5"/>
    <w:uiPriority w:val="73"/>
    <w:rsid w:val="00210EF4"/>
    <w:pPr>
      <w:spacing w:after="0" w:line="240" w:lineRule="auto"/>
    </w:pPr>
    <w:rPr>
      <w:color w:val="000000"/>
    </w:rPr>
    <w:tblPr>
      <w:tblStyleRowBandSize w:val="1"/>
      <w:tblStyleColBandSize w:val="1"/>
      <w:tblBorders>
        <w:insideH w:val="single" w:sz="4" w:space="0" w:color="FFFFFF"/>
      </w:tblBorders>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TabelaSimples214">
    <w:name w:val="Tabela Simples 214"/>
    <w:basedOn w:val="Tabelanormal"/>
    <w:uiPriority w:val="42"/>
    <w:rsid w:val="00210EF4"/>
    <w:pPr>
      <w:spacing w:after="0" w:line="240" w:lineRule="auto"/>
    </w:pPr>
    <w:rPr>
      <w:rFonts w:ascii="Calibri" w:eastAsia="Batang" w:hAnsi="Calibri" w:cs="Times New Roman"/>
      <w:sz w:val="20"/>
      <w:szCs w:val="20"/>
      <w:lang w:eastAsia="pt-BR"/>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elaSimples414">
    <w:name w:val="Tabela Simples 414"/>
    <w:basedOn w:val="Tabelanormal"/>
    <w:uiPriority w:val="44"/>
    <w:rsid w:val="00210EF4"/>
    <w:pPr>
      <w:spacing w:after="0" w:line="240" w:lineRule="auto"/>
    </w:pPr>
    <w:rPr>
      <w:rFonts w:ascii="Calibri" w:eastAsia="Batang" w:hAnsi="Calibri" w:cs="Times New Roman"/>
      <w:sz w:val="20"/>
      <w:szCs w:val="20"/>
      <w:lang w:eastAsia="pt-BR"/>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acomgrade15">
    <w:name w:val="Tabela com grade15"/>
    <w:basedOn w:val="Tabelanormal"/>
    <w:next w:val="Tabelacomgrade"/>
    <w:uiPriority w:val="59"/>
    <w:rsid w:val="00210EF4"/>
    <w:pPr>
      <w:spacing w:after="0" w:line="240" w:lineRule="auto"/>
    </w:pPr>
    <w:rPr>
      <w:rFonts w:ascii="Calibri" w:eastAsia="Batang"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4-nfase614">
    <w:name w:val="Tabela de Grade 4 - Ênfase 614"/>
    <w:basedOn w:val="Tabelanormal"/>
    <w:uiPriority w:val="49"/>
    <w:rsid w:val="00210EF4"/>
    <w:pPr>
      <w:spacing w:after="0" w:line="240" w:lineRule="auto"/>
    </w:p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numbering" w:customStyle="1" w:styleId="Semlista15">
    <w:name w:val="Sem lista15"/>
    <w:next w:val="Semlista"/>
    <w:uiPriority w:val="99"/>
    <w:semiHidden/>
    <w:unhideWhenUsed/>
    <w:rsid w:val="00210EF4"/>
  </w:style>
  <w:style w:type="table" w:customStyle="1" w:styleId="TableGrid4">
    <w:name w:val="TableGrid4"/>
    <w:rsid w:val="00210EF4"/>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character" w:customStyle="1" w:styleId="MenoPendente12">
    <w:name w:val="Menção Pendente12"/>
    <w:basedOn w:val="Fontepargpadro"/>
    <w:uiPriority w:val="99"/>
    <w:semiHidden/>
    <w:unhideWhenUsed/>
    <w:rsid w:val="00210EF4"/>
    <w:rPr>
      <w:color w:val="605E5C"/>
      <w:shd w:val="clear" w:color="auto" w:fill="E1DFDD"/>
    </w:rPr>
  </w:style>
  <w:style w:type="numbering" w:customStyle="1" w:styleId="Semlista6">
    <w:name w:val="Sem lista6"/>
    <w:next w:val="Semlista"/>
    <w:uiPriority w:val="99"/>
    <w:semiHidden/>
    <w:unhideWhenUsed/>
    <w:rsid w:val="00210EF4"/>
  </w:style>
  <w:style w:type="table" w:customStyle="1" w:styleId="Tabelacomgrade6">
    <w:name w:val="Tabela com grade6"/>
    <w:basedOn w:val="Tabelanormal"/>
    <w:next w:val="Tabelacomgrade"/>
    <w:uiPriority w:val="39"/>
    <w:rsid w:val="00210EF4"/>
    <w:pPr>
      <w:spacing w:after="0" w:line="240" w:lineRule="auto"/>
    </w:pPr>
    <w:rPr>
      <w:rFonts w:ascii="Calibri" w:eastAsia="Batang" w:hAnsi="Calibri"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mples115">
    <w:name w:val="Tabela Simples 115"/>
    <w:basedOn w:val="Tabelanormal"/>
    <w:uiPriority w:val="41"/>
    <w:rsid w:val="00210EF4"/>
    <w:pPr>
      <w:spacing w:after="0" w:line="240" w:lineRule="auto"/>
    </w:pPr>
    <w:rPr>
      <w:rFonts w:ascii="Calibri" w:eastAsia="Batang" w:hAnsi="Calibri" w:cs="Times New Roman"/>
      <w:sz w:val="20"/>
      <w:szCs w:val="20"/>
      <w:lang w:eastAsia="pt-B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adeGrade6Colorida15">
    <w:name w:val="Tabela de Grade 6 Colorida15"/>
    <w:basedOn w:val="Tabelanormal"/>
    <w:uiPriority w:val="51"/>
    <w:rsid w:val="00210EF4"/>
    <w:pPr>
      <w:spacing w:after="0" w:line="240" w:lineRule="auto"/>
    </w:pPr>
    <w:rPr>
      <w:rFonts w:ascii="Calibri" w:eastAsia="Batang" w:hAnsi="Calibri" w:cs="Times New Roman"/>
      <w:color w:val="000000"/>
      <w:sz w:val="20"/>
      <w:szCs w:val="20"/>
      <w:lang w:eastAsia="pt-BR"/>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adeGrade4-nfase315">
    <w:name w:val="Tabela de Grade 4 - Ênfase 315"/>
    <w:basedOn w:val="Tabelanormal"/>
    <w:uiPriority w:val="49"/>
    <w:rsid w:val="00210EF4"/>
    <w:pPr>
      <w:spacing w:after="0" w:line="240" w:lineRule="auto"/>
    </w:pPr>
    <w:rPr>
      <w:rFonts w:ascii="Calibri" w:eastAsia="Batang" w:hAnsi="Calibri" w:cs="Times New Roman"/>
      <w:sz w:val="20"/>
      <w:szCs w:val="20"/>
      <w:lang w:eastAsia="pt-BR"/>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eladeGrade5Escura-nfase315">
    <w:name w:val="Tabela de Grade 5 Escura - Ênfase 315"/>
    <w:basedOn w:val="Tabelanormal"/>
    <w:uiPriority w:val="50"/>
    <w:rsid w:val="00210EF4"/>
    <w:pPr>
      <w:spacing w:after="0" w:line="240" w:lineRule="auto"/>
    </w:pPr>
    <w:rPr>
      <w:rFonts w:ascii="Calibri" w:eastAsia="Batang" w:hAnsi="Calibri" w:cs="Times New Roman"/>
      <w:sz w:val="20"/>
      <w:szCs w:val="20"/>
      <w:lang w:eastAsia="pt-BR"/>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TabeladaWeb25">
    <w:name w:val="Tabela da Web 25"/>
    <w:basedOn w:val="Tabelanormal"/>
    <w:next w:val="TabeladaWeb2"/>
    <w:rsid w:val="00210EF4"/>
    <w:pPr>
      <w:spacing w:after="0" w:line="240" w:lineRule="auto"/>
    </w:pPr>
    <w:rPr>
      <w:rFonts w:ascii="Times New Roman" w:eastAsia="Times New Roman" w:hAnsi="Times New Roman" w:cs="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GradeColorida-nfase55">
    <w:name w:val="Grade Colorida - Ênfase 55"/>
    <w:basedOn w:val="Tabelanormal"/>
    <w:next w:val="GradeColorida-nfase5"/>
    <w:uiPriority w:val="73"/>
    <w:rsid w:val="00210EF4"/>
    <w:pPr>
      <w:spacing w:after="0" w:line="240" w:lineRule="auto"/>
    </w:pPr>
    <w:rPr>
      <w:color w:val="000000"/>
    </w:rPr>
    <w:tblPr>
      <w:tblStyleRowBandSize w:val="1"/>
      <w:tblStyleColBandSize w:val="1"/>
      <w:tblBorders>
        <w:insideH w:val="single" w:sz="4" w:space="0" w:color="FFFFFF"/>
      </w:tblBorders>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TabelaSimples215">
    <w:name w:val="Tabela Simples 215"/>
    <w:basedOn w:val="Tabelanormal"/>
    <w:uiPriority w:val="42"/>
    <w:rsid w:val="00210EF4"/>
    <w:pPr>
      <w:spacing w:after="0" w:line="240" w:lineRule="auto"/>
    </w:pPr>
    <w:rPr>
      <w:rFonts w:ascii="Calibri" w:eastAsia="Batang" w:hAnsi="Calibri" w:cs="Times New Roman"/>
      <w:sz w:val="20"/>
      <w:szCs w:val="20"/>
      <w:lang w:eastAsia="pt-BR"/>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elaSimples415">
    <w:name w:val="Tabela Simples 415"/>
    <w:basedOn w:val="Tabelanormal"/>
    <w:uiPriority w:val="44"/>
    <w:rsid w:val="00210EF4"/>
    <w:pPr>
      <w:spacing w:after="0" w:line="240" w:lineRule="auto"/>
    </w:pPr>
    <w:rPr>
      <w:rFonts w:ascii="Calibri" w:eastAsia="Batang" w:hAnsi="Calibri" w:cs="Times New Roman"/>
      <w:sz w:val="20"/>
      <w:szCs w:val="20"/>
      <w:lang w:eastAsia="pt-BR"/>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acomgrade16">
    <w:name w:val="Tabela com grade16"/>
    <w:basedOn w:val="Tabelanormal"/>
    <w:next w:val="Tabelacomgrade"/>
    <w:uiPriority w:val="59"/>
    <w:rsid w:val="00210EF4"/>
    <w:pPr>
      <w:spacing w:after="0" w:line="240" w:lineRule="auto"/>
    </w:pPr>
    <w:rPr>
      <w:rFonts w:ascii="Calibri" w:eastAsia="Batang"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4-nfase615">
    <w:name w:val="Tabela de Grade 4 - Ênfase 615"/>
    <w:basedOn w:val="Tabelanormal"/>
    <w:uiPriority w:val="49"/>
    <w:rsid w:val="00210EF4"/>
    <w:pPr>
      <w:spacing w:after="0" w:line="240" w:lineRule="auto"/>
    </w:p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numbering" w:customStyle="1" w:styleId="Semlista16">
    <w:name w:val="Sem lista16"/>
    <w:next w:val="Semlista"/>
    <w:uiPriority w:val="99"/>
    <w:semiHidden/>
    <w:unhideWhenUsed/>
    <w:rsid w:val="00210EF4"/>
  </w:style>
  <w:style w:type="table" w:customStyle="1" w:styleId="TableGrid5">
    <w:name w:val="TableGrid5"/>
    <w:rsid w:val="00210EF4"/>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numbering" w:customStyle="1" w:styleId="Semlista7">
    <w:name w:val="Sem lista7"/>
    <w:next w:val="Semlista"/>
    <w:uiPriority w:val="99"/>
    <w:semiHidden/>
    <w:unhideWhenUsed/>
    <w:rsid w:val="00210EF4"/>
  </w:style>
  <w:style w:type="table" w:customStyle="1" w:styleId="Tabelacomgrade7">
    <w:name w:val="Tabela com grade7"/>
    <w:basedOn w:val="Tabelanormal"/>
    <w:next w:val="Tabelacomgrade"/>
    <w:uiPriority w:val="39"/>
    <w:rsid w:val="00210EF4"/>
    <w:pPr>
      <w:spacing w:after="0" w:line="240" w:lineRule="auto"/>
    </w:pPr>
    <w:rPr>
      <w:rFonts w:ascii="Calibri" w:eastAsia="Batang" w:hAnsi="Calibri"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Simples116">
    <w:name w:val="Tabela Simples 116"/>
    <w:basedOn w:val="Tabelanormal"/>
    <w:uiPriority w:val="41"/>
    <w:rsid w:val="00210EF4"/>
    <w:pPr>
      <w:spacing w:after="0" w:line="240" w:lineRule="auto"/>
    </w:pPr>
    <w:rPr>
      <w:rFonts w:ascii="Calibri" w:eastAsia="Batang" w:hAnsi="Calibri" w:cs="Times New Roman"/>
      <w:sz w:val="20"/>
      <w:szCs w:val="20"/>
      <w:lang w:eastAsia="pt-B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adeGrade6Colorida16">
    <w:name w:val="Tabela de Grade 6 Colorida16"/>
    <w:basedOn w:val="Tabelanormal"/>
    <w:uiPriority w:val="51"/>
    <w:rsid w:val="00210EF4"/>
    <w:pPr>
      <w:spacing w:after="0" w:line="240" w:lineRule="auto"/>
    </w:pPr>
    <w:rPr>
      <w:rFonts w:ascii="Calibri" w:eastAsia="Batang" w:hAnsi="Calibri" w:cs="Times New Roman"/>
      <w:color w:val="000000"/>
      <w:sz w:val="20"/>
      <w:szCs w:val="20"/>
      <w:lang w:eastAsia="pt-BR"/>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adeGrade4-nfase316">
    <w:name w:val="Tabela de Grade 4 - Ênfase 316"/>
    <w:basedOn w:val="Tabelanormal"/>
    <w:uiPriority w:val="49"/>
    <w:rsid w:val="00210EF4"/>
    <w:pPr>
      <w:spacing w:after="0" w:line="240" w:lineRule="auto"/>
    </w:pPr>
    <w:rPr>
      <w:rFonts w:ascii="Calibri" w:eastAsia="Batang" w:hAnsi="Calibri" w:cs="Times New Roman"/>
      <w:sz w:val="20"/>
      <w:szCs w:val="20"/>
      <w:lang w:eastAsia="pt-BR"/>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eladeGrade5Escura-nfase316">
    <w:name w:val="Tabela de Grade 5 Escura - Ênfase 316"/>
    <w:basedOn w:val="Tabelanormal"/>
    <w:uiPriority w:val="50"/>
    <w:rsid w:val="00210EF4"/>
    <w:pPr>
      <w:spacing w:after="0" w:line="240" w:lineRule="auto"/>
    </w:pPr>
    <w:rPr>
      <w:rFonts w:ascii="Calibri" w:eastAsia="Batang" w:hAnsi="Calibri" w:cs="Times New Roman"/>
      <w:sz w:val="20"/>
      <w:szCs w:val="20"/>
      <w:lang w:eastAsia="pt-BR"/>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TabeladaWeb26">
    <w:name w:val="Tabela da Web 26"/>
    <w:basedOn w:val="Tabelanormal"/>
    <w:next w:val="TabeladaWeb2"/>
    <w:rsid w:val="00210EF4"/>
    <w:pPr>
      <w:spacing w:after="0" w:line="240" w:lineRule="auto"/>
    </w:pPr>
    <w:rPr>
      <w:rFonts w:ascii="Times New Roman" w:eastAsia="Times New Roman" w:hAnsi="Times New Roman" w:cs="Times New Roman"/>
      <w:sz w:val="20"/>
      <w:szCs w:val="20"/>
      <w:lang w:eastAsia="pt-B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GradeColorida-nfase56">
    <w:name w:val="Grade Colorida - Ênfase 56"/>
    <w:basedOn w:val="Tabelanormal"/>
    <w:next w:val="GradeColorida-nfase5"/>
    <w:uiPriority w:val="73"/>
    <w:rsid w:val="00210EF4"/>
    <w:pPr>
      <w:spacing w:after="0" w:line="240" w:lineRule="auto"/>
    </w:pPr>
    <w:rPr>
      <w:color w:val="000000"/>
    </w:rPr>
    <w:tblPr>
      <w:tblStyleRowBandSize w:val="1"/>
      <w:tblStyleColBandSize w:val="1"/>
      <w:tblBorders>
        <w:insideH w:val="single" w:sz="4" w:space="0" w:color="FFFFFF"/>
      </w:tblBorders>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TabelaSimples216">
    <w:name w:val="Tabela Simples 216"/>
    <w:basedOn w:val="Tabelanormal"/>
    <w:uiPriority w:val="42"/>
    <w:rsid w:val="00210EF4"/>
    <w:pPr>
      <w:spacing w:after="0" w:line="240" w:lineRule="auto"/>
    </w:pPr>
    <w:rPr>
      <w:rFonts w:ascii="Calibri" w:eastAsia="Batang" w:hAnsi="Calibri" w:cs="Times New Roman"/>
      <w:sz w:val="20"/>
      <w:szCs w:val="20"/>
      <w:lang w:eastAsia="pt-BR"/>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elaSimples416">
    <w:name w:val="Tabela Simples 416"/>
    <w:basedOn w:val="Tabelanormal"/>
    <w:uiPriority w:val="44"/>
    <w:rsid w:val="00210EF4"/>
    <w:pPr>
      <w:spacing w:after="0" w:line="240" w:lineRule="auto"/>
    </w:pPr>
    <w:rPr>
      <w:rFonts w:ascii="Calibri" w:eastAsia="Batang" w:hAnsi="Calibri" w:cs="Times New Roman"/>
      <w:sz w:val="20"/>
      <w:szCs w:val="20"/>
      <w:lang w:eastAsia="pt-BR"/>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acomgrade17">
    <w:name w:val="Tabela com grade17"/>
    <w:basedOn w:val="Tabelanormal"/>
    <w:next w:val="Tabelacomgrade"/>
    <w:uiPriority w:val="59"/>
    <w:rsid w:val="00210EF4"/>
    <w:pPr>
      <w:spacing w:after="0" w:line="240" w:lineRule="auto"/>
    </w:pPr>
    <w:rPr>
      <w:rFonts w:ascii="Calibri" w:eastAsia="Batang"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4-nfase616">
    <w:name w:val="Tabela de Grade 4 - Ênfase 616"/>
    <w:basedOn w:val="Tabelanormal"/>
    <w:uiPriority w:val="49"/>
    <w:rsid w:val="00210EF4"/>
    <w:pPr>
      <w:spacing w:after="0" w:line="240" w:lineRule="auto"/>
    </w:p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numbering" w:customStyle="1" w:styleId="Semlista17">
    <w:name w:val="Sem lista17"/>
    <w:next w:val="Semlista"/>
    <w:uiPriority w:val="99"/>
    <w:semiHidden/>
    <w:unhideWhenUsed/>
    <w:rsid w:val="00210EF4"/>
  </w:style>
  <w:style w:type="table" w:customStyle="1" w:styleId="TableGrid6">
    <w:name w:val="TableGrid6"/>
    <w:rsid w:val="00210EF4"/>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character" w:customStyle="1" w:styleId="Recuodecorpodetexto2Char1">
    <w:name w:val="Recuo de corpo de texto 2 Char1"/>
    <w:basedOn w:val="Fontepargpadro"/>
    <w:uiPriority w:val="99"/>
    <w:semiHidden/>
    <w:rsid w:val="00210EF4"/>
    <w:rPr>
      <w:sz w:val="24"/>
      <w:szCs w:val="24"/>
      <w:lang w:eastAsia="en-US"/>
    </w:rPr>
  </w:style>
  <w:style w:type="character" w:customStyle="1" w:styleId="TtuloChar2">
    <w:name w:val="Título Char2"/>
    <w:aliases w:val="Título Lei Char1"/>
    <w:basedOn w:val="Fontepargpadro"/>
    <w:uiPriority w:val="10"/>
    <w:rsid w:val="00210EF4"/>
    <w:rPr>
      <w:rFonts w:asciiTheme="majorHAnsi" w:eastAsiaTheme="majorEastAsia" w:hAnsiTheme="majorHAnsi" w:cstheme="majorBidi"/>
      <w:spacing w:val="-10"/>
      <w:kern w:val="28"/>
      <w:sz w:val="56"/>
      <w:szCs w:val="56"/>
    </w:rPr>
  </w:style>
  <w:style w:type="table" w:styleId="GradeColorida-nfase5">
    <w:name w:val="Colorful Grid Accent 5"/>
    <w:basedOn w:val="Tabelanormal"/>
    <w:uiPriority w:val="73"/>
    <w:unhideWhenUsed/>
    <w:rsid w:val="00210EF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paragraph" w:styleId="Lista2">
    <w:name w:val="List 2"/>
    <w:basedOn w:val="Normal"/>
    <w:uiPriority w:val="99"/>
    <w:unhideWhenUsed/>
    <w:rsid w:val="00210EF4"/>
    <w:pPr>
      <w:tabs>
        <w:tab w:val="left" w:pos="0"/>
      </w:tabs>
      <w:spacing w:before="0" w:after="0"/>
      <w:ind w:left="566" w:hanging="283"/>
      <w:contextualSpacing/>
    </w:pPr>
    <w:rPr>
      <w:rFonts w:asciiTheme="minorHAnsi" w:hAnsiTheme="minorHAnsi" w:cstheme="minorHAnsi"/>
      <w:noProof/>
      <w:sz w:val="22"/>
      <w:szCs w:val="22"/>
    </w:rPr>
  </w:style>
  <w:style w:type="paragraph" w:customStyle="1" w:styleId="textolei0">
    <w:name w:val="texto_lei"/>
    <w:basedOn w:val="Normal"/>
    <w:link w:val="textoleiChar"/>
    <w:qFormat/>
    <w:rsid w:val="00210EF4"/>
    <w:pPr>
      <w:tabs>
        <w:tab w:val="left" w:pos="0"/>
      </w:tabs>
    </w:pPr>
    <w:rPr>
      <w:rFonts w:asciiTheme="minorHAnsi" w:hAnsiTheme="minorHAnsi" w:cstheme="minorHAnsi"/>
      <w:b/>
      <w:noProof/>
      <w:color w:val="000000" w:themeColor="text1"/>
      <w:sz w:val="22"/>
      <w:szCs w:val="22"/>
    </w:rPr>
  </w:style>
  <w:style w:type="character" w:customStyle="1" w:styleId="textoleiChar">
    <w:name w:val="texto_lei Char"/>
    <w:basedOn w:val="Fontepargpadro"/>
    <w:link w:val="textolei0"/>
    <w:rsid w:val="00210EF4"/>
    <w:rPr>
      <w:rFonts w:eastAsia="Calibri" w:cstheme="minorHAnsi"/>
      <w:b/>
      <w:noProof/>
      <w:color w:val="000000" w:themeColor="text1"/>
    </w:rPr>
  </w:style>
  <w:style w:type="character" w:customStyle="1" w:styleId="CAPITULOChar">
    <w:name w:val="CAPITULO Char"/>
    <w:basedOn w:val="Fontepargpadro"/>
    <w:link w:val="CAPITULO"/>
    <w:locked/>
    <w:rsid w:val="00210EF4"/>
    <w:rPr>
      <w:rFonts w:ascii="Times New Roman" w:eastAsia="Times New Roman" w:hAnsi="Times New Roman" w:cstheme="minorHAnsi"/>
      <w:b/>
    </w:rPr>
  </w:style>
  <w:style w:type="paragraph" w:customStyle="1" w:styleId="CAPITULO">
    <w:name w:val="CAPITULO"/>
    <w:basedOn w:val="Normal"/>
    <w:link w:val="CAPITULOChar"/>
    <w:qFormat/>
    <w:rsid w:val="00210EF4"/>
    <w:pPr>
      <w:jc w:val="center"/>
      <w:outlineLvl w:val="1"/>
    </w:pPr>
    <w:rPr>
      <w:rFonts w:ascii="Times New Roman" w:eastAsia="Times New Roman" w:hAnsi="Times New Roman" w:cstheme="minorHAnsi"/>
      <w:b/>
      <w:sz w:val="22"/>
      <w:szCs w:val="22"/>
    </w:rPr>
  </w:style>
  <w:style w:type="character" w:customStyle="1" w:styleId="MenoPendente14">
    <w:name w:val="Menção Pendente14"/>
    <w:basedOn w:val="Fontepargpadro"/>
    <w:uiPriority w:val="99"/>
    <w:semiHidden/>
    <w:unhideWhenUsed/>
    <w:rsid w:val="00210EF4"/>
    <w:rPr>
      <w:color w:val="605E5C"/>
      <w:shd w:val="clear" w:color="auto" w:fill="E1DFDD"/>
    </w:rPr>
  </w:style>
  <w:style w:type="paragraph" w:customStyle="1" w:styleId="art100">
    <w:name w:val="art. 100"/>
    <w:basedOn w:val="Normal"/>
    <w:link w:val="art100Char"/>
    <w:qFormat/>
    <w:rsid w:val="0078737C"/>
    <w:pPr>
      <w:numPr>
        <w:numId w:val="11"/>
      </w:numPr>
      <w:ind w:left="0" w:firstLine="0"/>
    </w:pPr>
    <w:rPr>
      <w:rFonts w:asciiTheme="minorHAnsi" w:eastAsia="Batang" w:hAnsiTheme="minorHAnsi" w:cstheme="minorHAnsi"/>
      <w:noProof/>
      <w:szCs w:val="22"/>
    </w:rPr>
  </w:style>
  <w:style w:type="character" w:customStyle="1" w:styleId="art100Char">
    <w:name w:val="art. 100 Char"/>
    <w:basedOn w:val="Fontepargpadro"/>
    <w:link w:val="art100"/>
    <w:rsid w:val="0078737C"/>
    <w:rPr>
      <w:rFonts w:eastAsia="Batang" w:cstheme="minorHAnsi"/>
      <w:noProof/>
      <w:sz w:val="24"/>
    </w:rPr>
  </w:style>
  <w:style w:type="paragraph" w:customStyle="1" w:styleId="a">
    <w:name w:val="§"/>
    <w:basedOn w:val="Normal"/>
    <w:link w:val="Char"/>
    <w:qFormat/>
    <w:rsid w:val="00210EF4"/>
    <w:rPr>
      <w:rFonts w:asciiTheme="minorHAnsi" w:eastAsia="Times New Roman" w:hAnsiTheme="minorHAnsi" w:cstheme="minorHAnsi"/>
      <w:b/>
      <w:bCs/>
      <w:noProof/>
      <w:sz w:val="22"/>
      <w:szCs w:val="22"/>
    </w:rPr>
  </w:style>
  <w:style w:type="character" w:customStyle="1" w:styleId="Char">
    <w:name w:val="§ Char"/>
    <w:basedOn w:val="Fontepargpadro"/>
    <w:link w:val="a"/>
    <w:rsid w:val="00210EF4"/>
    <w:rPr>
      <w:rFonts w:eastAsia="Times New Roman" w:cstheme="minorHAnsi"/>
      <w:b/>
      <w:bCs/>
      <w:noProof/>
    </w:rPr>
  </w:style>
  <w:style w:type="paragraph" w:customStyle="1" w:styleId="incisolei">
    <w:name w:val="inciso_lei"/>
    <w:basedOn w:val="Normal"/>
    <w:link w:val="incisoleiChar"/>
    <w:qFormat/>
    <w:rsid w:val="00210EF4"/>
    <w:pPr>
      <w:numPr>
        <w:numId w:val="12"/>
      </w:numPr>
      <w:spacing w:before="60" w:after="60"/>
    </w:pPr>
    <w:rPr>
      <w:rFonts w:asciiTheme="minorHAnsi" w:eastAsia="Batang" w:hAnsiTheme="minorHAnsi" w:cstheme="minorHAnsi"/>
      <w:noProof/>
      <w:sz w:val="22"/>
      <w:szCs w:val="22"/>
    </w:rPr>
  </w:style>
  <w:style w:type="paragraph" w:customStyle="1" w:styleId="art10">
    <w:name w:val="art 10"/>
    <w:basedOn w:val="Normal"/>
    <w:link w:val="art10Char"/>
    <w:qFormat/>
    <w:rsid w:val="00210EF4"/>
    <w:pPr>
      <w:tabs>
        <w:tab w:val="left" w:pos="397"/>
        <w:tab w:val="left" w:pos="567"/>
      </w:tabs>
      <w:ind w:left="928" w:hanging="360"/>
    </w:pPr>
    <w:rPr>
      <w:rFonts w:asciiTheme="minorHAnsi" w:hAnsiTheme="minorHAnsi" w:cstheme="minorHAnsi"/>
      <w:noProof/>
      <w:sz w:val="22"/>
      <w:szCs w:val="22"/>
      <w:lang w:val="pt-PT"/>
    </w:rPr>
  </w:style>
  <w:style w:type="character" w:customStyle="1" w:styleId="incisoleiChar">
    <w:name w:val="inciso_lei Char"/>
    <w:basedOn w:val="Fontepargpadro"/>
    <w:link w:val="incisolei"/>
    <w:rsid w:val="00210EF4"/>
    <w:rPr>
      <w:rFonts w:eastAsia="Batang" w:cstheme="minorHAnsi"/>
      <w:noProof/>
    </w:rPr>
  </w:style>
  <w:style w:type="character" w:customStyle="1" w:styleId="art10Char">
    <w:name w:val="art 10 Char"/>
    <w:basedOn w:val="Fontepargpadro"/>
    <w:link w:val="art10"/>
    <w:rsid w:val="00210EF4"/>
    <w:rPr>
      <w:rFonts w:eastAsia="Calibri" w:cstheme="minorHAnsi"/>
      <w:noProof/>
      <w:lang w:val="pt-PT"/>
    </w:rPr>
  </w:style>
  <w:style w:type="table" w:customStyle="1" w:styleId="Tabelacomgrade80">
    <w:name w:val="Tabela com grade8"/>
    <w:basedOn w:val="Tabelanormal"/>
    <w:next w:val="Tabelacomgrade"/>
    <w:uiPriority w:val="39"/>
    <w:rsid w:val="00777D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
    <w:name w:val="Tabela com grade31"/>
    <w:basedOn w:val="Tabelanormal"/>
    <w:next w:val="Tabelacomgrade"/>
    <w:uiPriority w:val="39"/>
    <w:rsid w:val="00B75D92"/>
    <w:pPr>
      <w:spacing w:after="0" w:line="240" w:lineRule="auto"/>
    </w:pPr>
    <w:rPr>
      <w:rFonts w:ascii="Calibri" w:eastAsia="Batang" w:hAnsi="Calibri"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9">
    <w:name w:val="Tabela com grade9"/>
    <w:basedOn w:val="Tabelanormal"/>
    <w:next w:val="Tabelacomgrade"/>
    <w:uiPriority w:val="39"/>
    <w:rsid w:val="00B75D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0">
    <w:name w:val="Tabela com grade10"/>
    <w:basedOn w:val="Tabelanormal"/>
    <w:next w:val="Tabelacomgrade"/>
    <w:uiPriority w:val="39"/>
    <w:rsid w:val="00F82C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3">
    <w:name w:val="Plain Table 3"/>
    <w:basedOn w:val="Tabelanormal"/>
    <w:uiPriority w:val="43"/>
    <w:rsid w:val="00F82C7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acomgrade18">
    <w:name w:val="Tabela com grade18"/>
    <w:basedOn w:val="Tabelanormal"/>
    <w:next w:val="Tabelacomgrade"/>
    <w:uiPriority w:val="39"/>
    <w:rsid w:val="00DE3E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nkdaInternet">
    <w:name w:val="Link da Internet"/>
    <w:basedOn w:val="Fontepargpadro"/>
    <w:uiPriority w:val="99"/>
    <w:unhideWhenUsed/>
    <w:rsid w:val="00BD1E04"/>
    <w:rPr>
      <w:color w:val="0563C1" w:themeColor="hyperlink"/>
      <w:u w:val="single"/>
    </w:rPr>
  </w:style>
  <w:style w:type="character" w:customStyle="1" w:styleId="Caracteresdenotaderodap">
    <w:name w:val="Caracteres de nota de rodapé"/>
    <w:qFormat/>
    <w:rsid w:val="00BD1E04"/>
  </w:style>
  <w:style w:type="character" w:customStyle="1" w:styleId="ncoradanotaderodap">
    <w:name w:val="Âncora da nota de rodapé"/>
    <w:rsid w:val="00BD1E04"/>
    <w:rPr>
      <w:vertAlign w:val="superscript"/>
    </w:rPr>
  </w:style>
  <w:style w:type="character" w:customStyle="1" w:styleId="ncoradanotadefim">
    <w:name w:val="Âncora da nota de fim"/>
    <w:rsid w:val="00BD1E04"/>
    <w:rPr>
      <w:vertAlign w:val="superscript"/>
    </w:rPr>
  </w:style>
  <w:style w:type="character" w:customStyle="1" w:styleId="Caracteresdenotadefim">
    <w:name w:val="Caracteres de nota de fim"/>
    <w:qFormat/>
    <w:rsid w:val="00BD1E04"/>
  </w:style>
  <w:style w:type="paragraph" w:customStyle="1" w:styleId="1Art1ao9">
    <w:name w:val="1. Art. 1º ao 9º"/>
    <w:basedOn w:val="PargrafodaLista"/>
    <w:qFormat/>
    <w:rsid w:val="00BD1E04"/>
    <w:pPr>
      <w:numPr>
        <w:numId w:val="0"/>
      </w:numPr>
      <w:suppressAutoHyphens/>
    </w:pPr>
    <w:rPr>
      <w:rFonts w:asciiTheme="minorHAnsi" w:eastAsiaTheme="minorHAnsi" w:hAnsiTheme="minorHAnsi" w:cstheme="minorHAnsi"/>
      <w:lang w:eastAsia="pt-BR"/>
    </w:rPr>
  </w:style>
  <w:style w:type="paragraph" w:customStyle="1" w:styleId="CabealhoeRodap">
    <w:name w:val="Cabeçalho e Rodapé"/>
    <w:basedOn w:val="Normal"/>
    <w:qFormat/>
    <w:rsid w:val="00BD1E04"/>
    <w:pPr>
      <w:suppressAutoHyphens/>
      <w:spacing w:before="0" w:after="0" w:line="240" w:lineRule="auto"/>
      <w:jc w:val="left"/>
    </w:pPr>
    <w:rPr>
      <w:rFonts w:asciiTheme="minorHAnsi" w:eastAsiaTheme="minorHAnsi" w:hAnsiTheme="minorHAnsi" w:cs="Calibri"/>
      <w:sz w:val="22"/>
      <w:szCs w:val="22"/>
      <w:lang w:val="pt-PT" w:eastAsia="pt-PT" w:bidi="pt-PT"/>
    </w:rPr>
  </w:style>
  <w:style w:type="table" w:customStyle="1" w:styleId="TableNormal">
    <w:name w:val="Table Normal"/>
    <w:unhideWhenUsed/>
    <w:qFormat/>
    <w:rsid w:val="003E6C8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E6C88"/>
    <w:pPr>
      <w:autoSpaceDE w:val="0"/>
      <w:autoSpaceDN w:val="0"/>
      <w:spacing w:before="2" w:after="0" w:line="240" w:lineRule="auto"/>
      <w:jc w:val="left"/>
    </w:pPr>
    <w:rPr>
      <w:rFonts w:ascii="Lucida Console" w:eastAsia="Lucida Console" w:hAnsi="Lucida Console" w:cs="Lucida Console"/>
      <w:sz w:val="22"/>
      <w:szCs w:val="22"/>
      <w:lang w:val="pt-PT" w:eastAsia="pt-PT" w:bidi="pt-PT"/>
    </w:rPr>
  </w:style>
  <w:style w:type="character" w:customStyle="1" w:styleId="TtuloSeoChar">
    <w:name w:val="Título Seção Char"/>
    <w:basedOn w:val="Fontepargpadro"/>
    <w:link w:val="TtuloSeo"/>
    <w:rsid w:val="003E6C88"/>
    <w:rPr>
      <w:rFonts w:eastAsia="Times New Roman" w:cstheme="minorHAnsi"/>
      <w:b/>
      <w:noProof/>
      <w:sz w:val="24"/>
      <w:szCs w:val="24"/>
      <w:lang w:eastAsia="pt-BR"/>
    </w:rPr>
  </w:style>
  <w:style w:type="paragraph" w:customStyle="1" w:styleId="Normal13">
    <w:name w:val="Normal13"/>
    <w:basedOn w:val="Normal"/>
    <w:link w:val="Normal13Char"/>
    <w:rsid w:val="00AF7A7B"/>
    <w:pPr>
      <w:widowControl/>
      <w:spacing w:before="0" w:after="0" w:line="360" w:lineRule="auto"/>
      <w:ind w:firstLine="851"/>
      <w:contextualSpacing/>
    </w:pPr>
    <w:rPr>
      <w:rFonts w:ascii="Arial" w:eastAsia="Times New Roman" w:hAnsi="Arial" w:cs="Arial"/>
      <w:lang w:eastAsia="pt-BR"/>
    </w:rPr>
  </w:style>
  <w:style w:type="character" w:customStyle="1" w:styleId="Normal13Char">
    <w:name w:val="Normal13 Char"/>
    <w:basedOn w:val="Fontepargpadro"/>
    <w:link w:val="Normal13"/>
    <w:rsid w:val="00AF7A7B"/>
    <w:rPr>
      <w:rFonts w:ascii="Arial" w:eastAsia="Times New Roman" w:hAnsi="Arial" w:cs="Arial"/>
      <w:sz w:val="24"/>
      <w:szCs w:val="24"/>
      <w:lang w:eastAsia="pt-BR"/>
    </w:rPr>
  </w:style>
  <w:style w:type="paragraph" w:customStyle="1" w:styleId="Ttulo20">
    <w:name w:val="Título2"/>
    <w:basedOn w:val="PargrafodaLista"/>
    <w:link w:val="Ttulo2Char0"/>
    <w:rsid w:val="00AF7A7B"/>
    <w:pPr>
      <w:keepNext/>
      <w:widowControl/>
      <w:numPr>
        <w:numId w:val="0"/>
      </w:numPr>
      <w:autoSpaceDE w:val="0"/>
      <w:autoSpaceDN w:val="0"/>
      <w:adjustRightInd w:val="0"/>
      <w:spacing w:before="240" w:after="240" w:line="276" w:lineRule="auto"/>
      <w:contextualSpacing/>
    </w:pPr>
    <w:rPr>
      <w:rFonts w:ascii="Arial" w:eastAsia="Times New Roman" w:hAnsi="Arial" w:cs="Arial"/>
      <w:caps/>
      <w:u w:val="single"/>
      <w:lang w:eastAsia="pt-BR"/>
    </w:rPr>
  </w:style>
  <w:style w:type="character" w:customStyle="1" w:styleId="Ttulo2Char0">
    <w:name w:val="Título2 Char"/>
    <w:basedOn w:val="PargrafodaListaChar"/>
    <w:link w:val="Ttulo20"/>
    <w:rsid w:val="00AF7A7B"/>
    <w:rPr>
      <w:rFonts w:ascii="Arial" w:eastAsia="Times New Roman" w:hAnsi="Arial" w:cs="Arial"/>
      <w:caps/>
      <w:sz w:val="24"/>
      <w:szCs w:val="24"/>
      <w:u w:val="single"/>
      <w:lang w:eastAsia="pt-BR"/>
    </w:rPr>
  </w:style>
  <w:style w:type="paragraph" w:customStyle="1" w:styleId="Ttulo3">
    <w:name w:val="Título3"/>
    <w:basedOn w:val="PargrafodaLista"/>
    <w:link w:val="Ttulo3Char0"/>
    <w:rsid w:val="00AF7A7B"/>
    <w:pPr>
      <w:keepNext/>
      <w:widowControl/>
      <w:numPr>
        <w:ilvl w:val="2"/>
        <w:numId w:val="30"/>
      </w:numPr>
      <w:autoSpaceDE w:val="0"/>
      <w:autoSpaceDN w:val="0"/>
      <w:adjustRightInd w:val="0"/>
      <w:spacing w:before="240" w:after="240" w:line="276" w:lineRule="auto"/>
      <w:contextualSpacing/>
    </w:pPr>
    <w:rPr>
      <w:rFonts w:ascii="Arial" w:eastAsia="Times New Roman" w:hAnsi="Arial" w:cs="Arial"/>
      <w:b/>
      <w:lang w:eastAsia="pt-BR"/>
    </w:rPr>
  </w:style>
  <w:style w:type="character" w:customStyle="1" w:styleId="Ttulo3Char0">
    <w:name w:val="Título3 Char"/>
    <w:basedOn w:val="PargrafodaListaChar"/>
    <w:link w:val="Ttulo3"/>
    <w:rsid w:val="00AF7A7B"/>
    <w:rPr>
      <w:rFonts w:ascii="Arial" w:eastAsia="Times New Roman" w:hAnsi="Arial" w:cs="Arial"/>
      <w:b/>
      <w:sz w:val="24"/>
      <w:szCs w:val="24"/>
      <w:lang w:eastAsia="pt-BR"/>
    </w:rPr>
  </w:style>
  <w:style w:type="paragraph" w:styleId="TextosemFormatao">
    <w:name w:val="Plain Text"/>
    <w:basedOn w:val="Normal"/>
    <w:link w:val="TextosemFormataoChar"/>
    <w:semiHidden/>
    <w:unhideWhenUsed/>
    <w:rsid w:val="00AF7A7B"/>
    <w:pPr>
      <w:widowControl/>
      <w:spacing w:before="0" w:after="0" w:line="240" w:lineRule="auto"/>
      <w:jc w:val="left"/>
    </w:pPr>
    <w:rPr>
      <w:rFonts w:ascii="Courier New" w:eastAsia="Times New Roman" w:hAnsi="Courier New"/>
      <w:sz w:val="20"/>
      <w:szCs w:val="20"/>
    </w:rPr>
  </w:style>
  <w:style w:type="character" w:customStyle="1" w:styleId="TextosemFormataoChar1">
    <w:name w:val="Texto sem Formatação Char1"/>
    <w:basedOn w:val="Fontepargpadro"/>
    <w:uiPriority w:val="99"/>
    <w:semiHidden/>
    <w:rsid w:val="00AF7A7B"/>
    <w:rPr>
      <w:rFonts w:ascii="Consolas" w:eastAsia="Calibri" w:hAnsi="Consolas" w:cs="Times New Roman"/>
      <w:sz w:val="21"/>
      <w:szCs w:val="21"/>
    </w:rPr>
  </w:style>
  <w:style w:type="character" w:customStyle="1" w:styleId="ydpcf7ba7bbmsocommentreference">
    <w:name w:val="ydpcf7ba7bbmsocommentreference"/>
    <w:basedOn w:val="Fontepargpadro"/>
    <w:rsid w:val="00AF7A7B"/>
  </w:style>
  <w:style w:type="table" w:styleId="TabelaSimples5">
    <w:name w:val="Plain Table 5"/>
    <w:basedOn w:val="Tabelanormal"/>
    <w:uiPriority w:val="45"/>
    <w:rsid w:val="00AF7A7B"/>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deGrade1Clara">
    <w:name w:val="Grid Table 1 Light"/>
    <w:basedOn w:val="Tabelanormal"/>
    <w:uiPriority w:val="46"/>
    <w:rsid w:val="00AF7A7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deGrade1Clara-nfase6">
    <w:name w:val="Grid Table 1 Light Accent 6"/>
    <w:basedOn w:val="Tabelanormal"/>
    <w:uiPriority w:val="46"/>
    <w:rsid w:val="00AF7A7B"/>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TabeladeGrade2-nfase6">
    <w:name w:val="Grid Table 2 Accent 6"/>
    <w:basedOn w:val="Tabelanormal"/>
    <w:uiPriority w:val="47"/>
    <w:rsid w:val="00AF7A7B"/>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deLista6Colorida-nfase6">
    <w:name w:val="List Table 6 Colorful Accent 6"/>
    <w:basedOn w:val="Tabelanormal"/>
    <w:uiPriority w:val="51"/>
    <w:rsid w:val="00AF7A7B"/>
    <w:pPr>
      <w:spacing w:after="0" w:line="240" w:lineRule="auto"/>
    </w:pPr>
    <w:rPr>
      <w:color w:val="538135" w:themeColor="accent6" w:themeShade="BF"/>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deLista2">
    <w:name w:val="List Table 2"/>
    <w:basedOn w:val="Tabelanormal"/>
    <w:uiPriority w:val="47"/>
    <w:rsid w:val="00AF7A7B"/>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Grade2-nfase2">
    <w:name w:val="Grid Table 2 Accent 2"/>
    <w:basedOn w:val="Tabelanormal"/>
    <w:uiPriority w:val="47"/>
    <w:rsid w:val="00AF7A7B"/>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deLista2-nfase2">
    <w:name w:val="List Table 2 Accent 2"/>
    <w:basedOn w:val="Tabelanormal"/>
    <w:uiPriority w:val="47"/>
    <w:rsid w:val="00AF7A7B"/>
    <w:pPr>
      <w:spacing w:after="0" w:line="240" w:lineRule="auto"/>
    </w:pPr>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deLista2-nfase6">
    <w:name w:val="List Table 2 Accent 6"/>
    <w:basedOn w:val="Tabelanormal"/>
    <w:uiPriority w:val="47"/>
    <w:rsid w:val="00AF7A7B"/>
    <w:pPr>
      <w:spacing w:after="0" w:line="240" w:lineRule="auto"/>
    </w:p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deLista7Colorida-nfase4">
    <w:name w:val="List Table 7 Colorful Accent 4"/>
    <w:basedOn w:val="Tabelanormal"/>
    <w:uiPriority w:val="52"/>
    <w:rsid w:val="00AF7A7B"/>
    <w:pPr>
      <w:spacing w:after="0" w:line="240" w:lineRule="auto"/>
    </w:pPr>
    <w:rPr>
      <w:color w:val="BF8F0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deGrade1Clara-nfase3">
    <w:name w:val="Grid Table 1 Light Accent 3"/>
    <w:basedOn w:val="Tabelanormal"/>
    <w:uiPriority w:val="46"/>
    <w:rsid w:val="00AF7A7B"/>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customStyle="1" w:styleId="text">
    <w:name w:val="text"/>
    <w:basedOn w:val="Normal"/>
    <w:rsid w:val="00AF7A7B"/>
    <w:pPr>
      <w:widowControl/>
      <w:spacing w:before="100" w:beforeAutospacing="1" w:after="100" w:afterAutospacing="1" w:line="240" w:lineRule="auto"/>
      <w:jc w:val="left"/>
    </w:pPr>
    <w:rPr>
      <w:rFonts w:ascii="Times New Roman" w:eastAsia="Times New Roman" w:hAnsi="Times New Roman"/>
      <w:lang w:eastAsia="pt-BR"/>
    </w:rPr>
  </w:style>
  <w:style w:type="paragraph" w:customStyle="1" w:styleId="URBTECTexto">
    <w:name w:val="URBTEC_Texto"/>
    <w:basedOn w:val="Normal"/>
    <w:qFormat/>
    <w:rsid w:val="00AF7A7B"/>
    <w:pPr>
      <w:widowControl/>
      <w:spacing w:before="0" w:after="0" w:line="360" w:lineRule="auto"/>
      <w:ind w:firstLine="851"/>
    </w:pPr>
    <w:rPr>
      <w:rFonts w:eastAsiaTheme="minorHAnsi" w:cstheme="minorBidi"/>
      <w:szCs w:val="22"/>
    </w:rPr>
  </w:style>
  <w:style w:type="paragraph" w:customStyle="1" w:styleId="URBTECTitulo2">
    <w:name w:val="URBTEC_Titulo_2"/>
    <w:basedOn w:val="Ttulo2"/>
    <w:next w:val="URBTECTexto"/>
    <w:uiPriority w:val="99"/>
    <w:qFormat/>
    <w:rsid w:val="00AF7A7B"/>
    <w:pPr>
      <w:keepNext/>
      <w:keepLines/>
      <w:widowControl/>
      <w:autoSpaceDE w:val="0"/>
      <w:autoSpaceDN w:val="0"/>
      <w:adjustRightInd w:val="0"/>
      <w:spacing w:before="240" w:line="240" w:lineRule="auto"/>
      <w:ind w:left="720" w:hanging="720"/>
    </w:pPr>
    <w:rPr>
      <w:rFonts w:asciiTheme="minorHAnsi" w:hAnsiTheme="minorHAnsi"/>
      <w:b w:val="0"/>
      <w:caps/>
      <w:sz w:val="28"/>
      <w:szCs w:val="28"/>
    </w:rPr>
  </w:style>
  <w:style w:type="paragraph" w:customStyle="1" w:styleId="URBTECTitulo3">
    <w:name w:val="URBTEC_Titulo_3"/>
    <w:basedOn w:val="Ttulo30"/>
    <w:next w:val="URBTECTexto"/>
    <w:uiPriority w:val="99"/>
    <w:qFormat/>
    <w:rsid w:val="00AF7A7B"/>
    <w:pPr>
      <w:keepNext/>
      <w:keepLines/>
      <w:widowControl/>
      <w:spacing w:before="240"/>
      <w:ind w:left="2847" w:hanging="720"/>
    </w:pPr>
    <w:rPr>
      <w:rFonts w:asciiTheme="minorHAnsi" w:hAnsiTheme="minorHAnsi"/>
      <w:b w:val="0"/>
      <w:caps/>
    </w:rPr>
  </w:style>
  <w:style w:type="paragraph" w:customStyle="1" w:styleId="URBTECTitulo4">
    <w:name w:val="URBTEC_Titulo_4"/>
    <w:basedOn w:val="Ttulo30"/>
    <w:next w:val="URBTECTexto"/>
    <w:qFormat/>
    <w:rsid w:val="00AF7A7B"/>
    <w:pPr>
      <w:keepNext/>
      <w:keepLines/>
      <w:widowControl/>
      <w:spacing w:before="240"/>
      <w:ind w:left="1080" w:hanging="1080"/>
    </w:pPr>
    <w:rPr>
      <w:rFonts w:asciiTheme="minorHAnsi" w:hAnsiTheme="minorHAnsi"/>
      <w:b w:val="0"/>
      <w:caps/>
    </w:rPr>
  </w:style>
  <w:style w:type="paragraph" w:customStyle="1" w:styleId="URBTECFigura">
    <w:name w:val="URBTEC_Figura"/>
    <w:uiPriority w:val="99"/>
    <w:qFormat/>
    <w:rsid w:val="00AF7A7B"/>
    <w:pPr>
      <w:spacing w:after="0" w:line="240" w:lineRule="auto"/>
      <w:jc w:val="center"/>
    </w:pPr>
    <w:rPr>
      <w:rFonts w:ascii="Calibri" w:hAnsi="Calibri" w:cs="Calibri"/>
      <w:noProof/>
      <w:color w:val="000000"/>
      <w:sz w:val="24"/>
      <w:szCs w:val="24"/>
      <w:lang w:eastAsia="pt-BR"/>
    </w:rPr>
  </w:style>
  <w:style w:type="paragraph" w:customStyle="1" w:styleId="URBTECFonte">
    <w:name w:val="URBTEC_Fonte"/>
    <w:next w:val="URBTECTexto"/>
    <w:uiPriority w:val="99"/>
    <w:qFormat/>
    <w:rsid w:val="00AF7A7B"/>
    <w:pPr>
      <w:spacing w:after="0" w:line="360" w:lineRule="auto"/>
      <w:jc w:val="center"/>
    </w:pPr>
    <w:rPr>
      <w:rFonts w:ascii="Calibri" w:hAnsi="Calibri"/>
      <w:sz w:val="18"/>
      <w:szCs w:val="20"/>
      <w:lang w:eastAsia="pt-BR"/>
    </w:rPr>
  </w:style>
  <w:style w:type="table" w:styleId="TabeladeLista2-nfase3">
    <w:name w:val="List Table 2 Accent 3"/>
    <w:basedOn w:val="Tabelanormal"/>
    <w:uiPriority w:val="47"/>
    <w:rsid w:val="00AF7A7B"/>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deLista6Colorida-nfase3">
    <w:name w:val="List Table 6 Colorful Accent 3"/>
    <w:basedOn w:val="Tabelanormal"/>
    <w:uiPriority w:val="51"/>
    <w:rsid w:val="00AF7A7B"/>
    <w:pPr>
      <w:spacing w:after="0" w:line="240" w:lineRule="auto"/>
    </w:pPr>
    <w:rPr>
      <w:color w:val="7B7B7B" w:themeColor="accent3" w:themeShade="BF"/>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deLista6Colorida-nfase4">
    <w:name w:val="List Table 6 Colorful Accent 4"/>
    <w:basedOn w:val="Tabelanormal"/>
    <w:uiPriority w:val="51"/>
    <w:rsid w:val="00AF7A7B"/>
    <w:pPr>
      <w:spacing w:after="0" w:line="240" w:lineRule="auto"/>
    </w:pPr>
    <w:rPr>
      <w:color w:val="BF8F00" w:themeColor="accent4" w:themeShade="BF"/>
    </w:rPr>
    <w:tblPr>
      <w:tblStyleRowBandSize w:val="1"/>
      <w:tblStyleColBandSize w:val="1"/>
      <w:tblBorders>
        <w:top w:val="single" w:sz="4" w:space="0" w:color="FFC000" w:themeColor="accent4"/>
        <w:bottom w:val="single" w:sz="4" w:space="0" w:color="FFC000" w:themeColor="accent4"/>
      </w:tblBorders>
    </w:tblPr>
    <w:tblStylePr w:type="firstRow">
      <w:rPr>
        <w:b/>
        <w:bCs/>
      </w:rPr>
      <w:tblPr/>
      <w:tcPr>
        <w:tcBorders>
          <w:bottom w:val="single" w:sz="4" w:space="0" w:color="FFC000" w:themeColor="accent4"/>
        </w:tcBorders>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eladeLista6Colorida-nfase1">
    <w:name w:val="List Table 6 Colorful Accent 1"/>
    <w:basedOn w:val="Tabelanormal"/>
    <w:uiPriority w:val="51"/>
    <w:rsid w:val="00AF7A7B"/>
    <w:pPr>
      <w:spacing w:after="0" w:line="240" w:lineRule="auto"/>
    </w:pPr>
    <w:rPr>
      <w:color w:val="2F5496" w:themeColor="accent1" w:themeShade="BF"/>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eladeLista6Colorida-nfase2">
    <w:name w:val="List Table 6 Colorful Accent 2"/>
    <w:basedOn w:val="Tabelanormal"/>
    <w:uiPriority w:val="51"/>
    <w:rsid w:val="00AF7A7B"/>
    <w:pPr>
      <w:spacing w:after="0" w:line="240" w:lineRule="auto"/>
    </w:pPr>
    <w:rPr>
      <w:color w:val="C45911" w:themeColor="accent2" w:themeShade="BF"/>
    </w:rPr>
    <w:tblPr>
      <w:tblStyleRowBandSize w:val="1"/>
      <w:tblStyleColBandSize w:val="1"/>
      <w:tblBorders>
        <w:top w:val="single" w:sz="4" w:space="0" w:color="ED7D31" w:themeColor="accent2"/>
        <w:bottom w:val="single" w:sz="4" w:space="0" w:color="ED7D31" w:themeColor="accent2"/>
      </w:tblBorders>
    </w:tblPr>
    <w:tblStylePr w:type="firstRow">
      <w:rPr>
        <w:b/>
        <w:bCs/>
      </w:rPr>
      <w:tblPr/>
      <w:tcPr>
        <w:tcBorders>
          <w:bottom w:val="single" w:sz="4" w:space="0" w:color="ED7D31" w:themeColor="accent2"/>
        </w:tcBorders>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deGrade6Colorida-nfase4">
    <w:name w:val="Grid Table 6 Colorful Accent 4"/>
    <w:basedOn w:val="Tabelanormal"/>
    <w:uiPriority w:val="51"/>
    <w:rsid w:val="00AF7A7B"/>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eladeGrade6Colorida-nfase2">
    <w:name w:val="Grid Table 6 Colorful Accent 2"/>
    <w:basedOn w:val="Tabelanormal"/>
    <w:uiPriority w:val="51"/>
    <w:rsid w:val="00AF7A7B"/>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deGrade5Escura-nfase6">
    <w:name w:val="Grid Table 5 Dark Accent 6"/>
    <w:basedOn w:val="Tabelanormal"/>
    <w:uiPriority w:val="50"/>
    <w:rsid w:val="00AF7A7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adeColorida-nfase6">
    <w:name w:val="Colorful Grid Accent 6"/>
    <w:basedOn w:val="Tabelanormal"/>
    <w:uiPriority w:val="73"/>
    <w:rsid w:val="00AF7A7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paragraph" w:customStyle="1" w:styleId="Captulo">
    <w:name w:val="Capítulo"/>
    <w:basedOn w:val="Ttulo2"/>
    <w:next w:val="Normal"/>
    <w:link w:val="CaptuloChar"/>
    <w:qFormat/>
    <w:rsid w:val="00AF7A7B"/>
    <w:pPr>
      <w:keepNext/>
      <w:keepLines/>
      <w:widowControl/>
      <w:numPr>
        <w:numId w:val="0"/>
      </w:numPr>
      <w:spacing w:after="240"/>
      <w:jc w:val="center"/>
    </w:pPr>
    <w:rPr>
      <w:rFonts w:ascii="Calibri" w:eastAsia="Times New Roman" w:hAnsi="Calibri"/>
      <w:caps/>
      <w:sz w:val="22"/>
      <w:szCs w:val="22"/>
      <w:lang w:eastAsia="x-none"/>
    </w:rPr>
  </w:style>
  <w:style w:type="character" w:customStyle="1" w:styleId="CaptuloChar">
    <w:name w:val="Capítulo Char"/>
    <w:link w:val="Captulo"/>
    <w:rsid w:val="00AF7A7B"/>
    <w:rPr>
      <w:rFonts w:ascii="Calibri" w:eastAsia="Times New Roman" w:hAnsi="Calibri" w:cstheme="minorHAnsi"/>
      <w:b/>
      <w:caps/>
      <w:lang w:eastAsia="x-none"/>
    </w:rPr>
  </w:style>
  <w:style w:type="paragraph" w:customStyle="1" w:styleId="gmail-western">
    <w:name w:val="gmail-western"/>
    <w:basedOn w:val="Normal"/>
    <w:rsid w:val="00AF7A7B"/>
    <w:pPr>
      <w:widowControl/>
      <w:spacing w:before="100" w:beforeAutospacing="1" w:after="100" w:afterAutospacing="1" w:line="240" w:lineRule="auto"/>
      <w:jc w:val="left"/>
    </w:pPr>
    <w:rPr>
      <w:rFonts w:ascii="Times New Roman" w:eastAsia="Times New Roman" w:hAnsi="Times New Roman"/>
      <w:lang w:eastAsia="pt-BR"/>
    </w:rPr>
  </w:style>
  <w:style w:type="paragraph" w:customStyle="1" w:styleId="Texto02">
    <w:name w:val="Texto 02"/>
    <w:basedOn w:val="Normal"/>
    <w:rsid w:val="00AF7A7B"/>
    <w:pPr>
      <w:widowControl/>
      <w:spacing w:before="0" w:after="0" w:line="240" w:lineRule="auto"/>
    </w:pPr>
    <w:rPr>
      <w:rFonts w:ascii="Arial" w:eastAsia="Times New Roman" w:hAnsi="Arial"/>
      <w:sz w:val="22"/>
      <w:szCs w:val="20"/>
      <w:lang w:eastAsia="pt-BR"/>
    </w:rPr>
  </w:style>
  <w:style w:type="paragraph" w:customStyle="1" w:styleId="leiab">
    <w:name w:val="lei_a)b)..."/>
    <w:basedOn w:val="PargrafodaLista"/>
    <w:link w:val="leiabChar"/>
    <w:qFormat/>
    <w:rsid w:val="00AF7A7B"/>
    <w:pPr>
      <w:numPr>
        <w:ilvl w:val="1"/>
        <w:numId w:val="32"/>
      </w:numPr>
      <w:tabs>
        <w:tab w:val="left" w:pos="0"/>
      </w:tabs>
      <w:spacing w:before="60" w:after="60" w:line="360" w:lineRule="auto"/>
      <w:ind w:left="0" w:firstLine="0"/>
    </w:pPr>
    <w:rPr>
      <w:rFonts w:cstheme="minorHAnsi"/>
      <w:lang w:eastAsia="pt-BR"/>
    </w:rPr>
  </w:style>
  <w:style w:type="character" w:customStyle="1" w:styleId="leiabChar">
    <w:name w:val="lei_a)b)... Char"/>
    <w:basedOn w:val="PargrafodaListaChar"/>
    <w:link w:val="leiab"/>
    <w:rsid w:val="00AF7A7B"/>
    <w:rPr>
      <w:rFonts w:ascii="Calibri" w:eastAsia="Calibri" w:hAnsi="Calibri" w:cstheme="minorHAnsi"/>
      <w:sz w:val="24"/>
      <w:szCs w:val="24"/>
      <w:lang w:eastAsia="pt-BR"/>
    </w:rPr>
  </w:style>
  <w:style w:type="numbering" w:customStyle="1" w:styleId="Semlista8">
    <w:name w:val="Sem lista8"/>
    <w:next w:val="Semlista"/>
    <w:uiPriority w:val="99"/>
    <w:semiHidden/>
    <w:unhideWhenUsed/>
    <w:rsid w:val="00AF7A7B"/>
  </w:style>
  <w:style w:type="numbering" w:customStyle="1" w:styleId="Semlista18">
    <w:name w:val="Sem lista18"/>
    <w:next w:val="Semlista"/>
    <w:uiPriority w:val="99"/>
    <w:semiHidden/>
    <w:unhideWhenUsed/>
    <w:rsid w:val="00AF7A7B"/>
  </w:style>
  <w:style w:type="numbering" w:customStyle="1" w:styleId="Semlista112">
    <w:name w:val="Sem lista112"/>
    <w:next w:val="Semlista"/>
    <w:uiPriority w:val="99"/>
    <w:semiHidden/>
    <w:unhideWhenUsed/>
    <w:rsid w:val="00AF7A7B"/>
  </w:style>
  <w:style w:type="numbering" w:customStyle="1" w:styleId="Semlista1111">
    <w:name w:val="Sem lista1111"/>
    <w:next w:val="Semlista"/>
    <w:uiPriority w:val="99"/>
    <w:semiHidden/>
    <w:unhideWhenUsed/>
    <w:rsid w:val="00AF7A7B"/>
  </w:style>
  <w:style w:type="numbering" w:customStyle="1" w:styleId="Semlista21">
    <w:name w:val="Sem lista21"/>
    <w:next w:val="Semlista"/>
    <w:uiPriority w:val="99"/>
    <w:semiHidden/>
    <w:unhideWhenUsed/>
    <w:rsid w:val="00AF7A7B"/>
  </w:style>
  <w:style w:type="numbering" w:customStyle="1" w:styleId="Semlista121">
    <w:name w:val="Sem lista121"/>
    <w:next w:val="Semlista"/>
    <w:uiPriority w:val="99"/>
    <w:semiHidden/>
    <w:unhideWhenUsed/>
    <w:rsid w:val="00AF7A7B"/>
  </w:style>
  <w:style w:type="numbering" w:customStyle="1" w:styleId="Semlista31">
    <w:name w:val="Sem lista31"/>
    <w:next w:val="Semlista"/>
    <w:uiPriority w:val="99"/>
    <w:semiHidden/>
    <w:unhideWhenUsed/>
    <w:rsid w:val="00AF7A7B"/>
  </w:style>
  <w:style w:type="numbering" w:customStyle="1" w:styleId="Semlista131">
    <w:name w:val="Sem lista131"/>
    <w:next w:val="Semlista"/>
    <w:uiPriority w:val="99"/>
    <w:semiHidden/>
    <w:unhideWhenUsed/>
    <w:rsid w:val="00AF7A7B"/>
  </w:style>
  <w:style w:type="numbering" w:customStyle="1" w:styleId="Semlista41">
    <w:name w:val="Sem lista41"/>
    <w:next w:val="Semlista"/>
    <w:uiPriority w:val="99"/>
    <w:semiHidden/>
    <w:unhideWhenUsed/>
    <w:rsid w:val="00AF7A7B"/>
  </w:style>
  <w:style w:type="numbering" w:customStyle="1" w:styleId="Semlista141">
    <w:name w:val="Sem lista141"/>
    <w:next w:val="Semlista"/>
    <w:uiPriority w:val="99"/>
    <w:semiHidden/>
    <w:unhideWhenUsed/>
    <w:rsid w:val="00AF7A7B"/>
  </w:style>
  <w:style w:type="numbering" w:customStyle="1" w:styleId="Semlista51">
    <w:name w:val="Sem lista51"/>
    <w:next w:val="Semlista"/>
    <w:uiPriority w:val="99"/>
    <w:semiHidden/>
    <w:unhideWhenUsed/>
    <w:rsid w:val="00AF7A7B"/>
  </w:style>
  <w:style w:type="numbering" w:customStyle="1" w:styleId="Semlista151">
    <w:name w:val="Sem lista151"/>
    <w:next w:val="Semlista"/>
    <w:uiPriority w:val="99"/>
    <w:semiHidden/>
    <w:unhideWhenUsed/>
    <w:rsid w:val="00AF7A7B"/>
  </w:style>
  <w:style w:type="numbering" w:customStyle="1" w:styleId="Semlista61">
    <w:name w:val="Sem lista61"/>
    <w:next w:val="Semlista"/>
    <w:uiPriority w:val="99"/>
    <w:semiHidden/>
    <w:unhideWhenUsed/>
    <w:rsid w:val="00AF7A7B"/>
  </w:style>
  <w:style w:type="numbering" w:customStyle="1" w:styleId="Semlista161">
    <w:name w:val="Sem lista161"/>
    <w:next w:val="Semlista"/>
    <w:uiPriority w:val="99"/>
    <w:semiHidden/>
    <w:unhideWhenUsed/>
    <w:rsid w:val="00AF7A7B"/>
  </w:style>
  <w:style w:type="numbering" w:customStyle="1" w:styleId="Semlista71">
    <w:name w:val="Sem lista71"/>
    <w:next w:val="Semlista"/>
    <w:uiPriority w:val="99"/>
    <w:semiHidden/>
    <w:unhideWhenUsed/>
    <w:rsid w:val="00AF7A7B"/>
  </w:style>
  <w:style w:type="numbering" w:customStyle="1" w:styleId="Semlista171">
    <w:name w:val="Sem lista171"/>
    <w:next w:val="Semlista"/>
    <w:uiPriority w:val="99"/>
    <w:semiHidden/>
    <w:unhideWhenUsed/>
    <w:rsid w:val="00AF7A7B"/>
  </w:style>
  <w:style w:type="table" w:customStyle="1" w:styleId="Tabelacomgrade19">
    <w:name w:val="Tabela com grade19"/>
    <w:basedOn w:val="Tabelanormal"/>
    <w:next w:val="Tabelacomgrade"/>
    <w:uiPriority w:val="39"/>
    <w:rsid w:val="002E11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C652B3"/>
    <w:rPr>
      <w:color w:val="605E5C"/>
      <w:shd w:val="clear" w:color="auto" w:fill="E1DFDD"/>
    </w:rPr>
  </w:style>
  <w:style w:type="paragraph" w:customStyle="1" w:styleId="INCISOSMINUTAS">
    <w:name w:val="INCISOS MINUTAS"/>
    <w:basedOn w:val="PargrafodaLista"/>
    <w:link w:val="INCISOSMINUTASChar"/>
    <w:qFormat/>
    <w:rsid w:val="000E0A5F"/>
    <w:pPr>
      <w:numPr>
        <w:numId w:val="0"/>
      </w:numPr>
      <w:tabs>
        <w:tab w:val="left" w:pos="0"/>
      </w:tabs>
    </w:pPr>
    <w:rPr>
      <w:rFonts w:cstheme="minorHAnsi"/>
      <w:noProof/>
      <w:color w:val="000000" w:themeColor="text1"/>
      <w:szCs w:val="28"/>
      <w:lang w:eastAsia="pt-BR"/>
    </w:rPr>
  </w:style>
  <w:style w:type="character" w:customStyle="1" w:styleId="INCISOSMINUTASChar">
    <w:name w:val="INCISOS MINUTAS Char"/>
    <w:basedOn w:val="PargrafodaListaChar"/>
    <w:link w:val="INCISOSMINUTAS"/>
    <w:rsid w:val="000E0A5F"/>
    <w:rPr>
      <w:rFonts w:ascii="Calibri" w:eastAsia="Calibri" w:hAnsi="Calibri" w:cstheme="minorHAnsi"/>
      <w:noProof/>
      <w:color w:val="000000" w:themeColor="text1"/>
      <w:sz w:val="24"/>
      <w:szCs w:val="28"/>
      <w:lang w:eastAsia="pt-BR"/>
    </w:rPr>
  </w:style>
  <w:style w:type="paragraph" w:customStyle="1" w:styleId="ARTIGOS10MINUTAS">
    <w:name w:val="ARTIGOS &gt;10 MINUTAS"/>
    <w:basedOn w:val="Normal"/>
    <w:link w:val="ARTIGOS10MINUTASChar"/>
    <w:rsid w:val="000E0A5F"/>
    <w:rPr>
      <w:rFonts w:asciiTheme="minorHAnsi" w:eastAsia="Batang" w:hAnsiTheme="minorHAnsi" w:cstheme="minorHAnsi"/>
      <w:noProof/>
      <w:szCs w:val="22"/>
    </w:rPr>
  </w:style>
  <w:style w:type="character" w:customStyle="1" w:styleId="ARTIGOS10MINUTASChar">
    <w:name w:val="ARTIGOS &gt;10 MINUTAS Char"/>
    <w:basedOn w:val="Fontepargpadro"/>
    <w:link w:val="ARTIGOS10MINUTAS"/>
    <w:rsid w:val="000E0A5F"/>
    <w:rPr>
      <w:rFonts w:eastAsia="Batang" w:cstheme="minorHAnsi"/>
      <w:noProof/>
      <w:sz w:val="24"/>
    </w:rPr>
  </w:style>
  <w:style w:type="paragraph" w:customStyle="1" w:styleId="CAPTULOSMINUTAS">
    <w:name w:val="CAPÍTULOS MINUTAS"/>
    <w:basedOn w:val="Ttulo6"/>
    <w:link w:val="CAPTULOSMINUTASChar"/>
    <w:qFormat/>
    <w:rsid w:val="000E0A5F"/>
    <w:rPr>
      <w:b/>
      <w:bCs w:val="0"/>
    </w:rPr>
  </w:style>
  <w:style w:type="paragraph" w:customStyle="1" w:styleId="TTULOSMINUTAS">
    <w:name w:val="TÍTULOS MINUTAS"/>
    <w:basedOn w:val="Ttulo5"/>
    <w:link w:val="TTULOSMINUTASChar"/>
    <w:qFormat/>
    <w:rsid w:val="000E0A5F"/>
  </w:style>
  <w:style w:type="character" w:customStyle="1" w:styleId="CAPTULOSMINUTASChar">
    <w:name w:val="CAPÍTULOS MINUTAS Char"/>
    <w:basedOn w:val="Ttulo6Char"/>
    <w:link w:val="CAPTULOSMINUTAS"/>
    <w:rsid w:val="000E0A5F"/>
    <w:rPr>
      <w:rFonts w:eastAsia="Times New Roman" w:cstheme="majorBidi"/>
      <w:b/>
      <w:bCs w:val="0"/>
      <w:caps/>
      <w:sz w:val="24"/>
      <w:szCs w:val="24"/>
    </w:rPr>
  </w:style>
  <w:style w:type="paragraph" w:customStyle="1" w:styleId="SEOMINUTAS">
    <w:name w:val="SEÇÃO MINUTAS"/>
    <w:basedOn w:val="Ttulo7"/>
    <w:link w:val="SEOMINUTASChar"/>
    <w:qFormat/>
    <w:rsid w:val="000E0A5F"/>
  </w:style>
  <w:style w:type="character" w:customStyle="1" w:styleId="TTULOSMINUTASChar">
    <w:name w:val="TÍTULOS MINUTAS Char"/>
    <w:basedOn w:val="Ttulo5Char"/>
    <w:link w:val="TTULOSMINUTAS"/>
    <w:rsid w:val="000E0A5F"/>
    <w:rPr>
      <w:rFonts w:eastAsia="Calibri" w:cs="Arial"/>
      <w:b/>
      <w:bCs/>
      <w:caps/>
      <w:kern w:val="28"/>
      <w:sz w:val="24"/>
      <w:szCs w:val="24"/>
      <w:lang w:eastAsia="pt-BR"/>
    </w:rPr>
  </w:style>
  <w:style w:type="paragraph" w:customStyle="1" w:styleId="SUBSEOMINUTAS">
    <w:name w:val="SUBSEÇÃO MINUTAS"/>
    <w:basedOn w:val="SEOMINUTAS"/>
    <w:link w:val="SUBSEOMINUTASChar"/>
    <w:rsid w:val="000E0A5F"/>
    <w:rPr>
      <w:b w:val="0"/>
      <w:bCs/>
      <w:shd w:val="clear" w:color="auto" w:fill="FFFFFF"/>
    </w:rPr>
  </w:style>
  <w:style w:type="character" w:customStyle="1" w:styleId="SEOMINUTASChar">
    <w:name w:val="SEÇÃO MINUTAS Char"/>
    <w:basedOn w:val="Ttulo7Char"/>
    <w:link w:val="SEOMINUTAS"/>
    <w:rsid w:val="000E0A5F"/>
    <w:rPr>
      <w:rFonts w:eastAsia="Times New Roman" w:cstheme="majorBidi"/>
      <w:b/>
      <w:noProof/>
      <w:sz w:val="24"/>
      <w:szCs w:val="26"/>
      <w:lang w:eastAsia="pt-BR"/>
    </w:rPr>
  </w:style>
  <w:style w:type="paragraph" w:customStyle="1" w:styleId="ARTIGOSMINUTASs">
    <w:name w:val="ARTIGOS MINUTASs"/>
    <w:basedOn w:val="Normal"/>
    <w:link w:val="ARTIGOSMINUTASsChar"/>
    <w:qFormat/>
    <w:rsid w:val="00164444"/>
    <w:pPr>
      <w:numPr>
        <w:numId w:val="53"/>
      </w:numPr>
      <w:tabs>
        <w:tab w:val="left" w:pos="0"/>
      </w:tabs>
    </w:pPr>
    <w:rPr>
      <w:rFonts w:cstheme="minorHAnsi"/>
      <w:bCs/>
      <w:szCs w:val="28"/>
    </w:rPr>
  </w:style>
  <w:style w:type="character" w:customStyle="1" w:styleId="SUBSEOMINUTASChar">
    <w:name w:val="SUBSEÇÃO MINUTAS Char"/>
    <w:basedOn w:val="SEOMINUTASChar"/>
    <w:link w:val="SUBSEOMINUTAS"/>
    <w:rsid w:val="000E0A5F"/>
    <w:rPr>
      <w:rFonts w:eastAsia="Times New Roman" w:cstheme="majorBidi"/>
      <w:b w:val="0"/>
      <w:bCs/>
      <w:noProof/>
      <w:sz w:val="24"/>
      <w:szCs w:val="26"/>
      <w:lang w:eastAsia="pt-BR"/>
    </w:rPr>
  </w:style>
  <w:style w:type="character" w:customStyle="1" w:styleId="ARTIGOSMINUTASsChar">
    <w:name w:val="ARTIGOS MINUTASs Char"/>
    <w:basedOn w:val="PargrafodaListaChar"/>
    <w:link w:val="ARTIGOSMINUTASs"/>
    <w:rsid w:val="00164444"/>
    <w:rPr>
      <w:rFonts w:ascii="Calibri" w:eastAsia="Calibri" w:hAnsi="Calibri" w:cstheme="minorHAnsi"/>
      <w:bCs/>
      <w:sz w:val="24"/>
      <w:szCs w:val="28"/>
    </w:rPr>
  </w:style>
  <w:style w:type="character" w:customStyle="1" w:styleId="cf01">
    <w:name w:val="cf01"/>
    <w:basedOn w:val="Fontepargpadro"/>
    <w:rsid w:val="000E0A5F"/>
    <w:rPr>
      <w:rFonts w:ascii="Segoe UI" w:hAnsi="Segoe UI" w:cs="Segoe UI" w:hint="default"/>
      <w:sz w:val="18"/>
      <w:szCs w:val="18"/>
    </w:rPr>
  </w:style>
  <w:style w:type="paragraph" w:customStyle="1" w:styleId="pf0">
    <w:name w:val="pf0"/>
    <w:basedOn w:val="Normal"/>
    <w:rsid w:val="000E0A5F"/>
    <w:pPr>
      <w:widowControl/>
      <w:spacing w:before="100" w:beforeAutospacing="1" w:after="100" w:afterAutospacing="1" w:line="240" w:lineRule="auto"/>
      <w:jc w:val="left"/>
    </w:pPr>
    <w:rPr>
      <w:rFonts w:ascii="Times New Roman" w:eastAsia="Times New Roman" w:hAnsi="Times New Roman"/>
      <w:lang w:eastAsia="pt-BR"/>
    </w:rPr>
  </w:style>
  <w:style w:type="paragraph" w:customStyle="1" w:styleId="IncisosURBTEC">
    <w:name w:val="Incisos_URBTEC"/>
    <w:basedOn w:val="PargrafodaLista"/>
    <w:link w:val="IncisosURBTECChar"/>
    <w:qFormat/>
    <w:rsid w:val="000E0A5F"/>
    <w:pPr>
      <w:numPr>
        <w:numId w:val="0"/>
      </w:numPr>
      <w:tabs>
        <w:tab w:val="left" w:pos="0"/>
      </w:tabs>
      <w:spacing w:before="0" w:after="0" w:line="360" w:lineRule="auto"/>
    </w:pPr>
    <w:rPr>
      <w:rFonts w:cstheme="minorHAnsi"/>
    </w:rPr>
  </w:style>
  <w:style w:type="character" w:customStyle="1" w:styleId="IncisosURBTECChar">
    <w:name w:val="Incisos_URBTEC Char"/>
    <w:basedOn w:val="PargrafodaListaChar"/>
    <w:link w:val="IncisosURBTEC"/>
    <w:rsid w:val="000E0A5F"/>
    <w:rPr>
      <w:rFonts w:ascii="Calibri" w:eastAsia="Calibri" w:hAnsi="Calibri" w:cstheme="minorHAnsi"/>
      <w:sz w:val="24"/>
      <w:szCs w:val="24"/>
    </w:rPr>
  </w:style>
  <w:style w:type="paragraph" w:customStyle="1" w:styleId="TextoURBTEC">
    <w:name w:val="Texto_URBTEC"/>
    <w:basedOn w:val="Normal"/>
    <w:link w:val="TextoURBTECChar"/>
    <w:qFormat/>
    <w:rsid w:val="000E0A5F"/>
    <w:pPr>
      <w:widowControl/>
      <w:spacing w:before="0" w:after="0" w:line="360" w:lineRule="auto"/>
    </w:pPr>
    <w:rPr>
      <w:rFonts w:asciiTheme="minorHAnsi" w:eastAsia="Batang" w:hAnsiTheme="minorHAnsi"/>
      <w:szCs w:val="22"/>
    </w:rPr>
  </w:style>
  <w:style w:type="paragraph" w:customStyle="1" w:styleId="SeoURBTEC">
    <w:name w:val="Seção_URBTEC"/>
    <w:basedOn w:val="Ttulo4"/>
    <w:link w:val="SeoURBTECChar"/>
    <w:qFormat/>
    <w:rsid w:val="000E0A5F"/>
    <w:pPr>
      <w:widowControl/>
      <w:spacing w:before="360" w:after="240" w:line="240" w:lineRule="auto"/>
      <w:jc w:val="center"/>
    </w:pPr>
    <w:rPr>
      <w:rFonts w:ascii="Calibri" w:hAnsi="Calibri"/>
      <w:i w:val="0"/>
      <w:color w:val="auto"/>
      <w:szCs w:val="22"/>
    </w:rPr>
  </w:style>
  <w:style w:type="character" w:customStyle="1" w:styleId="TextoURBTECChar">
    <w:name w:val="Texto_URBTEC Char"/>
    <w:basedOn w:val="Fontepargpadro"/>
    <w:link w:val="TextoURBTEC"/>
    <w:rsid w:val="000E0A5F"/>
    <w:rPr>
      <w:rFonts w:eastAsia="Batang" w:cs="Times New Roman"/>
      <w:sz w:val="24"/>
    </w:rPr>
  </w:style>
  <w:style w:type="paragraph" w:customStyle="1" w:styleId="Art10URBTEC">
    <w:name w:val="Art. 10&gt;_URBTEC"/>
    <w:basedOn w:val="Normal"/>
    <w:link w:val="Art10URBTECChar"/>
    <w:qFormat/>
    <w:rsid w:val="000E0A5F"/>
    <w:pPr>
      <w:widowControl/>
      <w:numPr>
        <w:numId w:val="55"/>
      </w:numPr>
      <w:spacing w:before="0" w:after="0" w:line="360" w:lineRule="auto"/>
    </w:pPr>
    <w:rPr>
      <w:rFonts w:eastAsia="Batang"/>
      <w:szCs w:val="22"/>
    </w:rPr>
  </w:style>
  <w:style w:type="character" w:customStyle="1" w:styleId="Art10URBTECChar">
    <w:name w:val="Art. 10&gt;_URBTEC Char"/>
    <w:basedOn w:val="Fontepargpadro"/>
    <w:link w:val="Art10URBTEC"/>
    <w:rsid w:val="000E0A5F"/>
    <w:rPr>
      <w:rFonts w:ascii="Calibri" w:eastAsia="Batang" w:hAnsi="Calibri" w:cs="Times New Roman"/>
      <w:sz w:val="24"/>
    </w:rPr>
  </w:style>
  <w:style w:type="character" w:customStyle="1" w:styleId="SeoURBTECChar">
    <w:name w:val="Seção_URBTEC Char"/>
    <w:basedOn w:val="Fontepargpadro"/>
    <w:link w:val="SeoURBTEC"/>
    <w:rsid w:val="000E0A5F"/>
    <w:rPr>
      <w:rFonts w:ascii="Calibri" w:eastAsiaTheme="majorEastAsia" w:hAnsi="Calibri" w:cstheme="majorBidi"/>
      <w:iCs/>
      <w:sz w:val="24"/>
    </w:rPr>
  </w:style>
  <w:style w:type="paragraph" w:customStyle="1" w:styleId="00ARTIGO10">
    <w:name w:val="00_ARTIGO &gt;10"/>
    <w:basedOn w:val="Normal"/>
    <w:link w:val="00ARTIGO10Char"/>
    <w:qFormat/>
    <w:rsid w:val="00164444"/>
    <w:pPr>
      <w:numPr>
        <w:numId w:val="54"/>
      </w:numPr>
      <w:tabs>
        <w:tab w:val="left" w:pos="0"/>
      </w:tabs>
    </w:pPr>
    <w:rPr>
      <w:rFonts w:asciiTheme="minorHAnsi" w:eastAsia="Batang" w:hAnsiTheme="minorHAnsi" w:cstheme="minorHAnsi"/>
    </w:rPr>
  </w:style>
  <w:style w:type="character" w:customStyle="1" w:styleId="00ARTIGO10Char">
    <w:name w:val="00_ARTIGO &gt;10 Char"/>
    <w:basedOn w:val="Fontepargpadro"/>
    <w:link w:val="00ARTIGO10"/>
    <w:rsid w:val="00164444"/>
    <w:rPr>
      <w:rFonts w:eastAsia="Batang" w:cstheme="minorHAnsi"/>
      <w:sz w:val="24"/>
      <w:szCs w:val="24"/>
    </w:rPr>
  </w:style>
  <w:style w:type="paragraph" w:customStyle="1" w:styleId="ARTCORRETO">
    <w:name w:val="ART_CORRETO"/>
    <w:basedOn w:val="PargrafodaLista"/>
    <w:link w:val="ARTCORRETOChar"/>
    <w:qFormat/>
    <w:rsid w:val="00A42C28"/>
    <w:pPr>
      <w:numPr>
        <w:numId w:val="0"/>
      </w:numPr>
    </w:pPr>
    <w:rPr>
      <w:rFonts w:eastAsia="Batang" w:cstheme="minorHAnsi"/>
    </w:rPr>
  </w:style>
  <w:style w:type="character" w:customStyle="1" w:styleId="ARTCORRETOChar">
    <w:name w:val="ART_CORRETO Char"/>
    <w:basedOn w:val="PargrafodaListaChar"/>
    <w:link w:val="ARTCORRETO"/>
    <w:rsid w:val="00A42C28"/>
    <w:rPr>
      <w:rFonts w:ascii="Calibri" w:eastAsia="Batang" w:hAnsi="Calibri" w:cstheme="minorHAnsi"/>
      <w:sz w:val="24"/>
      <w:szCs w:val="24"/>
    </w:rPr>
  </w:style>
  <w:style w:type="character" w:customStyle="1" w:styleId="ui-provider">
    <w:name w:val="ui-provider"/>
    <w:basedOn w:val="Fontepargpadro"/>
    <w:rsid w:val="00FC698F"/>
  </w:style>
  <w:style w:type="paragraph" w:customStyle="1" w:styleId="ARTIGO10">
    <w:name w:val="ARTIGO &gt;10"/>
    <w:basedOn w:val="Normal"/>
    <w:rsid w:val="00DA75A3"/>
    <w:pPr>
      <w:tabs>
        <w:tab w:val="left" w:pos="0"/>
      </w:tabs>
    </w:pPr>
    <w:rPr>
      <w:rFonts w:asciiTheme="minorHAnsi" w:eastAsia="Batang" w:hAnsiTheme="minorHAnsi" w:cstheme="minorHAnsi"/>
    </w:rPr>
  </w:style>
  <w:style w:type="paragraph" w:customStyle="1" w:styleId="xl63">
    <w:name w:val="xl63"/>
    <w:basedOn w:val="Normal"/>
    <w:rsid w:val="006A0834"/>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469274">
      <w:bodyDiv w:val="1"/>
      <w:marLeft w:val="0"/>
      <w:marRight w:val="0"/>
      <w:marTop w:val="0"/>
      <w:marBottom w:val="0"/>
      <w:divBdr>
        <w:top w:val="none" w:sz="0" w:space="0" w:color="auto"/>
        <w:left w:val="none" w:sz="0" w:space="0" w:color="auto"/>
        <w:bottom w:val="none" w:sz="0" w:space="0" w:color="auto"/>
        <w:right w:val="none" w:sz="0" w:space="0" w:color="auto"/>
      </w:divBdr>
    </w:div>
    <w:div w:id="41298142">
      <w:bodyDiv w:val="1"/>
      <w:marLeft w:val="0"/>
      <w:marRight w:val="0"/>
      <w:marTop w:val="0"/>
      <w:marBottom w:val="0"/>
      <w:divBdr>
        <w:top w:val="none" w:sz="0" w:space="0" w:color="auto"/>
        <w:left w:val="none" w:sz="0" w:space="0" w:color="auto"/>
        <w:bottom w:val="none" w:sz="0" w:space="0" w:color="auto"/>
        <w:right w:val="none" w:sz="0" w:space="0" w:color="auto"/>
      </w:divBdr>
    </w:div>
    <w:div w:id="44188085">
      <w:bodyDiv w:val="1"/>
      <w:marLeft w:val="0"/>
      <w:marRight w:val="0"/>
      <w:marTop w:val="0"/>
      <w:marBottom w:val="0"/>
      <w:divBdr>
        <w:top w:val="none" w:sz="0" w:space="0" w:color="auto"/>
        <w:left w:val="none" w:sz="0" w:space="0" w:color="auto"/>
        <w:bottom w:val="none" w:sz="0" w:space="0" w:color="auto"/>
        <w:right w:val="none" w:sz="0" w:space="0" w:color="auto"/>
      </w:divBdr>
    </w:div>
    <w:div w:id="63383525">
      <w:bodyDiv w:val="1"/>
      <w:marLeft w:val="0"/>
      <w:marRight w:val="0"/>
      <w:marTop w:val="0"/>
      <w:marBottom w:val="0"/>
      <w:divBdr>
        <w:top w:val="none" w:sz="0" w:space="0" w:color="auto"/>
        <w:left w:val="none" w:sz="0" w:space="0" w:color="auto"/>
        <w:bottom w:val="none" w:sz="0" w:space="0" w:color="auto"/>
        <w:right w:val="none" w:sz="0" w:space="0" w:color="auto"/>
      </w:divBdr>
    </w:div>
    <w:div w:id="68239133">
      <w:bodyDiv w:val="1"/>
      <w:marLeft w:val="0"/>
      <w:marRight w:val="0"/>
      <w:marTop w:val="0"/>
      <w:marBottom w:val="0"/>
      <w:divBdr>
        <w:top w:val="none" w:sz="0" w:space="0" w:color="auto"/>
        <w:left w:val="none" w:sz="0" w:space="0" w:color="auto"/>
        <w:bottom w:val="none" w:sz="0" w:space="0" w:color="auto"/>
        <w:right w:val="none" w:sz="0" w:space="0" w:color="auto"/>
      </w:divBdr>
    </w:div>
    <w:div w:id="70585173">
      <w:bodyDiv w:val="1"/>
      <w:marLeft w:val="0"/>
      <w:marRight w:val="0"/>
      <w:marTop w:val="0"/>
      <w:marBottom w:val="0"/>
      <w:divBdr>
        <w:top w:val="none" w:sz="0" w:space="0" w:color="auto"/>
        <w:left w:val="none" w:sz="0" w:space="0" w:color="auto"/>
        <w:bottom w:val="none" w:sz="0" w:space="0" w:color="auto"/>
        <w:right w:val="none" w:sz="0" w:space="0" w:color="auto"/>
      </w:divBdr>
    </w:div>
    <w:div w:id="87775022">
      <w:bodyDiv w:val="1"/>
      <w:marLeft w:val="0"/>
      <w:marRight w:val="0"/>
      <w:marTop w:val="0"/>
      <w:marBottom w:val="0"/>
      <w:divBdr>
        <w:top w:val="none" w:sz="0" w:space="0" w:color="auto"/>
        <w:left w:val="none" w:sz="0" w:space="0" w:color="auto"/>
        <w:bottom w:val="none" w:sz="0" w:space="0" w:color="auto"/>
        <w:right w:val="none" w:sz="0" w:space="0" w:color="auto"/>
      </w:divBdr>
    </w:div>
    <w:div w:id="92434361">
      <w:bodyDiv w:val="1"/>
      <w:marLeft w:val="0"/>
      <w:marRight w:val="0"/>
      <w:marTop w:val="0"/>
      <w:marBottom w:val="0"/>
      <w:divBdr>
        <w:top w:val="none" w:sz="0" w:space="0" w:color="auto"/>
        <w:left w:val="none" w:sz="0" w:space="0" w:color="auto"/>
        <w:bottom w:val="none" w:sz="0" w:space="0" w:color="auto"/>
        <w:right w:val="none" w:sz="0" w:space="0" w:color="auto"/>
      </w:divBdr>
    </w:div>
    <w:div w:id="103620032">
      <w:bodyDiv w:val="1"/>
      <w:marLeft w:val="0"/>
      <w:marRight w:val="0"/>
      <w:marTop w:val="0"/>
      <w:marBottom w:val="0"/>
      <w:divBdr>
        <w:top w:val="none" w:sz="0" w:space="0" w:color="auto"/>
        <w:left w:val="none" w:sz="0" w:space="0" w:color="auto"/>
        <w:bottom w:val="none" w:sz="0" w:space="0" w:color="auto"/>
        <w:right w:val="none" w:sz="0" w:space="0" w:color="auto"/>
      </w:divBdr>
    </w:div>
    <w:div w:id="129326693">
      <w:bodyDiv w:val="1"/>
      <w:marLeft w:val="0"/>
      <w:marRight w:val="0"/>
      <w:marTop w:val="0"/>
      <w:marBottom w:val="0"/>
      <w:divBdr>
        <w:top w:val="none" w:sz="0" w:space="0" w:color="auto"/>
        <w:left w:val="none" w:sz="0" w:space="0" w:color="auto"/>
        <w:bottom w:val="none" w:sz="0" w:space="0" w:color="auto"/>
        <w:right w:val="none" w:sz="0" w:space="0" w:color="auto"/>
      </w:divBdr>
    </w:div>
    <w:div w:id="138306250">
      <w:bodyDiv w:val="1"/>
      <w:marLeft w:val="0"/>
      <w:marRight w:val="0"/>
      <w:marTop w:val="0"/>
      <w:marBottom w:val="0"/>
      <w:divBdr>
        <w:top w:val="none" w:sz="0" w:space="0" w:color="auto"/>
        <w:left w:val="none" w:sz="0" w:space="0" w:color="auto"/>
        <w:bottom w:val="none" w:sz="0" w:space="0" w:color="auto"/>
        <w:right w:val="none" w:sz="0" w:space="0" w:color="auto"/>
      </w:divBdr>
    </w:div>
    <w:div w:id="148060376">
      <w:bodyDiv w:val="1"/>
      <w:marLeft w:val="0"/>
      <w:marRight w:val="0"/>
      <w:marTop w:val="0"/>
      <w:marBottom w:val="0"/>
      <w:divBdr>
        <w:top w:val="none" w:sz="0" w:space="0" w:color="auto"/>
        <w:left w:val="none" w:sz="0" w:space="0" w:color="auto"/>
        <w:bottom w:val="none" w:sz="0" w:space="0" w:color="auto"/>
        <w:right w:val="none" w:sz="0" w:space="0" w:color="auto"/>
      </w:divBdr>
    </w:div>
    <w:div w:id="175510824">
      <w:bodyDiv w:val="1"/>
      <w:marLeft w:val="0"/>
      <w:marRight w:val="0"/>
      <w:marTop w:val="0"/>
      <w:marBottom w:val="0"/>
      <w:divBdr>
        <w:top w:val="none" w:sz="0" w:space="0" w:color="auto"/>
        <w:left w:val="none" w:sz="0" w:space="0" w:color="auto"/>
        <w:bottom w:val="none" w:sz="0" w:space="0" w:color="auto"/>
        <w:right w:val="none" w:sz="0" w:space="0" w:color="auto"/>
      </w:divBdr>
    </w:div>
    <w:div w:id="179856038">
      <w:bodyDiv w:val="1"/>
      <w:marLeft w:val="0"/>
      <w:marRight w:val="0"/>
      <w:marTop w:val="0"/>
      <w:marBottom w:val="0"/>
      <w:divBdr>
        <w:top w:val="none" w:sz="0" w:space="0" w:color="auto"/>
        <w:left w:val="none" w:sz="0" w:space="0" w:color="auto"/>
        <w:bottom w:val="none" w:sz="0" w:space="0" w:color="auto"/>
        <w:right w:val="none" w:sz="0" w:space="0" w:color="auto"/>
      </w:divBdr>
      <w:divsChild>
        <w:div w:id="267397129">
          <w:blockQuote w:val="1"/>
          <w:marLeft w:val="600"/>
          <w:marRight w:val="0"/>
          <w:marTop w:val="0"/>
          <w:marBottom w:val="0"/>
          <w:divBdr>
            <w:top w:val="none" w:sz="0" w:space="0" w:color="auto"/>
            <w:left w:val="none" w:sz="0" w:space="0" w:color="auto"/>
            <w:bottom w:val="none" w:sz="0" w:space="0" w:color="auto"/>
            <w:right w:val="none" w:sz="0" w:space="0" w:color="auto"/>
          </w:divBdr>
          <w:divsChild>
            <w:div w:id="1607544434">
              <w:marLeft w:val="0"/>
              <w:marRight w:val="0"/>
              <w:marTop w:val="0"/>
              <w:marBottom w:val="0"/>
              <w:divBdr>
                <w:top w:val="none" w:sz="0" w:space="0" w:color="auto"/>
                <w:left w:val="none" w:sz="0" w:space="0" w:color="auto"/>
                <w:bottom w:val="none" w:sz="0" w:space="0" w:color="auto"/>
                <w:right w:val="none" w:sz="0" w:space="0" w:color="auto"/>
              </w:divBdr>
            </w:div>
            <w:div w:id="1827893123">
              <w:marLeft w:val="0"/>
              <w:marRight w:val="0"/>
              <w:marTop w:val="0"/>
              <w:marBottom w:val="0"/>
              <w:divBdr>
                <w:top w:val="none" w:sz="0" w:space="0" w:color="auto"/>
                <w:left w:val="none" w:sz="0" w:space="0" w:color="auto"/>
                <w:bottom w:val="none" w:sz="0" w:space="0" w:color="auto"/>
                <w:right w:val="none" w:sz="0" w:space="0" w:color="auto"/>
              </w:divBdr>
            </w:div>
          </w:divsChild>
        </w:div>
        <w:div w:id="453670643">
          <w:blockQuote w:val="1"/>
          <w:marLeft w:val="600"/>
          <w:marRight w:val="0"/>
          <w:marTop w:val="0"/>
          <w:marBottom w:val="0"/>
          <w:divBdr>
            <w:top w:val="none" w:sz="0" w:space="0" w:color="auto"/>
            <w:left w:val="none" w:sz="0" w:space="0" w:color="auto"/>
            <w:bottom w:val="none" w:sz="0" w:space="0" w:color="auto"/>
            <w:right w:val="none" w:sz="0" w:space="0" w:color="auto"/>
          </w:divBdr>
          <w:divsChild>
            <w:div w:id="697852613">
              <w:marLeft w:val="0"/>
              <w:marRight w:val="0"/>
              <w:marTop w:val="0"/>
              <w:marBottom w:val="0"/>
              <w:divBdr>
                <w:top w:val="none" w:sz="0" w:space="0" w:color="auto"/>
                <w:left w:val="none" w:sz="0" w:space="0" w:color="auto"/>
                <w:bottom w:val="none" w:sz="0" w:space="0" w:color="auto"/>
                <w:right w:val="none" w:sz="0" w:space="0" w:color="auto"/>
              </w:divBdr>
            </w:div>
            <w:div w:id="1313097480">
              <w:marLeft w:val="0"/>
              <w:marRight w:val="0"/>
              <w:marTop w:val="0"/>
              <w:marBottom w:val="0"/>
              <w:divBdr>
                <w:top w:val="none" w:sz="0" w:space="0" w:color="auto"/>
                <w:left w:val="none" w:sz="0" w:space="0" w:color="auto"/>
                <w:bottom w:val="none" w:sz="0" w:space="0" w:color="auto"/>
                <w:right w:val="none" w:sz="0" w:space="0" w:color="auto"/>
              </w:divBdr>
            </w:div>
          </w:divsChild>
        </w:div>
        <w:div w:id="657076462">
          <w:blockQuote w:val="1"/>
          <w:marLeft w:val="600"/>
          <w:marRight w:val="0"/>
          <w:marTop w:val="0"/>
          <w:marBottom w:val="0"/>
          <w:divBdr>
            <w:top w:val="none" w:sz="0" w:space="0" w:color="auto"/>
            <w:left w:val="none" w:sz="0" w:space="0" w:color="auto"/>
            <w:bottom w:val="none" w:sz="0" w:space="0" w:color="auto"/>
            <w:right w:val="none" w:sz="0" w:space="0" w:color="auto"/>
          </w:divBdr>
          <w:divsChild>
            <w:div w:id="1969898407">
              <w:marLeft w:val="0"/>
              <w:marRight w:val="0"/>
              <w:marTop w:val="0"/>
              <w:marBottom w:val="0"/>
              <w:divBdr>
                <w:top w:val="none" w:sz="0" w:space="0" w:color="auto"/>
                <w:left w:val="none" w:sz="0" w:space="0" w:color="auto"/>
                <w:bottom w:val="none" w:sz="0" w:space="0" w:color="auto"/>
                <w:right w:val="none" w:sz="0" w:space="0" w:color="auto"/>
              </w:divBdr>
            </w:div>
            <w:div w:id="1989046965">
              <w:marLeft w:val="0"/>
              <w:marRight w:val="0"/>
              <w:marTop w:val="0"/>
              <w:marBottom w:val="0"/>
              <w:divBdr>
                <w:top w:val="none" w:sz="0" w:space="0" w:color="auto"/>
                <w:left w:val="none" w:sz="0" w:space="0" w:color="auto"/>
                <w:bottom w:val="none" w:sz="0" w:space="0" w:color="auto"/>
                <w:right w:val="none" w:sz="0" w:space="0" w:color="auto"/>
              </w:divBdr>
            </w:div>
          </w:divsChild>
        </w:div>
        <w:div w:id="754473889">
          <w:blockQuote w:val="1"/>
          <w:marLeft w:val="600"/>
          <w:marRight w:val="0"/>
          <w:marTop w:val="0"/>
          <w:marBottom w:val="0"/>
          <w:divBdr>
            <w:top w:val="none" w:sz="0" w:space="0" w:color="auto"/>
            <w:left w:val="none" w:sz="0" w:space="0" w:color="auto"/>
            <w:bottom w:val="none" w:sz="0" w:space="0" w:color="auto"/>
            <w:right w:val="none" w:sz="0" w:space="0" w:color="auto"/>
          </w:divBdr>
          <w:divsChild>
            <w:div w:id="1187790850">
              <w:marLeft w:val="0"/>
              <w:marRight w:val="0"/>
              <w:marTop w:val="0"/>
              <w:marBottom w:val="0"/>
              <w:divBdr>
                <w:top w:val="none" w:sz="0" w:space="0" w:color="auto"/>
                <w:left w:val="none" w:sz="0" w:space="0" w:color="auto"/>
                <w:bottom w:val="none" w:sz="0" w:space="0" w:color="auto"/>
                <w:right w:val="none" w:sz="0" w:space="0" w:color="auto"/>
              </w:divBdr>
            </w:div>
            <w:div w:id="1332098754">
              <w:marLeft w:val="0"/>
              <w:marRight w:val="0"/>
              <w:marTop w:val="0"/>
              <w:marBottom w:val="0"/>
              <w:divBdr>
                <w:top w:val="none" w:sz="0" w:space="0" w:color="auto"/>
                <w:left w:val="none" w:sz="0" w:space="0" w:color="auto"/>
                <w:bottom w:val="none" w:sz="0" w:space="0" w:color="auto"/>
                <w:right w:val="none" w:sz="0" w:space="0" w:color="auto"/>
              </w:divBdr>
            </w:div>
          </w:divsChild>
        </w:div>
        <w:div w:id="759183925">
          <w:blockQuote w:val="1"/>
          <w:marLeft w:val="600"/>
          <w:marRight w:val="0"/>
          <w:marTop w:val="0"/>
          <w:marBottom w:val="0"/>
          <w:divBdr>
            <w:top w:val="none" w:sz="0" w:space="0" w:color="auto"/>
            <w:left w:val="none" w:sz="0" w:space="0" w:color="auto"/>
            <w:bottom w:val="none" w:sz="0" w:space="0" w:color="auto"/>
            <w:right w:val="none" w:sz="0" w:space="0" w:color="auto"/>
          </w:divBdr>
          <w:divsChild>
            <w:div w:id="212621150">
              <w:marLeft w:val="0"/>
              <w:marRight w:val="0"/>
              <w:marTop w:val="0"/>
              <w:marBottom w:val="0"/>
              <w:divBdr>
                <w:top w:val="none" w:sz="0" w:space="0" w:color="auto"/>
                <w:left w:val="none" w:sz="0" w:space="0" w:color="auto"/>
                <w:bottom w:val="none" w:sz="0" w:space="0" w:color="auto"/>
                <w:right w:val="none" w:sz="0" w:space="0" w:color="auto"/>
              </w:divBdr>
            </w:div>
            <w:div w:id="1524444261">
              <w:marLeft w:val="0"/>
              <w:marRight w:val="0"/>
              <w:marTop w:val="0"/>
              <w:marBottom w:val="0"/>
              <w:divBdr>
                <w:top w:val="none" w:sz="0" w:space="0" w:color="auto"/>
                <w:left w:val="none" w:sz="0" w:space="0" w:color="auto"/>
                <w:bottom w:val="none" w:sz="0" w:space="0" w:color="auto"/>
                <w:right w:val="none" w:sz="0" w:space="0" w:color="auto"/>
              </w:divBdr>
            </w:div>
          </w:divsChild>
        </w:div>
        <w:div w:id="907039059">
          <w:blockQuote w:val="1"/>
          <w:marLeft w:val="600"/>
          <w:marRight w:val="0"/>
          <w:marTop w:val="0"/>
          <w:marBottom w:val="0"/>
          <w:divBdr>
            <w:top w:val="none" w:sz="0" w:space="0" w:color="auto"/>
            <w:left w:val="none" w:sz="0" w:space="0" w:color="auto"/>
            <w:bottom w:val="none" w:sz="0" w:space="0" w:color="auto"/>
            <w:right w:val="none" w:sz="0" w:space="0" w:color="auto"/>
          </w:divBdr>
          <w:divsChild>
            <w:div w:id="750388838">
              <w:marLeft w:val="0"/>
              <w:marRight w:val="0"/>
              <w:marTop w:val="0"/>
              <w:marBottom w:val="0"/>
              <w:divBdr>
                <w:top w:val="none" w:sz="0" w:space="0" w:color="auto"/>
                <w:left w:val="none" w:sz="0" w:space="0" w:color="auto"/>
                <w:bottom w:val="none" w:sz="0" w:space="0" w:color="auto"/>
                <w:right w:val="none" w:sz="0" w:space="0" w:color="auto"/>
              </w:divBdr>
            </w:div>
            <w:div w:id="1956250552">
              <w:marLeft w:val="0"/>
              <w:marRight w:val="0"/>
              <w:marTop w:val="0"/>
              <w:marBottom w:val="0"/>
              <w:divBdr>
                <w:top w:val="none" w:sz="0" w:space="0" w:color="auto"/>
                <w:left w:val="none" w:sz="0" w:space="0" w:color="auto"/>
                <w:bottom w:val="none" w:sz="0" w:space="0" w:color="auto"/>
                <w:right w:val="none" w:sz="0" w:space="0" w:color="auto"/>
              </w:divBdr>
            </w:div>
          </w:divsChild>
        </w:div>
        <w:div w:id="1041320490">
          <w:blockQuote w:val="1"/>
          <w:marLeft w:val="600"/>
          <w:marRight w:val="0"/>
          <w:marTop w:val="0"/>
          <w:marBottom w:val="0"/>
          <w:divBdr>
            <w:top w:val="none" w:sz="0" w:space="0" w:color="auto"/>
            <w:left w:val="none" w:sz="0" w:space="0" w:color="auto"/>
            <w:bottom w:val="none" w:sz="0" w:space="0" w:color="auto"/>
            <w:right w:val="none" w:sz="0" w:space="0" w:color="auto"/>
          </w:divBdr>
          <w:divsChild>
            <w:div w:id="156729116">
              <w:marLeft w:val="0"/>
              <w:marRight w:val="0"/>
              <w:marTop w:val="0"/>
              <w:marBottom w:val="0"/>
              <w:divBdr>
                <w:top w:val="none" w:sz="0" w:space="0" w:color="auto"/>
                <w:left w:val="none" w:sz="0" w:space="0" w:color="auto"/>
                <w:bottom w:val="none" w:sz="0" w:space="0" w:color="auto"/>
                <w:right w:val="none" w:sz="0" w:space="0" w:color="auto"/>
              </w:divBdr>
            </w:div>
            <w:div w:id="350646365">
              <w:marLeft w:val="0"/>
              <w:marRight w:val="0"/>
              <w:marTop w:val="0"/>
              <w:marBottom w:val="0"/>
              <w:divBdr>
                <w:top w:val="none" w:sz="0" w:space="0" w:color="auto"/>
                <w:left w:val="none" w:sz="0" w:space="0" w:color="auto"/>
                <w:bottom w:val="none" w:sz="0" w:space="0" w:color="auto"/>
                <w:right w:val="none" w:sz="0" w:space="0" w:color="auto"/>
              </w:divBdr>
            </w:div>
          </w:divsChild>
        </w:div>
        <w:div w:id="1049382120">
          <w:blockQuote w:val="1"/>
          <w:marLeft w:val="600"/>
          <w:marRight w:val="0"/>
          <w:marTop w:val="0"/>
          <w:marBottom w:val="0"/>
          <w:divBdr>
            <w:top w:val="none" w:sz="0" w:space="0" w:color="auto"/>
            <w:left w:val="none" w:sz="0" w:space="0" w:color="auto"/>
            <w:bottom w:val="none" w:sz="0" w:space="0" w:color="auto"/>
            <w:right w:val="none" w:sz="0" w:space="0" w:color="auto"/>
          </w:divBdr>
          <w:divsChild>
            <w:div w:id="908227477">
              <w:marLeft w:val="0"/>
              <w:marRight w:val="0"/>
              <w:marTop w:val="0"/>
              <w:marBottom w:val="0"/>
              <w:divBdr>
                <w:top w:val="none" w:sz="0" w:space="0" w:color="auto"/>
                <w:left w:val="none" w:sz="0" w:space="0" w:color="auto"/>
                <w:bottom w:val="none" w:sz="0" w:space="0" w:color="auto"/>
                <w:right w:val="none" w:sz="0" w:space="0" w:color="auto"/>
              </w:divBdr>
            </w:div>
            <w:div w:id="2107536040">
              <w:marLeft w:val="0"/>
              <w:marRight w:val="0"/>
              <w:marTop w:val="0"/>
              <w:marBottom w:val="0"/>
              <w:divBdr>
                <w:top w:val="none" w:sz="0" w:space="0" w:color="auto"/>
                <w:left w:val="none" w:sz="0" w:space="0" w:color="auto"/>
                <w:bottom w:val="none" w:sz="0" w:space="0" w:color="auto"/>
                <w:right w:val="none" w:sz="0" w:space="0" w:color="auto"/>
              </w:divBdr>
            </w:div>
          </w:divsChild>
        </w:div>
        <w:div w:id="1183325056">
          <w:blockQuote w:val="1"/>
          <w:marLeft w:val="600"/>
          <w:marRight w:val="0"/>
          <w:marTop w:val="0"/>
          <w:marBottom w:val="0"/>
          <w:divBdr>
            <w:top w:val="none" w:sz="0" w:space="0" w:color="auto"/>
            <w:left w:val="none" w:sz="0" w:space="0" w:color="auto"/>
            <w:bottom w:val="none" w:sz="0" w:space="0" w:color="auto"/>
            <w:right w:val="none" w:sz="0" w:space="0" w:color="auto"/>
          </w:divBdr>
          <w:divsChild>
            <w:div w:id="1964191042">
              <w:marLeft w:val="0"/>
              <w:marRight w:val="0"/>
              <w:marTop w:val="0"/>
              <w:marBottom w:val="0"/>
              <w:divBdr>
                <w:top w:val="none" w:sz="0" w:space="0" w:color="auto"/>
                <w:left w:val="none" w:sz="0" w:space="0" w:color="auto"/>
                <w:bottom w:val="none" w:sz="0" w:space="0" w:color="auto"/>
                <w:right w:val="none" w:sz="0" w:space="0" w:color="auto"/>
              </w:divBdr>
            </w:div>
          </w:divsChild>
        </w:div>
        <w:div w:id="1795909115">
          <w:blockQuote w:val="1"/>
          <w:marLeft w:val="600"/>
          <w:marRight w:val="0"/>
          <w:marTop w:val="0"/>
          <w:marBottom w:val="0"/>
          <w:divBdr>
            <w:top w:val="none" w:sz="0" w:space="0" w:color="auto"/>
            <w:left w:val="none" w:sz="0" w:space="0" w:color="auto"/>
            <w:bottom w:val="none" w:sz="0" w:space="0" w:color="auto"/>
            <w:right w:val="none" w:sz="0" w:space="0" w:color="auto"/>
          </w:divBdr>
          <w:divsChild>
            <w:div w:id="1396004566">
              <w:marLeft w:val="0"/>
              <w:marRight w:val="0"/>
              <w:marTop w:val="0"/>
              <w:marBottom w:val="0"/>
              <w:divBdr>
                <w:top w:val="none" w:sz="0" w:space="0" w:color="auto"/>
                <w:left w:val="none" w:sz="0" w:space="0" w:color="auto"/>
                <w:bottom w:val="none" w:sz="0" w:space="0" w:color="auto"/>
                <w:right w:val="none" w:sz="0" w:space="0" w:color="auto"/>
              </w:divBdr>
            </w:div>
            <w:div w:id="1458719304">
              <w:marLeft w:val="0"/>
              <w:marRight w:val="0"/>
              <w:marTop w:val="0"/>
              <w:marBottom w:val="0"/>
              <w:divBdr>
                <w:top w:val="none" w:sz="0" w:space="0" w:color="auto"/>
                <w:left w:val="none" w:sz="0" w:space="0" w:color="auto"/>
                <w:bottom w:val="none" w:sz="0" w:space="0" w:color="auto"/>
                <w:right w:val="none" w:sz="0" w:space="0" w:color="auto"/>
              </w:divBdr>
            </w:div>
          </w:divsChild>
        </w:div>
        <w:div w:id="2036227098">
          <w:blockQuote w:val="1"/>
          <w:marLeft w:val="600"/>
          <w:marRight w:val="0"/>
          <w:marTop w:val="0"/>
          <w:marBottom w:val="0"/>
          <w:divBdr>
            <w:top w:val="none" w:sz="0" w:space="0" w:color="auto"/>
            <w:left w:val="none" w:sz="0" w:space="0" w:color="auto"/>
            <w:bottom w:val="none" w:sz="0" w:space="0" w:color="auto"/>
            <w:right w:val="none" w:sz="0" w:space="0" w:color="auto"/>
          </w:divBdr>
          <w:divsChild>
            <w:div w:id="1237788423">
              <w:marLeft w:val="0"/>
              <w:marRight w:val="0"/>
              <w:marTop w:val="0"/>
              <w:marBottom w:val="0"/>
              <w:divBdr>
                <w:top w:val="none" w:sz="0" w:space="0" w:color="auto"/>
                <w:left w:val="none" w:sz="0" w:space="0" w:color="auto"/>
                <w:bottom w:val="none" w:sz="0" w:space="0" w:color="auto"/>
                <w:right w:val="none" w:sz="0" w:space="0" w:color="auto"/>
              </w:divBdr>
            </w:div>
            <w:div w:id="1317029826">
              <w:marLeft w:val="0"/>
              <w:marRight w:val="0"/>
              <w:marTop w:val="0"/>
              <w:marBottom w:val="0"/>
              <w:divBdr>
                <w:top w:val="none" w:sz="0" w:space="0" w:color="auto"/>
                <w:left w:val="none" w:sz="0" w:space="0" w:color="auto"/>
                <w:bottom w:val="none" w:sz="0" w:space="0" w:color="auto"/>
                <w:right w:val="none" w:sz="0" w:space="0" w:color="auto"/>
              </w:divBdr>
            </w:div>
          </w:divsChild>
        </w:div>
        <w:div w:id="2089302319">
          <w:blockQuote w:val="1"/>
          <w:marLeft w:val="600"/>
          <w:marRight w:val="0"/>
          <w:marTop w:val="0"/>
          <w:marBottom w:val="0"/>
          <w:divBdr>
            <w:top w:val="none" w:sz="0" w:space="0" w:color="auto"/>
            <w:left w:val="none" w:sz="0" w:space="0" w:color="auto"/>
            <w:bottom w:val="none" w:sz="0" w:space="0" w:color="auto"/>
            <w:right w:val="none" w:sz="0" w:space="0" w:color="auto"/>
          </w:divBdr>
          <w:divsChild>
            <w:div w:id="16742276">
              <w:marLeft w:val="0"/>
              <w:marRight w:val="0"/>
              <w:marTop w:val="0"/>
              <w:marBottom w:val="0"/>
              <w:divBdr>
                <w:top w:val="none" w:sz="0" w:space="0" w:color="auto"/>
                <w:left w:val="none" w:sz="0" w:space="0" w:color="auto"/>
                <w:bottom w:val="none" w:sz="0" w:space="0" w:color="auto"/>
                <w:right w:val="none" w:sz="0" w:space="0" w:color="auto"/>
              </w:divBdr>
            </w:div>
            <w:div w:id="676812596">
              <w:marLeft w:val="0"/>
              <w:marRight w:val="0"/>
              <w:marTop w:val="0"/>
              <w:marBottom w:val="0"/>
              <w:divBdr>
                <w:top w:val="none" w:sz="0" w:space="0" w:color="auto"/>
                <w:left w:val="none" w:sz="0" w:space="0" w:color="auto"/>
                <w:bottom w:val="none" w:sz="0" w:space="0" w:color="auto"/>
                <w:right w:val="none" w:sz="0" w:space="0" w:color="auto"/>
              </w:divBdr>
            </w:div>
          </w:divsChild>
        </w:div>
        <w:div w:id="2103142649">
          <w:blockQuote w:val="1"/>
          <w:marLeft w:val="600"/>
          <w:marRight w:val="0"/>
          <w:marTop w:val="0"/>
          <w:marBottom w:val="0"/>
          <w:divBdr>
            <w:top w:val="none" w:sz="0" w:space="0" w:color="auto"/>
            <w:left w:val="none" w:sz="0" w:space="0" w:color="auto"/>
            <w:bottom w:val="none" w:sz="0" w:space="0" w:color="auto"/>
            <w:right w:val="none" w:sz="0" w:space="0" w:color="auto"/>
          </w:divBdr>
          <w:divsChild>
            <w:div w:id="727922648">
              <w:marLeft w:val="0"/>
              <w:marRight w:val="0"/>
              <w:marTop w:val="0"/>
              <w:marBottom w:val="0"/>
              <w:divBdr>
                <w:top w:val="none" w:sz="0" w:space="0" w:color="auto"/>
                <w:left w:val="none" w:sz="0" w:space="0" w:color="auto"/>
                <w:bottom w:val="none" w:sz="0" w:space="0" w:color="auto"/>
                <w:right w:val="none" w:sz="0" w:space="0" w:color="auto"/>
              </w:divBdr>
            </w:div>
            <w:div w:id="740442665">
              <w:marLeft w:val="0"/>
              <w:marRight w:val="0"/>
              <w:marTop w:val="0"/>
              <w:marBottom w:val="0"/>
              <w:divBdr>
                <w:top w:val="none" w:sz="0" w:space="0" w:color="auto"/>
                <w:left w:val="none" w:sz="0" w:space="0" w:color="auto"/>
                <w:bottom w:val="none" w:sz="0" w:space="0" w:color="auto"/>
                <w:right w:val="none" w:sz="0" w:space="0" w:color="auto"/>
              </w:divBdr>
            </w:div>
          </w:divsChild>
        </w:div>
        <w:div w:id="2127966943">
          <w:blockQuote w:val="1"/>
          <w:marLeft w:val="600"/>
          <w:marRight w:val="0"/>
          <w:marTop w:val="0"/>
          <w:marBottom w:val="0"/>
          <w:divBdr>
            <w:top w:val="none" w:sz="0" w:space="0" w:color="auto"/>
            <w:left w:val="none" w:sz="0" w:space="0" w:color="auto"/>
            <w:bottom w:val="none" w:sz="0" w:space="0" w:color="auto"/>
            <w:right w:val="none" w:sz="0" w:space="0" w:color="auto"/>
          </w:divBdr>
          <w:divsChild>
            <w:div w:id="406542025">
              <w:marLeft w:val="0"/>
              <w:marRight w:val="0"/>
              <w:marTop w:val="0"/>
              <w:marBottom w:val="0"/>
              <w:divBdr>
                <w:top w:val="none" w:sz="0" w:space="0" w:color="auto"/>
                <w:left w:val="none" w:sz="0" w:space="0" w:color="auto"/>
                <w:bottom w:val="none" w:sz="0" w:space="0" w:color="auto"/>
                <w:right w:val="none" w:sz="0" w:space="0" w:color="auto"/>
              </w:divBdr>
            </w:div>
            <w:div w:id="1767269894">
              <w:marLeft w:val="0"/>
              <w:marRight w:val="0"/>
              <w:marTop w:val="0"/>
              <w:marBottom w:val="0"/>
              <w:divBdr>
                <w:top w:val="none" w:sz="0" w:space="0" w:color="auto"/>
                <w:left w:val="none" w:sz="0" w:space="0" w:color="auto"/>
                <w:bottom w:val="none" w:sz="0" w:space="0" w:color="auto"/>
                <w:right w:val="none" w:sz="0" w:space="0" w:color="auto"/>
              </w:divBdr>
            </w:div>
          </w:divsChild>
        </w:div>
        <w:div w:id="2141417253">
          <w:blockQuote w:val="1"/>
          <w:marLeft w:val="600"/>
          <w:marRight w:val="0"/>
          <w:marTop w:val="0"/>
          <w:marBottom w:val="0"/>
          <w:divBdr>
            <w:top w:val="none" w:sz="0" w:space="0" w:color="auto"/>
            <w:left w:val="none" w:sz="0" w:space="0" w:color="auto"/>
            <w:bottom w:val="none" w:sz="0" w:space="0" w:color="auto"/>
            <w:right w:val="none" w:sz="0" w:space="0" w:color="auto"/>
          </w:divBdr>
          <w:divsChild>
            <w:div w:id="781413003">
              <w:marLeft w:val="0"/>
              <w:marRight w:val="0"/>
              <w:marTop w:val="0"/>
              <w:marBottom w:val="0"/>
              <w:divBdr>
                <w:top w:val="none" w:sz="0" w:space="0" w:color="auto"/>
                <w:left w:val="none" w:sz="0" w:space="0" w:color="auto"/>
                <w:bottom w:val="none" w:sz="0" w:space="0" w:color="auto"/>
                <w:right w:val="none" w:sz="0" w:space="0" w:color="auto"/>
              </w:divBdr>
            </w:div>
            <w:div w:id="1003312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47289">
      <w:bodyDiv w:val="1"/>
      <w:marLeft w:val="0"/>
      <w:marRight w:val="0"/>
      <w:marTop w:val="0"/>
      <w:marBottom w:val="0"/>
      <w:divBdr>
        <w:top w:val="none" w:sz="0" w:space="0" w:color="auto"/>
        <w:left w:val="none" w:sz="0" w:space="0" w:color="auto"/>
        <w:bottom w:val="none" w:sz="0" w:space="0" w:color="auto"/>
        <w:right w:val="none" w:sz="0" w:space="0" w:color="auto"/>
      </w:divBdr>
      <w:divsChild>
        <w:div w:id="1727223474">
          <w:marLeft w:val="0"/>
          <w:marRight w:val="0"/>
          <w:marTop w:val="0"/>
          <w:marBottom w:val="0"/>
          <w:divBdr>
            <w:top w:val="none" w:sz="0" w:space="0" w:color="auto"/>
            <w:left w:val="none" w:sz="0" w:space="0" w:color="auto"/>
            <w:bottom w:val="none" w:sz="0" w:space="0" w:color="auto"/>
            <w:right w:val="none" w:sz="0" w:space="0" w:color="auto"/>
          </w:divBdr>
        </w:div>
      </w:divsChild>
    </w:div>
    <w:div w:id="193661022">
      <w:bodyDiv w:val="1"/>
      <w:marLeft w:val="0"/>
      <w:marRight w:val="0"/>
      <w:marTop w:val="0"/>
      <w:marBottom w:val="0"/>
      <w:divBdr>
        <w:top w:val="none" w:sz="0" w:space="0" w:color="auto"/>
        <w:left w:val="none" w:sz="0" w:space="0" w:color="auto"/>
        <w:bottom w:val="none" w:sz="0" w:space="0" w:color="auto"/>
        <w:right w:val="none" w:sz="0" w:space="0" w:color="auto"/>
      </w:divBdr>
    </w:div>
    <w:div w:id="202251045">
      <w:bodyDiv w:val="1"/>
      <w:marLeft w:val="0"/>
      <w:marRight w:val="0"/>
      <w:marTop w:val="0"/>
      <w:marBottom w:val="0"/>
      <w:divBdr>
        <w:top w:val="none" w:sz="0" w:space="0" w:color="auto"/>
        <w:left w:val="none" w:sz="0" w:space="0" w:color="auto"/>
        <w:bottom w:val="none" w:sz="0" w:space="0" w:color="auto"/>
        <w:right w:val="none" w:sz="0" w:space="0" w:color="auto"/>
      </w:divBdr>
      <w:divsChild>
        <w:div w:id="417142597">
          <w:marLeft w:val="0"/>
          <w:marRight w:val="0"/>
          <w:marTop w:val="120"/>
          <w:marBottom w:val="0"/>
          <w:divBdr>
            <w:top w:val="none" w:sz="0" w:space="0" w:color="auto"/>
            <w:left w:val="none" w:sz="0" w:space="0" w:color="auto"/>
            <w:bottom w:val="none" w:sz="0" w:space="0" w:color="auto"/>
            <w:right w:val="none" w:sz="0" w:space="0" w:color="auto"/>
          </w:divBdr>
          <w:divsChild>
            <w:div w:id="214856663">
              <w:marLeft w:val="0"/>
              <w:marRight w:val="0"/>
              <w:marTop w:val="0"/>
              <w:marBottom w:val="0"/>
              <w:divBdr>
                <w:top w:val="none" w:sz="0" w:space="0" w:color="auto"/>
                <w:left w:val="none" w:sz="0" w:space="0" w:color="auto"/>
                <w:bottom w:val="none" w:sz="0" w:space="0" w:color="auto"/>
                <w:right w:val="none" w:sz="0" w:space="0" w:color="auto"/>
              </w:divBdr>
            </w:div>
          </w:divsChild>
        </w:div>
        <w:div w:id="464272996">
          <w:marLeft w:val="0"/>
          <w:marRight w:val="0"/>
          <w:marTop w:val="120"/>
          <w:marBottom w:val="0"/>
          <w:divBdr>
            <w:top w:val="none" w:sz="0" w:space="0" w:color="auto"/>
            <w:left w:val="none" w:sz="0" w:space="0" w:color="auto"/>
            <w:bottom w:val="none" w:sz="0" w:space="0" w:color="auto"/>
            <w:right w:val="none" w:sz="0" w:space="0" w:color="auto"/>
          </w:divBdr>
          <w:divsChild>
            <w:div w:id="976714933">
              <w:marLeft w:val="0"/>
              <w:marRight w:val="0"/>
              <w:marTop w:val="0"/>
              <w:marBottom w:val="0"/>
              <w:divBdr>
                <w:top w:val="none" w:sz="0" w:space="0" w:color="auto"/>
                <w:left w:val="none" w:sz="0" w:space="0" w:color="auto"/>
                <w:bottom w:val="none" w:sz="0" w:space="0" w:color="auto"/>
                <w:right w:val="none" w:sz="0" w:space="0" w:color="auto"/>
              </w:divBdr>
              <w:divsChild>
                <w:div w:id="1959676885">
                  <w:marLeft w:val="0"/>
                  <w:marRight w:val="0"/>
                  <w:marTop w:val="0"/>
                  <w:marBottom w:val="0"/>
                  <w:divBdr>
                    <w:top w:val="none" w:sz="0" w:space="0" w:color="auto"/>
                    <w:left w:val="none" w:sz="0" w:space="0" w:color="auto"/>
                    <w:bottom w:val="none" w:sz="0" w:space="0" w:color="auto"/>
                    <w:right w:val="none" w:sz="0" w:space="0" w:color="auto"/>
                  </w:divBdr>
                </w:div>
              </w:divsChild>
            </w:div>
            <w:div w:id="1284533239">
              <w:marLeft w:val="0"/>
              <w:marRight w:val="0"/>
              <w:marTop w:val="0"/>
              <w:marBottom w:val="0"/>
              <w:divBdr>
                <w:top w:val="none" w:sz="0" w:space="0" w:color="auto"/>
                <w:left w:val="none" w:sz="0" w:space="0" w:color="auto"/>
                <w:bottom w:val="none" w:sz="0" w:space="0" w:color="auto"/>
                <w:right w:val="none" w:sz="0" w:space="0" w:color="auto"/>
              </w:divBdr>
            </w:div>
          </w:divsChild>
        </w:div>
        <w:div w:id="618411760">
          <w:marLeft w:val="0"/>
          <w:marRight w:val="0"/>
          <w:marTop w:val="120"/>
          <w:marBottom w:val="0"/>
          <w:divBdr>
            <w:top w:val="none" w:sz="0" w:space="0" w:color="auto"/>
            <w:left w:val="none" w:sz="0" w:space="0" w:color="auto"/>
            <w:bottom w:val="none" w:sz="0" w:space="0" w:color="auto"/>
            <w:right w:val="none" w:sz="0" w:space="0" w:color="auto"/>
          </w:divBdr>
          <w:divsChild>
            <w:div w:id="1348871915">
              <w:marLeft w:val="0"/>
              <w:marRight w:val="0"/>
              <w:marTop w:val="0"/>
              <w:marBottom w:val="0"/>
              <w:divBdr>
                <w:top w:val="none" w:sz="0" w:space="0" w:color="auto"/>
                <w:left w:val="none" w:sz="0" w:space="0" w:color="auto"/>
                <w:bottom w:val="none" w:sz="0" w:space="0" w:color="auto"/>
                <w:right w:val="none" w:sz="0" w:space="0" w:color="auto"/>
              </w:divBdr>
            </w:div>
          </w:divsChild>
        </w:div>
        <w:div w:id="1197042425">
          <w:marLeft w:val="0"/>
          <w:marRight w:val="0"/>
          <w:marTop w:val="120"/>
          <w:marBottom w:val="0"/>
          <w:divBdr>
            <w:top w:val="none" w:sz="0" w:space="0" w:color="auto"/>
            <w:left w:val="none" w:sz="0" w:space="0" w:color="auto"/>
            <w:bottom w:val="none" w:sz="0" w:space="0" w:color="auto"/>
            <w:right w:val="none" w:sz="0" w:space="0" w:color="auto"/>
          </w:divBdr>
          <w:divsChild>
            <w:div w:id="276959335">
              <w:marLeft w:val="0"/>
              <w:marRight w:val="0"/>
              <w:marTop w:val="0"/>
              <w:marBottom w:val="0"/>
              <w:divBdr>
                <w:top w:val="none" w:sz="0" w:space="0" w:color="auto"/>
                <w:left w:val="none" w:sz="0" w:space="0" w:color="auto"/>
                <w:bottom w:val="none" w:sz="0" w:space="0" w:color="auto"/>
                <w:right w:val="none" w:sz="0" w:space="0" w:color="auto"/>
              </w:divBdr>
            </w:div>
          </w:divsChild>
        </w:div>
        <w:div w:id="1329750884">
          <w:marLeft w:val="0"/>
          <w:marRight w:val="0"/>
          <w:marTop w:val="0"/>
          <w:marBottom w:val="0"/>
          <w:divBdr>
            <w:top w:val="none" w:sz="0" w:space="0" w:color="auto"/>
            <w:left w:val="none" w:sz="0" w:space="0" w:color="auto"/>
            <w:bottom w:val="none" w:sz="0" w:space="0" w:color="auto"/>
            <w:right w:val="none" w:sz="0" w:space="0" w:color="auto"/>
          </w:divBdr>
        </w:div>
        <w:div w:id="1404790994">
          <w:marLeft w:val="0"/>
          <w:marRight w:val="0"/>
          <w:marTop w:val="120"/>
          <w:marBottom w:val="0"/>
          <w:divBdr>
            <w:top w:val="none" w:sz="0" w:space="0" w:color="auto"/>
            <w:left w:val="none" w:sz="0" w:space="0" w:color="auto"/>
            <w:bottom w:val="none" w:sz="0" w:space="0" w:color="auto"/>
            <w:right w:val="none" w:sz="0" w:space="0" w:color="auto"/>
          </w:divBdr>
          <w:divsChild>
            <w:div w:id="512573350">
              <w:marLeft w:val="0"/>
              <w:marRight w:val="0"/>
              <w:marTop w:val="0"/>
              <w:marBottom w:val="0"/>
              <w:divBdr>
                <w:top w:val="none" w:sz="0" w:space="0" w:color="auto"/>
                <w:left w:val="none" w:sz="0" w:space="0" w:color="auto"/>
                <w:bottom w:val="none" w:sz="0" w:space="0" w:color="auto"/>
                <w:right w:val="none" w:sz="0" w:space="0" w:color="auto"/>
              </w:divBdr>
            </w:div>
          </w:divsChild>
        </w:div>
        <w:div w:id="1477992608">
          <w:marLeft w:val="0"/>
          <w:marRight w:val="0"/>
          <w:marTop w:val="120"/>
          <w:marBottom w:val="0"/>
          <w:divBdr>
            <w:top w:val="none" w:sz="0" w:space="0" w:color="auto"/>
            <w:left w:val="none" w:sz="0" w:space="0" w:color="auto"/>
            <w:bottom w:val="none" w:sz="0" w:space="0" w:color="auto"/>
            <w:right w:val="none" w:sz="0" w:space="0" w:color="auto"/>
          </w:divBdr>
          <w:divsChild>
            <w:div w:id="460464219">
              <w:marLeft w:val="0"/>
              <w:marRight w:val="0"/>
              <w:marTop w:val="0"/>
              <w:marBottom w:val="0"/>
              <w:divBdr>
                <w:top w:val="none" w:sz="0" w:space="0" w:color="auto"/>
                <w:left w:val="none" w:sz="0" w:space="0" w:color="auto"/>
                <w:bottom w:val="none" w:sz="0" w:space="0" w:color="auto"/>
                <w:right w:val="none" w:sz="0" w:space="0" w:color="auto"/>
              </w:divBdr>
            </w:div>
          </w:divsChild>
        </w:div>
        <w:div w:id="1813329628">
          <w:marLeft w:val="0"/>
          <w:marRight w:val="0"/>
          <w:marTop w:val="120"/>
          <w:marBottom w:val="0"/>
          <w:divBdr>
            <w:top w:val="none" w:sz="0" w:space="0" w:color="auto"/>
            <w:left w:val="none" w:sz="0" w:space="0" w:color="auto"/>
            <w:bottom w:val="none" w:sz="0" w:space="0" w:color="auto"/>
            <w:right w:val="none" w:sz="0" w:space="0" w:color="auto"/>
          </w:divBdr>
          <w:divsChild>
            <w:div w:id="2006937667">
              <w:marLeft w:val="0"/>
              <w:marRight w:val="0"/>
              <w:marTop w:val="0"/>
              <w:marBottom w:val="0"/>
              <w:divBdr>
                <w:top w:val="none" w:sz="0" w:space="0" w:color="auto"/>
                <w:left w:val="none" w:sz="0" w:space="0" w:color="auto"/>
                <w:bottom w:val="none" w:sz="0" w:space="0" w:color="auto"/>
                <w:right w:val="none" w:sz="0" w:space="0" w:color="auto"/>
              </w:divBdr>
            </w:div>
          </w:divsChild>
        </w:div>
        <w:div w:id="2141066802">
          <w:marLeft w:val="0"/>
          <w:marRight w:val="0"/>
          <w:marTop w:val="120"/>
          <w:marBottom w:val="0"/>
          <w:divBdr>
            <w:top w:val="none" w:sz="0" w:space="0" w:color="auto"/>
            <w:left w:val="none" w:sz="0" w:space="0" w:color="auto"/>
            <w:bottom w:val="none" w:sz="0" w:space="0" w:color="auto"/>
            <w:right w:val="none" w:sz="0" w:space="0" w:color="auto"/>
          </w:divBdr>
          <w:divsChild>
            <w:div w:id="1994292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39708">
      <w:bodyDiv w:val="1"/>
      <w:marLeft w:val="0"/>
      <w:marRight w:val="0"/>
      <w:marTop w:val="0"/>
      <w:marBottom w:val="0"/>
      <w:divBdr>
        <w:top w:val="none" w:sz="0" w:space="0" w:color="auto"/>
        <w:left w:val="none" w:sz="0" w:space="0" w:color="auto"/>
        <w:bottom w:val="none" w:sz="0" w:space="0" w:color="auto"/>
        <w:right w:val="none" w:sz="0" w:space="0" w:color="auto"/>
      </w:divBdr>
    </w:div>
    <w:div w:id="213742330">
      <w:bodyDiv w:val="1"/>
      <w:marLeft w:val="0"/>
      <w:marRight w:val="0"/>
      <w:marTop w:val="0"/>
      <w:marBottom w:val="0"/>
      <w:divBdr>
        <w:top w:val="none" w:sz="0" w:space="0" w:color="auto"/>
        <w:left w:val="none" w:sz="0" w:space="0" w:color="auto"/>
        <w:bottom w:val="none" w:sz="0" w:space="0" w:color="auto"/>
        <w:right w:val="none" w:sz="0" w:space="0" w:color="auto"/>
      </w:divBdr>
    </w:div>
    <w:div w:id="216823826">
      <w:bodyDiv w:val="1"/>
      <w:marLeft w:val="0"/>
      <w:marRight w:val="0"/>
      <w:marTop w:val="0"/>
      <w:marBottom w:val="0"/>
      <w:divBdr>
        <w:top w:val="none" w:sz="0" w:space="0" w:color="auto"/>
        <w:left w:val="none" w:sz="0" w:space="0" w:color="auto"/>
        <w:bottom w:val="none" w:sz="0" w:space="0" w:color="auto"/>
        <w:right w:val="none" w:sz="0" w:space="0" w:color="auto"/>
      </w:divBdr>
    </w:div>
    <w:div w:id="234240631">
      <w:bodyDiv w:val="1"/>
      <w:marLeft w:val="0"/>
      <w:marRight w:val="0"/>
      <w:marTop w:val="0"/>
      <w:marBottom w:val="0"/>
      <w:divBdr>
        <w:top w:val="none" w:sz="0" w:space="0" w:color="auto"/>
        <w:left w:val="none" w:sz="0" w:space="0" w:color="auto"/>
        <w:bottom w:val="none" w:sz="0" w:space="0" w:color="auto"/>
        <w:right w:val="none" w:sz="0" w:space="0" w:color="auto"/>
      </w:divBdr>
      <w:divsChild>
        <w:div w:id="1251506388">
          <w:marLeft w:val="0"/>
          <w:marRight w:val="0"/>
          <w:marTop w:val="0"/>
          <w:marBottom w:val="0"/>
          <w:divBdr>
            <w:top w:val="none" w:sz="0" w:space="0" w:color="auto"/>
            <w:left w:val="none" w:sz="0" w:space="0" w:color="auto"/>
            <w:bottom w:val="none" w:sz="0" w:space="0" w:color="auto"/>
            <w:right w:val="none" w:sz="0" w:space="0" w:color="auto"/>
          </w:divBdr>
        </w:div>
      </w:divsChild>
    </w:div>
    <w:div w:id="266741290">
      <w:bodyDiv w:val="1"/>
      <w:marLeft w:val="0"/>
      <w:marRight w:val="0"/>
      <w:marTop w:val="0"/>
      <w:marBottom w:val="0"/>
      <w:divBdr>
        <w:top w:val="none" w:sz="0" w:space="0" w:color="auto"/>
        <w:left w:val="none" w:sz="0" w:space="0" w:color="auto"/>
        <w:bottom w:val="none" w:sz="0" w:space="0" w:color="auto"/>
        <w:right w:val="none" w:sz="0" w:space="0" w:color="auto"/>
      </w:divBdr>
    </w:div>
    <w:div w:id="330984432">
      <w:bodyDiv w:val="1"/>
      <w:marLeft w:val="0"/>
      <w:marRight w:val="0"/>
      <w:marTop w:val="0"/>
      <w:marBottom w:val="0"/>
      <w:divBdr>
        <w:top w:val="none" w:sz="0" w:space="0" w:color="auto"/>
        <w:left w:val="none" w:sz="0" w:space="0" w:color="auto"/>
        <w:bottom w:val="none" w:sz="0" w:space="0" w:color="auto"/>
        <w:right w:val="none" w:sz="0" w:space="0" w:color="auto"/>
      </w:divBdr>
    </w:div>
    <w:div w:id="333261470">
      <w:bodyDiv w:val="1"/>
      <w:marLeft w:val="0"/>
      <w:marRight w:val="0"/>
      <w:marTop w:val="0"/>
      <w:marBottom w:val="0"/>
      <w:divBdr>
        <w:top w:val="none" w:sz="0" w:space="0" w:color="auto"/>
        <w:left w:val="none" w:sz="0" w:space="0" w:color="auto"/>
        <w:bottom w:val="none" w:sz="0" w:space="0" w:color="auto"/>
        <w:right w:val="none" w:sz="0" w:space="0" w:color="auto"/>
      </w:divBdr>
    </w:div>
    <w:div w:id="376318934">
      <w:bodyDiv w:val="1"/>
      <w:marLeft w:val="0"/>
      <w:marRight w:val="0"/>
      <w:marTop w:val="0"/>
      <w:marBottom w:val="0"/>
      <w:divBdr>
        <w:top w:val="none" w:sz="0" w:space="0" w:color="auto"/>
        <w:left w:val="none" w:sz="0" w:space="0" w:color="auto"/>
        <w:bottom w:val="none" w:sz="0" w:space="0" w:color="auto"/>
        <w:right w:val="none" w:sz="0" w:space="0" w:color="auto"/>
      </w:divBdr>
    </w:div>
    <w:div w:id="379676302">
      <w:bodyDiv w:val="1"/>
      <w:marLeft w:val="0"/>
      <w:marRight w:val="0"/>
      <w:marTop w:val="0"/>
      <w:marBottom w:val="0"/>
      <w:divBdr>
        <w:top w:val="none" w:sz="0" w:space="0" w:color="auto"/>
        <w:left w:val="none" w:sz="0" w:space="0" w:color="auto"/>
        <w:bottom w:val="none" w:sz="0" w:space="0" w:color="auto"/>
        <w:right w:val="none" w:sz="0" w:space="0" w:color="auto"/>
      </w:divBdr>
    </w:div>
    <w:div w:id="384335863">
      <w:bodyDiv w:val="1"/>
      <w:marLeft w:val="0"/>
      <w:marRight w:val="0"/>
      <w:marTop w:val="0"/>
      <w:marBottom w:val="0"/>
      <w:divBdr>
        <w:top w:val="none" w:sz="0" w:space="0" w:color="auto"/>
        <w:left w:val="none" w:sz="0" w:space="0" w:color="auto"/>
        <w:bottom w:val="none" w:sz="0" w:space="0" w:color="auto"/>
        <w:right w:val="none" w:sz="0" w:space="0" w:color="auto"/>
      </w:divBdr>
      <w:divsChild>
        <w:div w:id="107555157">
          <w:marLeft w:val="0"/>
          <w:marRight w:val="0"/>
          <w:marTop w:val="75"/>
          <w:marBottom w:val="0"/>
          <w:divBdr>
            <w:top w:val="none" w:sz="0" w:space="0" w:color="auto"/>
            <w:left w:val="none" w:sz="0" w:space="0" w:color="auto"/>
            <w:bottom w:val="none" w:sz="0" w:space="0" w:color="auto"/>
            <w:right w:val="none" w:sz="0" w:space="0" w:color="auto"/>
          </w:divBdr>
        </w:div>
        <w:div w:id="376122188">
          <w:marLeft w:val="0"/>
          <w:marRight w:val="0"/>
          <w:marTop w:val="75"/>
          <w:marBottom w:val="0"/>
          <w:divBdr>
            <w:top w:val="none" w:sz="0" w:space="0" w:color="auto"/>
            <w:left w:val="none" w:sz="0" w:space="0" w:color="auto"/>
            <w:bottom w:val="none" w:sz="0" w:space="0" w:color="auto"/>
            <w:right w:val="none" w:sz="0" w:space="0" w:color="auto"/>
          </w:divBdr>
        </w:div>
        <w:div w:id="794567728">
          <w:marLeft w:val="0"/>
          <w:marRight w:val="0"/>
          <w:marTop w:val="75"/>
          <w:marBottom w:val="0"/>
          <w:divBdr>
            <w:top w:val="none" w:sz="0" w:space="0" w:color="auto"/>
            <w:left w:val="none" w:sz="0" w:space="0" w:color="auto"/>
            <w:bottom w:val="none" w:sz="0" w:space="0" w:color="auto"/>
            <w:right w:val="none" w:sz="0" w:space="0" w:color="auto"/>
          </w:divBdr>
        </w:div>
        <w:div w:id="1592274731">
          <w:marLeft w:val="0"/>
          <w:marRight w:val="0"/>
          <w:marTop w:val="75"/>
          <w:marBottom w:val="0"/>
          <w:divBdr>
            <w:top w:val="none" w:sz="0" w:space="0" w:color="auto"/>
            <w:left w:val="none" w:sz="0" w:space="0" w:color="auto"/>
            <w:bottom w:val="none" w:sz="0" w:space="0" w:color="auto"/>
            <w:right w:val="none" w:sz="0" w:space="0" w:color="auto"/>
          </w:divBdr>
        </w:div>
        <w:div w:id="2073039026">
          <w:marLeft w:val="0"/>
          <w:marRight w:val="0"/>
          <w:marTop w:val="0"/>
          <w:marBottom w:val="0"/>
          <w:divBdr>
            <w:top w:val="none" w:sz="0" w:space="0" w:color="auto"/>
            <w:left w:val="none" w:sz="0" w:space="0" w:color="auto"/>
            <w:bottom w:val="none" w:sz="0" w:space="0" w:color="auto"/>
            <w:right w:val="none" w:sz="0" w:space="0" w:color="auto"/>
          </w:divBdr>
          <w:divsChild>
            <w:div w:id="94426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804109">
      <w:bodyDiv w:val="1"/>
      <w:marLeft w:val="0"/>
      <w:marRight w:val="0"/>
      <w:marTop w:val="0"/>
      <w:marBottom w:val="0"/>
      <w:divBdr>
        <w:top w:val="none" w:sz="0" w:space="0" w:color="auto"/>
        <w:left w:val="none" w:sz="0" w:space="0" w:color="auto"/>
        <w:bottom w:val="none" w:sz="0" w:space="0" w:color="auto"/>
        <w:right w:val="none" w:sz="0" w:space="0" w:color="auto"/>
      </w:divBdr>
    </w:div>
    <w:div w:id="454643216">
      <w:bodyDiv w:val="1"/>
      <w:marLeft w:val="0"/>
      <w:marRight w:val="0"/>
      <w:marTop w:val="0"/>
      <w:marBottom w:val="0"/>
      <w:divBdr>
        <w:top w:val="none" w:sz="0" w:space="0" w:color="auto"/>
        <w:left w:val="none" w:sz="0" w:space="0" w:color="auto"/>
        <w:bottom w:val="none" w:sz="0" w:space="0" w:color="auto"/>
        <w:right w:val="none" w:sz="0" w:space="0" w:color="auto"/>
      </w:divBdr>
    </w:div>
    <w:div w:id="469248538">
      <w:bodyDiv w:val="1"/>
      <w:marLeft w:val="0"/>
      <w:marRight w:val="0"/>
      <w:marTop w:val="0"/>
      <w:marBottom w:val="0"/>
      <w:divBdr>
        <w:top w:val="none" w:sz="0" w:space="0" w:color="auto"/>
        <w:left w:val="none" w:sz="0" w:space="0" w:color="auto"/>
        <w:bottom w:val="none" w:sz="0" w:space="0" w:color="auto"/>
        <w:right w:val="none" w:sz="0" w:space="0" w:color="auto"/>
      </w:divBdr>
    </w:div>
    <w:div w:id="543634789">
      <w:bodyDiv w:val="1"/>
      <w:marLeft w:val="0"/>
      <w:marRight w:val="0"/>
      <w:marTop w:val="0"/>
      <w:marBottom w:val="0"/>
      <w:divBdr>
        <w:top w:val="none" w:sz="0" w:space="0" w:color="auto"/>
        <w:left w:val="none" w:sz="0" w:space="0" w:color="auto"/>
        <w:bottom w:val="none" w:sz="0" w:space="0" w:color="auto"/>
        <w:right w:val="none" w:sz="0" w:space="0" w:color="auto"/>
      </w:divBdr>
    </w:div>
    <w:div w:id="544869751">
      <w:bodyDiv w:val="1"/>
      <w:marLeft w:val="0"/>
      <w:marRight w:val="0"/>
      <w:marTop w:val="0"/>
      <w:marBottom w:val="0"/>
      <w:divBdr>
        <w:top w:val="none" w:sz="0" w:space="0" w:color="auto"/>
        <w:left w:val="none" w:sz="0" w:space="0" w:color="auto"/>
        <w:bottom w:val="none" w:sz="0" w:space="0" w:color="auto"/>
        <w:right w:val="none" w:sz="0" w:space="0" w:color="auto"/>
      </w:divBdr>
    </w:div>
    <w:div w:id="555824905">
      <w:bodyDiv w:val="1"/>
      <w:marLeft w:val="0"/>
      <w:marRight w:val="0"/>
      <w:marTop w:val="0"/>
      <w:marBottom w:val="0"/>
      <w:divBdr>
        <w:top w:val="none" w:sz="0" w:space="0" w:color="auto"/>
        <w:left w:val="none" w:sz="0" w:space="0" w:color="auto"/>
        <w:bottom w:val="none" w:sz="0" w:space="0" w:color="auto"/>
        <w:right w:val="none" w:sz="0" w:space="0" w:color="auto"/>
      </w:divBdr>
    </w:div>
    <w:div w:id="558981013">
      <w:bodyDiv w:val="1"/>
      <w:marLeft w:val="0"/>
      <w:marRight w:val="0"/>
      <w:marTop w:val="0"/>
      <w:marBottom w:val="0"/>
      <w:divBdr>
        <w:top w:val="none" w:sz="0" w:space="0" w:color="auto"/>
        <w:left w:val="none" w:sz="0" w:space="0" w:color="auto"/>
        <w:bottom w:val="none" w:sz="0" w:space="0" w:color="auto"/>
        <w:right w:val="none" w:sz="0" w:space="0" w:color="auto"/>
      </w:divBdr>
    </w:div>
    <w:div w:id="565841646">
      <w:bodyDiv w:val="1"/>
      <w:marLeft w:val="0"/>
      <w:marRight w:val="0"/>
      <w:marTop w:val="0"/>
      <w:marBottom w:val="0"/>
      <w:divBdr>
        <w:top w:val="none" w:sz="0" w:space="0" w:color="auto"/>
        <w:left w:val="none" w:sz="0" w:space="0" w:color="auto"/>
        <w:bottom w:val="none" w:sz="0" w:space="0" w:color="auto"/>
        <w:right w:val="none" w:sz="0" w:space="0" w:color="auto"/>
      </w:divBdr>
    </w:div>
    <w:div w:id="577010721">
      <w:bodyDiv w:val="1"/>
      <w:marLeft w:val="0"/>
      <w:marRight w:val="0"/>
      <w:marTop w:val="0"/>
      <w:marBottom w:val="0"/>
      <w:divBdr>
        <w:top w:val="none" w:sz="0" w:space="0" w:color="auto"/>
        <w:left w:val="none" w:sz="0" w:space="0" w:color="auto"/>
        <w:bottom w:val="none" w:sz="0" w:space="0" w:color="auto"/>
        <w:right w:val="none" w:sz="0" w:space="0" w:color="auto"/>
      </w:divBdr>
    </w:div>
    <w:div w:id="578636759">
      <w:bodyDiv w:val="1"/>
      <w:marLeft w:val="0"/>
      <w:marRight w:val="0"/>
      <w:marTop w:val="0"/>
      <w:marBottom w:val="0"/>
      <w:divBdr>
        <w:top w:val="none" w:sz="0" w:space="0" w:color="auto"/>
        <w:left w:val="none" w:sz="0" w:space="0" w:color="auto"/>
        <w:bottom w:val="none" w:sz="0" w:space="0" w:color="auto"/>
        <w:right w:val="none" w:sz="0" w:space="0" w:color="auto"/>
      </w:divBdr>
    </w:div>
    <w:div w:id="613024824">
      <w:bodyDiv w:val="1"/>
      <w:marLeft w:val="0"/>
      <w:marRight w:val="0"/>
      <w:marTop w:val="0"/>
      <w:marBottom w:val="0"/>
      <w:divBdr>
        <w:top w:val="none" w:sz="0" w:space="0" w:color="auto"/>
        <w:left w:val="none" w:sz="0" w:space="0" w:color="auto"/>
        <w:bottom w:val="none" w:sz="0" w:space="0" w:color="auto"/>
        <w:right w:val="none" w:sz="0" w:space="0" w:color="auto"/>
      </w:divBdr>
    </w:div>
    <w:div w:id="629939533">
      <w:bodyDiv w:val="1"/>
      <w:marLeft w:val="0"/>
      <w:marRight w:val="0"/>
      <w:marTop w:val="0"/>
      <w:marBottom w:val="0"/>
      <w:divBdr>
        <w:top w:val="none" w:sz="0" w:space="0" w:color="auto"/>
        <w:left w:val="none" w:sz="0" w:space="0" w:color="auto"/>
        <w:bottom w:val="none" w:sz="0" w:space="0" w:color="auto"/>
        <w:right w:val="none" w:sz="0" w:space="0" w:color="auto"/>
      </w:divBdr>
    </w:div>
    <w:div w:id="631177619">
      <w:bodyDiv w:val="1"/>
      <w:marLeft w:val="0"/>
      <w:marRight w:val="0"/>
      <w:marTop w:val="0"/>
      <w:marBottom w:val="0"/>
      <w:divBdr>
        <w:top w:val="none" w:sz="0" w:space="0" w:color="auto"/>
        <w:left w:val="none" w:sz="0" w:space="0" w:color="auto"/>
        <w:bottom w:val="none" w:sz="0" w:space="0" w:color="auto"/>
        <w:right w:val="none" w:sz="0" w:space="0" w:color="auto"/>
      </w:divBdr>
    </w:div>
    <w:div w:id="633559672">
      <w:bodyDiv w:val="1"/>
      <w:marLeft w:val="0"/>
      <w:marRight w:val="0"/>
      <w:marTop w:val="0"/>
      <w:marBottom w:val="0"/>
      <w:divBdr>
        <w:top w:val="none" w:sz="0" w:space="0" w:color="auto"/>
        <w:left w:val="none" w:sz="0" w:space="0" w:color="auto"/>
        <w:bottom w:val="none" w:sz="0" w:space="0" w:color="auto"/>
        <w:right w:val="none" w:sz="0" w:space="0" w:color="auto"/>
      </w:divBdr>
    </w:div>
    <w:div w:id="637034226">
      <w:bodyDiv w:val="1"/>
      <w:marLeft w:val="0"/>
      <w:marRight w:val="0"/>
      <w:marTop w:val="0"/>
      <w:marBottom w:val="0"/>
      <w:divBdr>
        <w:top w:val="none" w:sz="0" w:space="0" w:color="auto"/>
        <w:left w:val="none" w:sz="0" w:space="0" w:color="auto"/>
        <w:bottom w:val="none" w:sz="0" w:space="0" w:color="auto"/>
        <w:right w:val="none" w:sz="0" w:space="0" w:color="auto"/>
      </w:divBdr>
    </w:div>
    <w:div w:id="653073073">
      <w:bodyDiv w:val="1"/>
      <w:marLeft w:val="0"/>
      <w:marRight w:val="0"/>
      <w:marTop w:val="0"/>
      <w:marBottom w:val="0"/>
      <w:divBdr>
        <w:top w:val="none" w:sz="0" w:space="0" w:color="auto"/>
        <w:left w:val="none" w:sz="0" w:space="0" w:color="auto"/>
        <w:bottom w:val="none" w:sz="0" w:space="0" w:color="auto"/>
        <w:right w:val="none" w:sz="0" w:space="0" w:color="auto"/>
      </w:divBdr>
    </w:div>
    <w:div w:id="653871553">
      <w:bodyDiv w:val="1"/>
      <w:marLeft w:val="0"/>
      <w:marRight w:val="0"/>
      <w:marTop w:val="0"/>
      <w:marBottom w:val="0"/>
      <w:divBdr>
        <w:top w:val="none" w:sz="0" w:space="0" w:color="auto"/>
        <w:left w:val="none" w:sz="0" w:space="0" w:color="auto"/>
        <w:bottom w:val="none" w:sz="0" w:space="0" w:color="auto"/>
        <w:right w:val="none" w:sz="0" w:space="0" w:color="auto"/>
      </w:divBdr>
    </w:div>
    <w:div w:id="683287180">
      <w:bodyDiv w:val="1"/>
      <w:marLeft w:val="0"/>
      <w:marRight w:val="0"/>
      <w:marTop w:val="0"/>
      <w:marBottom w:val="0"/>
      <w:divBdr>
        <w:top w:val="none" w:sz="0" w:space="0" w:color="auto"/>
        <w:left w:val="none" w:sz="0" w:space="0" w:color="auto"/>
        <w:bottom w:val="none" w:sz="0" w:space="0" w:color="auto"/>
        <w:right w:val="none" w:sz="0" w:space="0" w:color="auto"/>
      </w:divBdr>
    </w:div>
    <w:div w:id="707150256">
      <w:bodyDiv w:val="1"/>
      <w:marLeft w:val="0"/>
      <w:marRight w:val="0"/>
      <w:marTop w:val="0"/>
      <w:marBottom w:val="0"/>
      <w:divBdr>
        <w:top w:val="none" w:sz="0" w:space="0" w:color="auto"/>
        <w:left w:val="none" w:sz="0" w:space="0" w:color="auto"/>
        <w:bottom w:val="none" w:sz="0" w:space="0" w:color="auto"/>
        <w:right w:val="none" w:sz="0" w:space="0" w:color="auto"/>
      </w:divBdr>
    </w:div>
    <w:div w:id="730923865">
      <w:bodyDiv w:val="1"/>
      <w:marLeft w:val="0"/>
      <w:marRight w:val="0"/>
      <w:marTop w:val="0"/>
      <w:marBottom w:val="0"/>
      <w:divBdr>
        <w:top w:val="none" w:sz="0" w:space="0" w:color="auto"/>
        <w:left w:val="none" w:sz="0" w:space="0" w:color="auto"/>
        <w:bottom w:val="none" w:sz="0" w:space="0" w:color="auto"/>
        <w:right w:val="none" w:sz="0" w:space="0" w:color="auto"/>
      </w:divBdr>
    </w:div>
    <w:div w:id="750737299">
      <w:bodyDiv w:val="1"/>
      <w:marLeft w:val="0"/>
      <w:marRight w:val="0"/>
      <w:marTop w:val="0"/>
      <w:marBottom w:val="0"/>
      <w:divBdr>
        <w:top w:val="none" w:sz="0" w:space="0" w:color="auto"/>
        <w:left w:val="none" w:sz="0" w:space="0" w:color="auto"/>
        <w:bottom w:val="none" w:sz="0" w:space="0" w:color="auto"/>
        <w:right w:val="none" w:sz="0" w:space="0" w:color="auto"/>
      </w:divBdr>
    </w:div>
    <w:div w:id="780954440">
      <w:bodyDiv w:val="1"/>
      <w:marLeft w:val="0"/>
      <w:marRight w:val="0"/>
      <w:marTop w:val="0"/>
      <w:marBottom w:val="0"/>
      <w:divBdr>
        <w:top w:val="none" w:sz="0" w:space="0" w:color="auto"/>
        <w:left w:val="none" w:sz="0" w:space="0" w:color="auto"/>
        <w:bottom w:val="none" w:sz="0" w:space="0" w:color="auto"/>
        <w:right w:val="none" w:sz="0" w:space="0" w:color="auto"/>
      </w:divBdr>
    </w:div>
    <w:div w:id="788473220">
      <w:bodyDiv w:val="1"/>
      <w:marLeft w:val="0"/>
      <w:marRight w:val="0"/>
      <w:marTop w:val="0"/>
      <w:marBottom w:val="0"/>
      <w:divBdr>
        <w:top w:val="none" w:sz="0" w:space="0" w:color="auto"/>
        <w:left w:val="none" w:sz="0" w:space="0" w:color="auto"/>
        <w:bottom w:val="none" w:sz="0" w:space="0" w:color="auto"/>
        <w:right w:val="none" w:sz="0" w:space="0" w:color="auto"/>
      </w:divBdr>
    </w:div>
    <w:div w:id="793914041">
      <w:bodyDiv w:val="1"/>
      <w:marLeft w:val="0"/>
      <w:marRight w:val="0"/>
      <w:marTop w:val="0"/>
      <w:marBottom w:val="0"/>
      <w:divBdr>
        <w:top w:val="none" w:sz="0" w:space="0" w:color="auto"/>
        <w:left w:val="none" w:sz="0" w:space="0" w:color="auto"/>
        <w:bottom w:val="none" w:sz="0" w:space="0" w:color="auto"/>
        <w:right w:val="none" w:sz="0" w:space="0" w:color="auto"/>
      </w:divBdr>
    </w:div>
    <w:div w:id="828666878">
      <w:bodyDiv w:val="1"/>
      <w:marLeft w:val="0"/>
      <w:marRight w:val="0"/>
      <w:marTop w:val="0"/>
      <w:marBottom w:val="0"/>
      <w:divBdr>
        <w:top w:val="none" w:sz="0" w:space="0" w:color="auto"/>
        <w:left w:val="none" w:sz="0" w:space="0" w:color="auto"/>
        <w:bottom w:val="none" w:sz="0" w:space="0" w:color="auto"/>
        <w:right w:val="none" w:sz="0" w:space="0" w:color="auto"/>
      </w:divBdr>
    </w:div>
    <w:div w:id="850880036">
      <w:bodyDiv w:val="1"/>
      <w:marLeft w:val="0"/>
      <w:marRight w:val="0"/>
      <w:marTop w:val="0"/>
      <w:marBottom w:val="0"/>
      <w:divBdr>
        <w:top w:val="none" w:sz="0" w:space="0" w:color="auto"/>
        <w:left w:val="none" w:sz="0" w:space="0" w:color="auto"/>
        <w:bottom w:val="none" w:sz="0" w:space="0" w:color="auto"/>
        <w:right w:val="none" w:sz="0" w:space="0" w:color="auto"/>
      </w:divBdr>
    </w:div>
    <w:div w:id="860822980">
      <w:bodyDiv w:val="1"/>
      <w:marLeft w:val="0"/>
      <w:marRight w:val="0"/>
      <w:marTop w:val="0"/>
      <w:marBottom w:val="0"/>
      <w:divBdr>
        <w:top w:val="none" w:sz="0" w:space="0" w:color="auto"/>
        <w:left w:val="none" w:sz="0" w:space="0" w:color="auto"/>
        <w:bottom w:val="none" w:sz="0" w:space="0" w:color="auto"/>
        <w:right w:val="none" w:sz="0" w:space="0" w:color="auto"/>
      </w:divBdr>
      <w:divsChild>
        <w:div w:id="1026562154">
          <w:marLeft w:val="0"/>
          <w:marRight w:val="0"/>
          <w:marTop w:val="0"/>
          <w:marBottom w:val="0"/>
          <w:divBdr>
            <w:top w:val="none" w:sz="0" w:space="0" w:color="auto"/>
            <w:left w:val="none" w:sz="0" w:space="0" w:color="auto"/>
            <w:bottom w:val="none" w:sz="0" w:space="0" w:color="auto"/>
            <w:right w:val="none" w:sz="0" w:space="0" w:color="auto"/>
          </w:divBdr>
        </w:div>
      </w:divsChild>
    </w:div>
    <w:div w:id="874004098">
      <w:bodyDiv w:val="1"/>
      <w:marLeft w:val="0"/>
      <w:marRight w:val="0"/>
      <w:marTop w:val="0"/>
      <w:marBottom w:val="0"/>
      <w:divBdr>
        <w:top w:val="none" w:sz="0" w:space="0" w:color="auto"/>
        <w:left w:val="none" w:sz="0" w:space="0" w:color="auto"/>
        <w:bottom w:val="none" w:sz="0" w:space="0" w:color="auto"/>
        <w:right w:val="none" w:sz="0" w:space="0" w:color="auto"/>
      </w:divBdr>
    </w:div>
    <w:div w:id="931888413">
      <w:bodyDiv w:val="1"/>
      <w:marLeft w:val="0"/>
      <w:marRight w:val="0"/>
      <w:marTop w:val="0"/>
      <w:marBottom w:val="0"/>
      <w:divBdr>
        <w:top w:val="none" w:sz="0" w:space="0" w:color="auto"/>
        <w:left w:val="none" w:sz="0" w:space="0" w:color="auto"/>
        <w:bottom w:val="none" w:sz="0" w:space="0" w:color="auto"/>
        <w:right w:val="none" w:sz="0" w:space="0" w:color="auto"/>
      </w:divBdr>
    </w:div>
    <w:div w:id="940338840">
      <w:bodyDiv w:val="1"/>
      <w:marLeft w:val="0"/>
      <w:marRight w:val="0"/>
      <w:marTop w:val="0"/>
      <w:marBottom w:val="0"/>
      <w:divBdr>
        <w:top w:val="none" w:sz="0" w:space="0" w:color="auto"/>
        <w:left w:val="none" w:sz="0" w:space="0" w:color="auto"/>
        <w:bottom w:val="none" w:sz="0" w:space="0" w:color="auto"/>
        <w:right w:val="none" w:sz="0" w:space="0" w:color="auto"/>
      </w:divBdr>
    </w:div>
    <w:div w:id="952832545">
      <w:bodyDiv w:val="1"/>
      <w:marLeft w:val="0"/>
      <w:marRight w:val="0"/>
      <w:marTop w:val="0"/>
      <w:marBottom w:val="0"/>
      <w:divBdr>
        <w:top w:val="none" w:sz="0" w:space="0" w:color="auto"/>
        <w:left w:val="none" w:sz="0" w:space="0" w:color="auto"/>
        <w:bottom w:val="none" w:sz="0" w:space="0" w:color="auto"/>
        <w:right w:val="none" w:sz="0" w:space="0" w:color="auto"/>
      </w:divBdr>
    </w:div>
    <w:div w:id="954603704">
      <w:bodyDiv w:val="1"/>
      <w:marLeft w:val="0"/>
      <w:marRight w:val="0"/>
      <w:marTop w:val="0"/>
      <w:marBottom w:val="0"/>
      <w:divBdr>
        <w:top w:val="none" w:sz="0" w:space="0" w:color="auto"/>
        <w:left w:val="none" w:sz="0" w:space="0" w:color="auto"/>
        <w:bottom w:val="none" w:sz="0" w:space="0" w:color="auto"/>
        <w:right w:val="none" w:sz="0" w:space="0" w:color="auto"/>
      </w:divBdr>
      <w:divsChild>
        <w:div w:id="1119035493">
          <w:marLeft w:val="0"/>
          <w:marRight w:val="0"/>
          <w:marTop w:val="0"/>
          <w:marBottom w:val="0"/>
          <w:divBdr>
            <w:top w:val="none" w:sz="0" w:space="0" w:color="auto"/>
            <w:left w:val="none" w:sz="0" w:space="0" w:color="auto"/>
            <w:bottom w:val="none" w:sz="0" w:space="0" w:color="auto"/>
            <w:right w:val="none" w:sz="0" w:space="0" w:color="auto"/>
          </w:divBdr>
        </w:div>
        <w:div w:id="1227838932">
          <w:marLeft w:val="0"/>
          <w:marRight w:val="0"/>
          <w:marTop w:val="0"/>
          <w:marBottom w:val="0"/>
          <w:divBdr>
            <w:top w:val="none" w:sz="0" w:space="0" w:color="auto"/>
            <w:left w:val="none" w:sz="0" w:space="0" w:color="auto"/>
            <w:bottom w:val="none" w:sz="0" w:space="0" w:color="auto"/>
            <w:right w:val="none" w:sz="0" w:space="0" w:color="auto"/>
          </w:divBdr>
        </w:div>
        <w:div w:id="1291596745">
          <w:marLeft w:val="0"/>
          <w:marRight w:val="0"/>
          <w:marTop w:val="0"/>
          <w:marBottom w:val="0"/>
          <w:divBdr>
            <w:top w:val="none" w:sz="0" w:space="0" w:color="auto"/>
            <w:left w:val="none" w:sz="0" w:space="0" w:color="auto"/>
            <w:bottom w:val="none" w:sz="0" w:space="0" w:color="auto"/>
            <w:right w:val="none" w:sz="0" w:space="0" w:color="auto"/>
          </w:divBdr>
        </w:div>
        <w:div w:id="1400443441">
          <w:marLeft w:val="0"/>
          <w:marRight w:val="0"/>
          <w:marTop w:val="0"/>
          <w:marBottom w:val="0"/>
          <w:divBdr>
            <w:top w:val="none" w:sz="0" w:space="0" w:color="auto"/>
            <w:left w:val="none" w:sz="0" w:space="0" w:color="auto"/>
            <w:bottom w:val="none" w:sz="0" w:space="0" w:color="auto"/>
            <w:right w:val="none" w:sz="0" w:space="0" w:color="auto"/>
          </w:divBdr>
        </w:div>
        <w:div w:id="1624920962">
          <w:marLeft w:val="0"/>
          <w:marRight w:val="0"/>
          <w:marTop w:val="0"/>
          <w:marBottom w:val="0"/>
          <w:divBdr>
            <w:top w:val="none" w:sz="0" w:space="0" w:color="auto"/>
            <w:left w:val="none" w:sz="0" w:space="0" w:color="auto"/>
            <w:bottom w:val="none" w:sz="0" w:space="0" w:color="auto"/>
            <w:right w:val="none" w:sz="0" w:space="0" w:color="auto"/>
          </w:divBdr>
        </w:div>
      </w:divsChild>
    </w:div>
    <w:div w:id="970482588">
      <w:bodyDiv w:val="1"/>
      <w:marLeft w:val="0"/>
      <w:marRight w:val="0"/>
      <w:marTop w:val="0"/>
      <w:marBottom w:val="0"/>
      <w:divBdr>
        <w:top w:val="none" w:sz="0" w:space="0" w:color="auto"/>
        <w:left w:val="none" w:sz="0" w:space="0" w:color="auto"/>
        <w:bottom w:val="none" w:sz="0" w:space="0" w:color="auto"/>
        <w:right w:val="none" w:sz="0" w:space="0" w:color="auto"/>
      </w:divBdr>
      <w:divsChild>
        <w:div w:id="521939707">
          <w:marLeft w:val="0"/>
          <w:marRight w:val="0"/>
          <w:marTop w:val="120"/>
          <w:marBottom w:val="0"/>
          <w:divBdr>
            <w:top w:val="none" w:sz="0" w:space="0" w:color="auto"/>
            <w:left w:val="none" w:sz="0" w:space="0" w:color="auto"/>
            <w:bottom w:val="none" w:sz="0" w:space="0" w:color="auto"/>
            <w:right w:val="none" w:sz="0" w:space="0" w:color="auto"/>
          </w:divBdr>
          <w:divsChild>
            <w:div w:id="596136141">
              <w:marLeft w:val="0"/>
              <w:marRight w:val="0"/>
              <w:marTop w:val="0"/>
              <w:marBottom w:val="0"/>
              <w:divBdr>
                <w:top w:val="none" w:sz="0" w:space="0" w:color="auto"/>
                <w:left w:val="none" w:sz="0" w:space="0" w:color="auto"/>
                <w:bottom w:val="none" w:sz="0" w:space="0" w:color="auto"/>
                <w:right w:val="none" w:sz="0" w:space="0" w:color="auto"/>
              </w:divBdr>
            </w:div>
            <w:div w:id="789977555">
              <w:marLeft w:val="0"/>
              <w:marRight w:val="0"/>
              <w:marTop w:val="0"/>
              <w:marBottom w:val="0"/>
              <w:divBdr>
                <w:top w:val="none" w:sz="0" w:space="0" w:color="auto"/>
                <w:left w:val="none" w:sz="0" w:space="0" w:color="auto"/>
                <w:bottom w:val="none" w:sz="0" w:space="0" w:color="auto"/>
                <w:right w:val="none" w:sz="0" w:space="0" w:color="auto"/>
              </w:divBdr>
            </w:div>
            <w:div w:id="809706566">
              <w:marLeft w:val="0"/>
              <w:marRight w:val="0"/>
              <w:marTop w:val="0"/>
              <w:marBottom w:val="0"/>
              <w:divBdr>
                <w:top w:val="none" w:sz="0" w:space="0" w:color="auto"/>
                <w:left w:val="none" w:sz="0" w:space="0" w:color="auto"/>
                <w:bottom w:val="none" w:sz="0" w:space="0" w:color="auto"/>
                <w:right w:val="none" w:sz="0" w:space="0" w:color="auto"/>
              </w:divBdr>
            </w:div>
            <w:div w:id="962690975">
              <w:marLeft w:val="0"/>
              <w:marRight w:val="0"/>
              <w:marTop w:val="0"/>
              <w:marBottom w:val="0"/>
              <w:divBdr>
                <w:top w:val="none" w:sz="0" w:space="0" w:color="auto"/>
                <w:left w:val="none" w:sz="0" w:space="0" w:color="auto"/>
                <w:bottom w:val="none" w:sz="0" w:space="0" w:color="auto"/>
                <w:right w:val="none" w:sz="0" w:space="0" w:color="auto"/>
              </w:divBdr>
            </w:div>
            <w:div w:id="1447315797">
              <w:marLeft w:val="0"/>
              <w:marRight w:val="0"/>
              <w:marTop w:val="0"/>
              <w:marBottom w:val="0"/>
              <w:divBdr>
                <w:top w:val="none" w:sz="0" w:space="0" w:color="auto"/>
                <w:left w:val="none" w:sz="0" w:space="0" w:color="auto"/>
                <w:bottom w:val="none" w:sz="0" w:space="0" w:color="auto"/>
                <w:right w:val="none" w:sz="0" w:space="0" w:color="auto"/>
              </w:divBdr>
            </w:div>
            <w:div w:id="1578707889">
              <w:marLeft w:val="0"/>
              <w:marRight w:val="0"/>
              <w:marTop w:val="0"/>
              <w:marBottom w:val="0"/>
              <w:divBdr>
                <w:top w:val="none" w:sz="0" w:space="0" w:color="auto"/>
                <w:left w:val="none" w:sz="0" w:space="0" w:color="auto"/>
                <w:bottom w:val="none" w:sz="0" w:space="0" w:color="auto"/>
                <w:right w:val="none" w:sz="0" w:space="0" w:color="auto"/>
              </w:divBdr>
            </w:div>
          </w:divsChild>
        </w:div>
        <w:div w:id="797534011">
          <w:marLeft w:val="0"/>
          <w:marRight w:val="0"/>
          <w:marTop w:val="120"/>
          <w:marBottom w:val="0"/>
          <w:divBdr>
            <w:top w:val="none" w:sz="0" w:space="0" w:color="auto"/>
            <w:left w:val="none" w:sz="0" w:space="0" w:color="auto"/>
            <w:bottom w:val="none" w:sz="0" w:space="0" w:color="auto"/>
            <w:right w:val="none" w:sz="0" w:space="0" w:color="auto"/>
          </w:divBdr>
          <w:divsChild>
            <w:div w:id="452360455">
              <w:marLeft w:val="0"/>
              <w:marRight w:val="0"/>
              <w:marTop w:val="0"/>
              <w:marBottom w:val="0"/>
              <w:divBdr>
                <w:top w:val="none" w:sz="0" w:space="0" w:color="auto"/>
                <w:left w:val="none" w:sz="0" w:space="0" w:color="auto"/>
                <w:bottom w:val="none" w:sz="0" w:space="0" w:color="auto"/>
                <w:right w:val="none" w:sz="0" w:space="0" w:color="auto"/>
              </w:divBdr>
            </w:div>
            <w:div w:id="633220908">
              <w:marLeft w:val="0"/>
              <w:marRight w:val="0"/>
              <w:marTop w:val="0"/>
              <w:marBottom w:val="0"/>
              <w:divBdr>
                <w:top w:val="none" w:sz="0" w:space="0" w:color="auto"/>
                <w:left w:val="none" w:sz="0" w:space="0" w:color="auto"/>
                <w:bottom w:val="none" w:sz="0" w:space="0" w:color="auto"/>
                <w:right w:val="none" w:sz="0" w:space="0" w:color="auto"/>
              </w:divBdr>
            </w:div>
            <w:div w:id="836382424">
              <w:marLeft w:val="0"/>
              <w:marRight w:val="0"/>
              <w:marTop w:val="0"/>
              <w:marBottom w:val="0"/>
              <w:divBdr>
                <w:top w:val="none" w:sz="0" w:space="0" w:color="auto"/>
                <w:left w:val="none" w:sz="0" w:space="0" w:color="auto"/>
                <w:bottom w:val="none" w:sz="0" w:space="0" w:color="auto"/>
                <w:right w:val="none" w:sz="0" w:space="0" w:color="auto"/>
              </w:divBdr>
            </w:div>
          </w:divsChild>
        </w:div>
        <w:div w:id="900873051">
          <w:marLeft w:val="0"/>
          <w:marRight w:val="0"/>
          <w:marTop w:val="120"/>
          <w:marBottom w:val="0"/>
          <w:divBdr>
            <w:top w:val="none" w:sz="0" w:space="0" w:color="auto"/>
            <w:left w:val="none" w:sz="0" w:space="0" w:color="auto"/>
            <w:bottom w:val="none" w:sz="0" w:space="0" w:color="auto"/>
            <w:right w:val="none" w:sz="0" w:space="0" w:color="auto"/>
          </w:divBdr>
          <w:divsChild>
            <w:div w:id="1834489163">
              <w:marLeft w:val="0"/>
              <w:marRight w:val="0"/>
              <w:marTop w:val="0"/>
              <w:marBottom w:val="0"/>
              <w:divBdr>
                <w:top w:val="none" w:sz="0" w:space="0" w:color="auto"/>
                <w:left w:val="none" w:sz="0" w:space="0" w:color="auto"/>
                <w:bottom w:val="none" w:sz="0" w:space="0" w:color="auto"/>
                <w:right w:val="none" w:sz="0" w:space="0" w:color="auto"/>
              </w:divBdr>
            </w:div>
            <w:div w:id="2022120410">
              <w:marLeft w:val="0"/>
              <w:marRight w:val="0"/>
              <w:marTop w:val="0"/>
              <w:marBottom w:val="0"/>
              <w:divBdr>
                <w:top w:val="none" w:sz="0" w:space="0" w:color="auto"/>
                <w:left w:val="none" w:sz="0" w:space="0" w:color="auto"/>
                <w:bottom w:val="none" w:sz="0" w:space="0" w:color="auto"/>
                <w:right w:val="none" w:sz="0" w:space="0" w:color="auto"/>
              </w:divBdr>
            </w:div>
            <w:div w:id="2069649966">
              <w:marLeft w:val="0"/>
              <w:marRight w:val="0"/>
              <w:marTop w:val="0"/>
              <w:marBottom w:val="0"/>
              <w:divBdr>
                <w:top w:val="none" w:sz="0" w:space="0" w:color="auto"/>
                <w:left w:val="none" w:sz="0" w:space="0" w:color="auto"/>
                <w:bottom w:val="none" w:sz="0" w:space="0" w:color="auto"/>
                <w:right w:val="none" w:sz="0" w:space="0" w:color="auto"/>
              </w:divBdr>
            </w:div>
          </w:divsChild>
        </w:div>
        <w:div w:id="1651208875">
          <w:marLeft w:val="0"/>
          <w:marRight w:val="0"/>
          <w:marTop w:val="120"/>
          <w:marBottom w:val="0"/>
          <w:divBdr>
            <w:top w:val="none" w:sz="0" w:space="0" w:color="auto"/>
            <w:left w:val="none" w:sz="0" w:space="0" w:color="auto"/>
            <w:bottom w:val="none" w:sz="0" w:space="0" w:color="auto"/>
            <w:right w:val="none" w:sz="0" w:space="0" w:color="auto"/>
          </w:divBdr>
          <w:divsChild>
            <w:div w:id="801077933">
              <w:marLeft w:val="0"/>
              <w:marRight w:val="0"/>
              <w:marTop w:val="0"/>
              <w:marBottom w:val="0"/>
              <w:divBdr>
                <w:top w:val="none" w:sz="0" w:space="0" w:color="auto"/>
                <w:left w:val="none" w:sz="0" w:space="0" w:color="auto"/>
                <w:bottom w:val="none" w:sz="0" w:space="0" w:color="auto"/>
                <w:right w:val="none" w:sz="0" w:space="0" w:color="auto"/>
              </w:divBdr>
            </w:div>
            <w:div w:id="1132748859">
              <w:marLeft w:val="0"/>
              <w:marRight w:val="0"/>
              <w:marTop w:val="0"/>
              <w:marBottom w:val="0"/>
              <w:divBdr>
                <w:top w:val="none" w:sz="0" w:space="0" w:color="auto"/>
                <w:left w:val="none" w:sz="0" w:space="0" w:color="auto"/>
                <w:bottom w:val="none" w:sz="0" w:space="0" w:color="auto"/>
                <w:right w:val="none" w:sz="0" w:space="0" w:color="auto"/>
              </w:divBdr>
            </w:div>
            <w:div w:id="1377124604">
              <w:marLeft w:val="0"/>
              <w:marRight w:val="0"/>
              <w:marTop w:val="0"/>
              <w:marBottom w:val="0"/>
              <w:divBdr>
                <w:top w:val="none" w:sz="0" w:space="0" w:color="auto"/>
                <w:left w:val="none" w:sz="0" w:space="0" w:color="auto"/>
                <w:bottom w:val="none" w:sz="0" w:space="0" w:color="auto"/>
                <w:right w:val="none" w:sz="0" w:space="0" w:color="auto"/>
              </w:divBdr>
            </w:div>
            <w:div w:id="1948929582">
              <w:marLeft w:val="0"/>
              <w:marRight w:val="0"/>
              <w:marTop w:val="0"/>
              <w:marBottom w:val="0"/>
              <w:divBdr>
                <w:top w:val="none" w:sz="0" w:space="0" w:color="auto"/>
                <w:left w:val="none" w:sz="0" w:space="0" w:color="auto"/>
                <w:bottom w:val="none" w:sz="0" w:space="0" w:color="auto"/>
                <w:right w:val="none" w:sz="0" w:space="0" w:color="auto"/>
              </w:divBdr>
            </w:div>
            <w:div w:id="1963880249">
              <w:marLeft w:val="0"/>
              <w:marRight w:val="0"/>
              <w:marTop w:val="0"/>
              <w:marBottom w:val="0"/>
              <w:divBdr>
                <w:top w:val="none" w:sz="0" w:space="0" w:color="auto"/>
                <w:left w:val="none" w:sz="0" w:space="0" w:color="auto"/>
                <w:bottom w:val="none" w:sz="0" w:space="0" w:color="auto"/>
                <w:right w:val="none" w:sz="0" w:space="0" w:color="auto"/>
              </w:divBdr>
            </w:div>
            <w:div w:id="2128699190">
              <w:marLeft w:val="0"/>
              <w:marRight w:val="0"/>
              <w:marTop w:val="0"/>
              <w:marBottom w:val="0"/>
              <w:divBdr>
                <w:top w:val="none" w:sz="0" w:space="0" w:color="auto"/>
                <w:left w:val="none" w:sz="0" w:space="0" w:color="auto"/>
                <w:bottom w:val="none" w:sz="0" w:space="0" w:color="auto"/>
                <w:right w:val="none" w:sz="0" w:space="0" w:color="auto"/>
              </w:divBdr>
            </w:div>
          </w:divsChild>
        </w:div>
        <w:div w:id="1667435058">
          <w:marLeft w:val="0"/>
          <w:marRight w:val="0"/>
          <w:marTop w:val="120"/>
          <w:marBottom w:val="0"/>
          <w:divBdr>
            <w:top w:val="none" w:sz="0" w:space="0" w:color="auto"/>
            <w:left w:val="none" w:sz="0" w:space="0" w:color="auto"/>
            <w:bottom w:val="none" w:sz="0" w:space="0" w:color="auto"/>
            <w:right w:val="none" w:sz="0" w:space="0" w:color="auto"/>
          </w:divBdr>
          <w:divsChild>
            <w:div w:id="922300292">
              <w:marLeft w:val="0"/>
              <w:marRight w:val="0"/>
              <w:marTop w:val="0"/>
              <w:marBottom w:val="0"/>
              <w:divBdr>
                <w:top w:val="none" w:sz="0" w:space="0" w:color="auto"/>
                <w:left w:val="none" w:sz="0" w:space="0" w:color="auto"/>
                <w:bottom w:val="none" w:sz="0" w:space="0" w:color="auto"/>
                <w:right w:val="none" w:sz="0" w:space="0" w:color="auto"/>
              </w:divBdr>
            </w:div>
          </w:divsChild>
        </w:div>
        <w:div w:id="1999504052">
          <w:marLeft w:val="0"/>
          <w:marRight w:val="0"/>
          <w:marTop w:val="120"/>
          <w:marBottom w:val="0"/>
          <w:divBdr>
            <w:top w:val="none" w:sz="0" w:space="0" w:color="auto"/>
            <w:left w:val="none" w:sz="0" w:space="0" w:color="auto"/>
            <w:bottom w:val="none" w:sz="0" w:space="0" w:color="auto"/>
            <w:right w:val="none" w:sz="0" w:space="0" w:color="auto"/>
          </w:divBdr>
          <w:divsChild>
            <w:div w:id="780299495">
              <w:marLeft w:val="0"/>
              <w:marRight w:val="0"/>
              <w:marTop w:val="0"/>
              <w:marBottom w:val="0"/>
              <w:divBdr>
                <w:top w:val="none" w:sz="0" w:space="0" w:color="auto"/>
                <w:left w:val="none" w:sz="0" w:space="0" w:color="auto"/>
                <w:bottom w:val="none" w:sz="0" w:space="0" w:color="auto"/>
                <w:right w:val="none" w:sz="0" w:space="0" w:color="auto"/>
              </w:divBdr>
            </w:div>
          </w:divsChild>
        </w:div>
        <w:div w:id="2015762631">
          <w:marLeft w:val="0"/>
          <w:marRight w:val="0"/>
          <w:marTop w:val="120"/>
          <w:marBottom w:val="0"/>
          <w:divBdr>
            <w:top w:val="none" w:sz="0" w:space="0" w:color="auto"/>
            <w:left w:val="none" w:sz="0" w:space="0" w:color="auto"/>
            <w:bottom w:val="none" w:sz="0" w:space="0" w:color="auto"/>
            <w:right w:val="none" w:sz="0" w:space="0" w:color="auto"/>
          </w:divBdr>
          <w:divsChild>
            <w:div w:id="309482533">
              <w:marLeft w:val="0"/>
              <w:marRight w:val="0"/>
              <w:marTop w:val="0"/>
              <w:marBottom w:val="0"/>
              <w:divBdr>
                <w:top w:val="none" w:sz="0" w:space="0" w:color="auto"/>
                <w:left w:val="none" w:sz="0" w:space="0" w:color="auto"/>
                <w:bottom w:val="none" w:sz="0" w:space="0" w:color="auto"/>
                <w:right w:val="none" w:sz="0" w:space="0" w:color="auto"/>
              </w:divBdr>
            </w:div>
            <w:div w:id="448208704">
              <w:marLeft w:val="0"/>
              <w:marRight w:val="0"/>
              <w:marTop w:val="0"/>
              <w:marBottom w:val="0"/>
              <w:divBdr>
                <w:top w:val="none" w:sz="0" w:space="0" w:color="auto"/>
                <w:left w:val="none" w:sz="0" w:space="0" w:color="auto"/>
                <w:bottom w:val="none" w:sz="0" w:space="0" w:color="auto"/>
                <w:right w:val="none" w:sz="0" w:space="0" w:color="auto"/>
              </w:divBdr>
            </w:div>
            <w:div w:id="618414058">
              <w:marLeft w:val="0"/>
              <w:marRight w:val="0"/>
              <w:marTop w:val="0"/>
              <w:marBottom w:val="0"/>
              <w:divBdr>
                <w:top w:val="none" w:sz="0" w:space="0" w:color="auto"/>
                <w:left w:val="none" w:sz="0" w:space="0" w:color="auto"/>
                <w:bottom w:val="none" w:sz="0" w:space="0" w:color="auto"/>
                <w:right w:val="none" w:sz="0" w:space="0" w:color="auto"/>
              </w:divBdr>
            </w:div>
            <w:div w:id="833035047">
              <w:marLeft w:val="0"/>
              <w:marRight w:val="0"/>
              <w:marTop w:val="0"/>
              <w:marBottom w:val="0"/>
              <w:divBdr>
                <w:top w:val="none" w:sz="0" w:space="0" w:color="auto"/>
                <w:left w:val="none" w:sz="0" w:space="0" w:color="auto"/>
                <w:bottom w:val="none" w:sz="0" w:space="0" w:color="auto"/>
                <w:right w:val="none" w:sz="0" w:space="0" w:color="auto"/>
              </w:divBdr>
            </w:div>
            <w:div w:id="924219093">
              <w:marLeft w:val="0"/>
              <w:marRight w:val="0"/>
              <w:marTop w:val="0"/>
              <w:marBottom w:val="0"/>
              <w:divBdr>
                <w:top w:val="none" w:sz="0" w:space="0" w:color="auto"/>
                <w:left w:val="none" w:sz="0" w:space="0" w:color="auto"/>
                <w:bottom w:val="none" w:sz="0" w:space="0" w:color="auto"/>
                <w:right w:val="none" w:sz="0" w:space="0" w:color="auto"/>
              </w:divBdr>
            </w:div>
            <w:div w:id="997273804">
              <w:marLeft w:val="0"/>
              <w:marRight w:val="0"/>
              <w:marTop w:val="0"/>
              <w:marBottom w:val="0"/>
              <w:divBdr>
                <w:top w:val="none" w:sz="0" w:space="0" w:color="auto"/>
                <w:left w:val="none" w:sz="0" w:space="0" w:color="auto"/>
                <w:bottom w:val="none" w:sz="0" w:space="0" w:color="auto"/>
                <w:right w:val="none" w:sz="0" w:space="0" w:color="auto"/>
              </w:divBdr>
            </w:div>
            <w:div w:id="199741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388241">
      <w:bodyDiv w:val="1"/>
      <w:marLeft w:val="0"/>
      <w:marRight w:val="0"/>
      <w:marTop w:val="0"/>
      <w:marBottom w:val="0"/>
      <w:divBdr>
        <w:top w:val="none" w:sz="0" w:space="0" w:color="auto"/>
        <w:left w:val="none" w:sz="0" w:space="0" w:color="auto"/>
        <w:bottom w:val="none" w:sz="0" w:space="0" w:color="auto"/>
        <w:right w:val="none" w:sz="0" w:space="0" w:color="auto"/>
      </w:divBdr>
    </w:div>
    <w:div w:id="990790002">
      <w:bodyDiv w:val="1"/>
      <w:marLeft w:val="0"/>
      <w:marRight w:val="0"/>
      <w:marTop w:val="0"/>
      <w:marBottom w:val="0"/>
      <w:divBdr>
        <w:top w:val="none" w:sz="0" w:space="0" w:color="auto"/>
        <w:left w:val="none" w:sz="0" w:space="0" w:color="auto"/>
        <w:bottom w:val="none" w:sz="0" w:space="0" w:color="auto"/>
        <w:right w:val="none" w:sz="0" w:space="0" w:color="auto"/>
      </w:divBdr>
    </w:div>
    <w:div w:id="993292755">
      <w:bodyDiv w:val="1"/>
      <w:marLeft w:val="0"/>
      <w:marRight w:val="0"/>
      <w:marTop w:val="0"/>
      <w:marBottom w:val="0"/>
      <w:divBdr>
        <w:top w:val="none" w:sz="0" w:space="0" w:color="auto"/>
        <w:left w:val="none" w:sz="0" w:space="0" w:color="auto"/>
        <w:bottom w:val="none" w:sz="0" w:space="0" w:color="auto"/>
        <w:right w:val="none" w:sz="0" w:space="0" w:color="auto"/>
      </w:divBdr>
    </w:div>
    <w:div w:id="1026173893">
      <w:bodyDiv w:val="1"/>
      <w:marLeft w:val="0"/>
      <w:marRight w:val="0"/>
      <w:marTop w:val="0"/>
      <w:marBottom w:val="0"/>
      <w:divBdr>
        <w:top w:val="none" w:sz="0" w:space="0" w:color="auto"/>
        <w:left w:val="none" w:sz="0" w:space="0" w:color="auto"/>
        <w:bottom w:val="none" w:sz="0" w:space="0" w:color="auto"/>
        <w:right w:val="none" w:sz="0" w:space="0" w:color="auto"/>
      </w:divBdr>
    </w:div>
    <w:div w:id="1047022060">
      <w:bodyDiv w:val="1"/>
      <w:marLeft w:val="0"/>
      <w:marRight w:val="0"/>
      <w:marTop w:val="0"/>
      <w:marBottom w:val="0"/>
      <w:divBdr>
        <w:top w:val="none" w:sz="0" w:space="0" w:color="auto"/>
        <w:left w:val="none" w:sz="0" w:space="0" w:color="auto"/>
        <w:bottom w:val="none" w:sz="0" w:space="0" w:color="auto"/>
        <w:right w:val="none" w:sz="0" w:space="0" w:color="auto"/>
      </w:divBdr>
    </w:div>
    <w:div w:id="1057782136">
      <w:bodyDiv w:val="1"/>
      <w:marLeft w:val="0"/>
      <w:marRight w:val="0"/>
      <w:marTop w:val="0"/>
      <w:marBottom w:val="0"/>
      <w:divBdr>
        <w:top w:val="none" w:sz="0" w:space="0" w:color="auto"/>
        <w:left w:val="none" w:sz="0" w:space="0" w:color="auto"/>
        <w:bottom w:val="none" w:sz="0" w:space="0" w:color="auto"/>
        <w:right w:val="none" w:sz="0" w:space="0" w:color="auto"/>
      </w:divBdr>
    </w:div>
    <w:div w:id="1062412434">
      <w:bodyDiv w:val="1"/>
      <w:marLeft w:val="0"/>
      <w:marRight w:val="0"/>
      <w:marTop w:val="0"/>
      <w:marBottom w:val="0"/>
      <w:divBdr>
        <w:top w:val="none" w:sz="0" w:space="0" w:color="auto"/>
        <w:left w:val="none" w:sz="0" w:space="0" w:color="auto"/>
        <w:bottom w:val="none" w:sz="0" w:space="0" w:color="auto"/>
        <w:right w:val="none" w:sz="0" w:space="0" w:color="auto"/>
      </w:divBdr>
      <w:divsChild>
        <w:div w:id="4946650">
          <w:marLeft w:val="0"/>
          <w:marRight w:val="0"/>
          <w:marTop w:val="0"/>
          <w:marBottom w:val="0"/>
          <w:divBdr>
            <w:top w:val="none" w:sz="0" w:space="0" w:color="auto"/>
            <w:left w:val="none" w:sz="0" w:space="0" w:color="auto"/>
            <w:bottom w:val="none" w:sz="0" w:space="0" w:color="auto"/>
            <w:right w:val="none" w:sz="0" w:space="0" w:color="auto"/>
          </w:divBdr>
        </w:div>
        <w:div w:id="28800615">
          <w:marLeft w:val="0"/>
          <w:marRight w:val="0"/>
          <w:marTop w:val="0"/>
          <w:marBottom w:val="0"/>
          <w:divBdr>
            <w:top w:val="none" w:sz="0" w:space="0" w:color="auto"/>
            <w:left w:val="none" w:sz="0" w:space="0" w:color="auto"/>
            <w:bottom w:val="none" w:sz="0" w:space="0" w:color="auto"/>
            <w:right w:val="none" w:sz="0" w:space="0" w:color="auto"/>
          </w:divBdr>
        </w:div>
        <w:div w:id="108553384">
          <w:marLeft w:val="0"/>
          <w:marRight w:val="0"/>
          <w:marTop w:val="0"/>
          <w:marBottom w:val="0"/>
          <w:divBdr>
            <w:top w:val="none" w:sz="0" w:space="0" w:color="auto"/>
            <w:left w:val="none" w:sz="0" w:space="0" w:color="auto"/>
            <w:bottom w:val="none" w:sz="0" w:space="0" w:color="auto"/>
            <w:right w:val="none" w:sz="0" w:space="0" w:color="auto"/>
          </w:divBdr>
        </w:div>
        <w:div w:id="301662337">
          <w:marLeft w:val="0"/>
          <w:marRight w:val="0"/>
          <w:marTop w:val="0"/>
          <w:marBottom w:val="0"/>
          <w:divBdr>
            <w:top w:val="none" w:sz="0" w:space="0" w:color="auto"/>
            <w:left w:val="none" w:sz="0" w:space="0" w:color="auto"/>
            <w:bottom w:val="none" w:sz="0" w:space="0" w:color="auto"/>
            <w:right w:val="none" w:sz="0" w:space="0" w:color="auto"/>
          </w:divBdr>
          <w:divsChild>
            <w:div w:id="627976946">
              <w:marLeft w:val="0"/>
              <w:marRight w:val="0"/>
              <w:marTop w:val="0"/>
              <w:marBottom w:val="0"/>
              <w:divBdr>
                <w:top w:val="none" w:sz="0" w:space="0" w:color="auto"/>
                <w:left w:val="none" w:sz="0" w:space="0" w:color="auto"/>
                <w:bottom w:val="none" w:sz="0" w:space="0" w:color="auto"/>
                <w:right w:val="none" w:sz="0" w:space="0" w:color="auto"/>
              </w:divBdr>
            </w:div>
          </w:divsChild>
        </w:div>
        <w:div w:id="492838410">
          <w:marLeft w:val="0"/>
          <w:marRight w:val="0"/>
          <w:marTop w:val="0"/>
          <w:marBottom w:val="0"/>
          <w:divBdr>
            <w:top w:val="none" w:sz="0" w:space="0" w:color="auto"/>
            <w:left w:val="none" w:sz="0" w:space="0" w:color="auto"/>
            <w:bottom w:val="none" w:sz="0" w:space="0" w:color="auto"/>
            <w:right w:val="none" w:sz="0" w:space="0" w:color="auto"/>
          </w:divBdr>
        </w:div>
        <w:div w:id="1660306834">
          <w:marLeft w:val="0"/>
          <w:marRight w:val="0"/>
          <w:marTop w:val="0"/>
          <w:marBottom w:val="0"/>
          <w:divBdr>
            <w:top w:val="none" w:sz="0" w:space="0" w:color="auto"/>
            <w:left w:val="none" w:sz="0" w:space="0" w:color="auto"/>
            <w:bottom w:val="none" w:sz="0" w:space="0" w:color="auto"/>
            <w:right w:val="none" w:sz="0" w:space="0" w:color="auto"/>
          </w:divBdr>
        </w:div>
        <w:div w:id="1831868371">
          <w:marLeft w:val="0"/>
          <w:marRight w:val="0"/>
          <w:marTop w:val="0"/>
          <w:marBottom w:val="0"/>
          <w:divBdr>
            <w:top w:val="none" w:sz="0" w:space="0" w:color="auto"/>
            <w:left w:val="none" w:sz="0" w:space="0" w:color="auto"/>
            <w:bottom w:val="none" w:sz="0" w:space="0" w:color="auto"/>
            <w:right w:val="none" w:sz="0" w:space="0" w:color="auto"/>
          </w:divBdr>
        </w:div>
        <w:div w:id="2093038698">
          <w:marLeft w:val="0"/>
          <w:marRight w:val="0"/>
          <w:marTop w:val="0"/>
          <w:marBottom w:val="0"/>
          <w:divBdr>
            <w:top w:val="none" w:sz="0" w:space="0" w:color="auto"/>
            <w:left w:val="none" w:sz="0" w:space="0" w:color="auto"/>
            <w:bottom w:val="none" w:sz="0" w:space="0" w:color="auto"/>
            <w:right w:val="none" w:sz="0" w:space="0" w:color="auto"/>
          </w:divBdr>
        </w:div>
      </w:divsChild>
    </w:div>
    <w:div w:id="1084884864">
      <w:bodyDiv w:val="1"/>
      <w:marLeft w:val="0"/>
      <w:marRight w:val="0"/>
      <w:marTop w:val="0"/>
      <w:marBottom w:val="0"/>
      <w:divBdr>
        <w:top w:val="none" w:sz="0" w:space="0" w:color="auto"/>
        <w:left w:val="none" w:sz="0" w:space="0" w:color="auto"/>
        <w:bottom w:val="none" w:sz="0" w:space="0" w:color="auto"/>
        <w:right w:val="none" w:sz="0" w:space="0" w:color="auto"/>
      </w:divBdr>
    </w:div>
    <w:div w:id="1087578182">
      <w:bodyDiv w:val="1"/>
      <w:marLeft w:val="0"/>
      <w:marRight w:val="0"/>
      <w:marTop w:val="0"/>
      <w:marBottom w:val="0"/>
      <w:divBdr>
        <w:top w:val="none" w:sz="0" w:space="0" w:color="auto"/>
        <w:left w:val="none" w:sz="0" w:space="0" w:color="auto"/>
        <w:bottom w:val="none" w:sz="0" w:space="0" w:color="auto"/>
        <w:right w:val="none" w:sz="0" w:space="0" w:color="auto"/>
      </w:divBdr>
    </w:div>
    <w:div w:id="1090391570">
      <w:bodyDiv w:val="1"/>
      <w:marLeft w:val="0"/>
      <w:marRight w:val="0"/>
      <w:marTop w:val="0"/>
      <w:marBottom w:val="0"/>
      <w:divBdr>
        <w:top w:val="none" w:sz="0" w:space="0" w:color="auto"/>
        <w:left w:val="none" w:sz="0" w:space="0" w:color="auto"/>
        <w:bottom w:val="none" w:sz="0" w:space="0" w:color="auto"/>
        <w:right w:val="none" w:sz="0" w:space="0" w:color="auto"/>
      </w:divBdr>
    </w:div>
    <w:div w:id="1091393030">
      <w:bodyDiv w:val="1"/>
      <w:marLeft w:val="0"/>
      <w:marRight w:val="0"/>
      <w:marTop w:val="0"/>
      <w:marBottom w:val="0"/>
      <w:divBdr>
        <w:top w:val="none" w:sz="0" w:space="0" w:color="auto"/>
        <w:left w:val="none" w:sz="0" w:space="0" w:color="auto"/>
        <w:bottom w:val="none" w:sz="0" w:space="0" w:color="auto"/>
        <w:right w:val="none" w:sz="0" w:space="0" w:color="auto"/>
      </w:divBdr>
    </w:div>
    <w:div w:id="1096946280">
      <w:bodyDiv w:val="1"/>
      <w:marLeft w:val="0"/>
      <w:marRight w:val="0"/>
      <w:marTop w:val="0"/>
      <w:marBottom w:val="0"/>
      <w:divBdr>
        <w:top w:val="none" w:sz="0" w:space="0" w:color="auto"/>
        <w:left w:val="none" w:sz="0" w:space="0" w:color="auto"/>
        <w:bottom w:val="none" w:sz="0" w:space="0" w:color="auto"/>
        <w:right w:val="none" w:sz="0" w:space="0" w:color="auto"/>
      </w:divBdr>
      <w:divsChild>
        <w:div w:id="197953232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53580576">
              <w:marLeft w:val="0"/>
              <w:marRight w:val="0"/>
              <w:marTop w:val="0"/>
              <w:marBottom w:val="0"/>
              <w:divBdr>
                <w:top w:val="none" w:sz="0" w:space="0" w:color="auto"/>
                <w:left w:val="none" w:sz="0" w:space="0" w:color="auto"/>
                <w:bottom w:val="none" w:sz="0" w:space="0" w:color="auto"/>
                <w:right w:val="none" w:sz="0" w:space="0" w:color="auto"/>
              </w:divBdr>
              <w:divsChild>
                <w:div w:id="16131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3094332">
      <w:bodyDiv w:val="1"/>
      <w:marLeft w:val="0"/>
      <w:marRight w:val="0"/>
      <w:marTop w:val="0"/>
      <w:marBottom w:val="0"/>
      <w:divBdr>
        <w:top w:val="none" w:sz="0" w:space="0" w:color="auto"/>
        <w:left w:val="none" w:sz="0" w:space="0" w:color="auto"/>
        <w:bottom w:val="none" w:sz="0" w:space="0" w:color="auto"/>
        <w:right w:val="none" w:sz="0" w:space="0" w:color="auto"/>
      </w:divBdr>
    </w:div>
    <w:div w:id="1113593755">
      <w:bodyDiv w:val="1"/>
      <w:marLeft w:val="0"/>
      <w:marRight w:val="0"/>
      <w:marTop w:val="0"/>
      <w:marBottom w:val="0"/>
      <w:divBdr>
        <w:top w:val="none" w:sz="0" w:space="0" w:color="auto"/>
        <w:left w:val="none" w:sz="0" w:space="0" w:color="auto"/>
        <w:bottom w:val="none" w:sz="0" w:space="0" w:color="auto"/>
        <w:right w:val="none" w:sz="0" w:space="0" w:color="auto"/>
      </w:divBdr>
    </w:div>
    <w:div w:id="1116678463">
      <w:bodyDiv w:val="1"/>
      <w:marLeft w:val="0"/>
      <w:marRight w:val="0"/>
      <w:marTop w:val="0"/>
      <w:marBottom w:val="0"/>
      <w:divBdr>
        <w:top w:val="none" w:sz="0" w:space="0" w:color="auto"/>
        <w:left w:val="none" w:sz="0" w:space="0" w:color="auto"/>
        <w:bottom w:val="none" w:sz="0" w:space="0" w:color="auto"/>
        <w:right w:val="none" w:sz="0" w:space="0" w:color="auto"/>
      </w:divBdr>
    </w:div>
    <w:div w:id="1160655798">
      <w:bodyDiv w:val="1"/>
      <w:marLeft w:val="0"/>
      <w:marRight w:val="0"/>
      <w:marTop w:val="0"/>
      <w:marBottom w:val="0"/>
      <w:divBdr>
        <w:top w:val="none" w:sz="0" w:space="0" w:color="auto"/>
        <w:left w:val="none" w:sz="0" w:space="0" w:color="auto"/>
        <w:bottom w:val="none" w:sz="0" w:space="0" w:color="auto"/>
        <w:right w:val="none" w:sz="0" w:space="0" w:color="auto"/>
      </w:divBdr>
    </w:div>
    <w:div w:id="1186938569">
      <w:bodyDiv w:val="1"/>
      <w:marLeft w:val="0"/>
      <w:marRight w:val="0"/>
      <w:marTop w:val="0"/>
      <w:marBottom w:val="0"/>
      <w:divBdr>
        <w:top w:val="none" w:sz="0" w:space="0" w:color="auto"/>
        <w:left w:val="none" w:sz="0" w:space="0" w:color="auto"/>
        <w:bottom w:val="none" w:sz="0" w:space="0" w:color="auto"/>
        <w:right w:val="none" w:sz="0" w:space="0" w:color="auto"/>
      </w:divBdr>
    </w:div>
    <w:div w:id="1189682955">
      <w:bodyDiv w:val="1"/>
      <w:marLeft w:val="0"/>
      <w:marRight w:val="0"/>
      <w:marTop w:val="0"/>
      <w:marBottom w:val="0"/>
      <w:divBdr>
        <w:top w:val="none" w:sz="0" w:space="0" w:color="auto"/>
        <w:left w:val="none" w:sz="0" w:space="0" w:color="auto"/>
        <w:bottom w:val="none" w:sz="0" w:space="0" w:color="auto"/>
        <w:right w:val="none" w:sz="0" w:space="0" w:color="auto"/>
      </w:divBdr>
    </w:div>
    <w:div w:id="1214391238">
      <w:bodyDiv w:val="1"/>
      <w:marLeft w:val="0"/>
      <w:marRight w:val="0"/>
      <w:marTop w:val="0"/>
      <w:marBottom w:val="0"/>
      <w:divBdr>
        <w:top w:val="none" w:sz="0" w:space="0" w:color="auto"/>
        <w:left w:val="none" w:sz="0" w:space="0" w:color="auto"/>
        <w:bottom w:val="none" w:sz="0" w:space="0" w:color="auto"/>
        <w:right w:val="none" w:sz="0" w:space="0" w:color="auto"/>
      </w:divBdr>
    </w:div>
    <w:div w:id="1226141754">
      <w:bodyDiv w:val="1"/>
      <w:marLeft w:val="0"/>
      <w:marRight w:val="0"/>
      <w:marTop w:val="0"/>
      <w:marBottom w:val="0"/>
      <w:divBdr>
        <w:top w:val="none" w:sz="0" w:space="0" w:color="auto"/>
        <w:left w:val="none" w:sz="0" w:space="0" w:color="auto"/>
        <w:bottom w:val="none" w:sz="0" w:space="0" w:color="auto"/>
        <w:right w:val="none" w:sz="0" w:space="0" w:color="auto"/>
      </w:divBdr>
    </w:div>
    <w:div w:id="1234778028">
      <w:bodyDiv w:val="1"/>
      <w:marLeft w:val="0"/>
      <w:marRight w:val="0"/>
      <w:marTop w:val="0"/>
      <w:marBottom w:val="0"/>
      <w:divBdr>
        <w:top w:val="none" w:sz="0" w:space="0" w:color="auto"/>
        <w:left w:val="none" w:sz="0" w:space="0" w:color="auto"/>
        <w:bottom w:val="none" w:sz="0" w:space="0" w:color="auto"/>
        <w:right w:val="none" w:sz="0" w:space="0" w:color="auto"/>
      </w:divBdr>
    </w:div>
    <w:div w:id="1251112853">
      <w:bodyDiv w:val="1"/>
      <w:marLeft w:val="0"/>
      <w:marRight w:val="0"/>
      <w:marTop w:val="0"/>
      <w:marBottom w:val="0"/>
      <w:divBdr>
        <w:top w:val="none" w:sz="0" w:space="0" w:color="auto"/>
        <w:left w:val="none" w:sz="0" w:space="0" w:color="auto"/>
        <w:bottom w:val="none" w:sz="0" w:space="0" w:color="auto"/>
        <w:right w:val="none" w:sz="0" w:space="0" w:color="auto"/>
      </w:divBdr>
    </w:div>
    <w:div w:id="1272398979">
      <w:bodyDiv w:val="1"/>
      <w:marLeft w:val="0"/>
      <w:marRight w:val="0"/>
      <w:marTop w:val="0"/>
      <w:marBottom w:val="0"/>
      <w:divBdr>
        <w:top w:val="none" w:sz="0" w:space="0" w:color="auto"/>
        <w:left w:val="none" w:sz="0" w:space="0" w:color="auto"/>
        <w:bottom w:val="none" w:sz="0" w:space="0" w:color="auto"/>
        <w:right w:val="none" w:sz="0" w:space="0" w:color="auto"/>
      </w:divBdr>
      <w:divsChild>
        <w:div w:id="141046692">
          <w:marLeft w:val="0"/>
          <w:marRight w:val="0"/>
          <w:marTop w:val="0"/>
          <w:marBottom w:val="0"/>
          <w:divBdr>
            <w:top w:val="none" w:sz="0" w:space="0" w:color="auto"/>
            <w:left w:val="none" w:sz="0" w:space="0" w:color="auto"/>
            <w:bottom w:val="none" w:sz="0" w:space="0" w:color="auto"/>
            <w:right w:val="none" w:sz="0" w:space="0" w:color="auto"/>
          </w:divBdr>
        </w:div>
        <w:div w:id="371072849">
          <w:marLeft w:val="0"/>
          <w:marRight w:val="0"/>
          <w:marTop w:val="0"/>
          <w:marBottom w:val="0"/>
          <w:divBdr>
            <w:top w:val="none" w:sz="0" w:space="0" w:color="auto"/>
            <w:left w:val="none" w:sz="0" w:space="0" w:color="auto"/>
            <w:bottom w:val="none" w:sz="0" w:space="0" w:color="auto"/>
            <w:right w:val="none" w:sz="0" w:space="0" w:color="auto"/>
          </w:divBdr>
        </w:div>
        <w:div w:id="1054815478">
          <w:marLeft w:val="0"/>
          <w:marRight w:val="0"/>
          <w:marTop w:val="0"/>
          <w:marBottom w:val="0"/>
          <w:divBdr>
            <w:top w:val="none" w:sz="0" w:space="0" w:color="auto"/>
            <w:left w:val="none" w:sz="0" w:space="0" w:color="auto"/>
            <w:bottom w:val="none" w:sz="0" w:space="0" w:color="auto"/>
            <w:right w:val="none" w:sz="0" w:space="0" w:color="auto"/>
          </w:divBdr>
        </w:div>
      </w:divsChild>
    </w:div>
    <w:div w:id="1272518085">
      <w:bodyDiv w:val="1"/>
      <w:marLeft w:val="0"/>
      <w:marRight w:val="0"/>
      <w:marTop w:val="0"/>
      <w:marBottom w:val="0"/>
      <w:divBdr>
        <w:top w:val="none" w:sz="0" w:space="0" w:color="auto"/>
        <w:left w:val="none" w:sz="0" w:space="0" w:color="auto"/>
        <w:bottom w:val="none" w:sz="0" w:space="0" w:color="auto"/>
        <w:right w:val="none" w:sz="0" w:space="0" w:color="auto"/>
      </w:divBdr>
    </w:div>
    <w:div w:id="1275747649">
      <w:bodyDiv w:val="1"/>
      <w:marLeft w:val="0"/>
      <w:marRight w:val="0"/>
      <w:marTop w:val="0"/>
      <w:marBottom w:val="0"/>
      <w:divBdr>
        <w:top w:val="none" w:sz="0" w:space="0" w:color="auto"/>
        <w:left w:val="none" w:sz="0" w:space="0" w:color="auto"/>
        <w:bottom w:val="none" w:sz="0" w:space="0" w:color="auto"/>
        <w:right w:val="none" w:sz="0" w:space="0" w:color="auto"/>
      </w:divBdr>
      <w:divsChild>
        <w:div w:id="1116825005">
          <w:marLeft w:val="0"/>
          <w:marRight w:val="0"/>
          <w:marTop w:val="0"/>
          <w:marBottom w:val="0"/>
          <w:divBdr>
            <w:top w:val="none" w:sz="0" w:space="0" w:color="auto"/>
            <w:left w:val="none" w:sz="0" w:space="0" w:color="auto"/>
            <w:bottom w:val="none" w:sz="0" w:space="0" w:color="auto"/>
            <w:right w:val="none" w:sz="0" w:space="0" w:color="auto"/>
          </w:divBdr>
        </w:div>
      </w:divsChild>
    </w:div>
    <w:div w:id="1313146167">
      <w:bodyDiv w:val="1"/>
      <w:marLeft w:val="0"/>
      <w:marRight w:val="0"/>
      <w:marTop w:val="0"/>
      <w:marBottom w:val="0"/>
      <w:divBdr>
        <w:top w:val="none" w:sz="0" w:space="0" w:color="auto"/>
        <w:left w:val="none" w:sz="0" w:space="0" w:color="auto"/>
        <w:bottom w:val="none" w:sz="0" w:space="0" w:color="auto"/>
        <w:right w:val="none" w:sz="0" w:space="0" w:color="auto"/>
      </w:divBdr>
    </w:div>
    <w:div w:id="1365329950">
      <w:bodyDiv w:val="1"/>
      <w:marLeft w:val="0"/>
      <w:marRight w:val="0"/>
      <w:marTop w:val="0"/>
      <w:marBottom w:val="0"/>
      <w:divBdr>
        <w:top w:val="none" w:sz="0" w:space="0" w:color="auto"/>
        <w:left w:val="none" w:sz="0" w:space="0" w:color="auto"/>
        <w:bottom w:val="none" w:sz="0" w:space="0" w:color="auto"/>
        <w:right w:val="none" w:sz="0" w:space="0" w:color="auto"/>
      </w:divBdr>
    </w:div>
    <w:div w:id="1370032705">
      <w:bodyDiv w:val="1"/>
      <w:marLeft w:val="0"/>
      <w:marRight w:val="0"/>
      <w:marTop w:val="0"/>
      <w:marBottom w:val="0"/>
      <w:divBdr>
        <w:top w:val="none" w:sz="0" w:space="0" w:color="auto"/>
        <w:left w:val="none" w:sz="0" w:space="0" w:color="auto"/>
        <w:bottom w:val="none" w:sz="0" w:space="0" w:color="auto"/>
        <w:right w:val="none" w:sz="0" w:space="0" w:color="auto"/>
      </w:divBdr>
      <w:divsChild>
        <w:div w:id="111946207">
          <w:marLeft w:val="0"/>
          <w:marRight w:val="0"/>
          <w:marTop w:val="0"/>
          <w:marBottom w:val="0"/>
          <w:divBdr>
            <w:top w:val="none" w:sz="0" w:space="0" w:color="auto"/>
            <w:left w:val="none" w:sz="0" w:space="0" w:color="auto"/>
            <w:bottom w:val="none" w:sz="0" w:space="0" w:color="auto"/>
            <w:right w:val="none" w:sz="0" w:space="0" w:color="auto"/>
          </w:divBdr>
        </w:div>
      </w:divsChild>
    </w:div>
    <w:div w:id="1377117447">
      <w:bodyDiv w:val="1"/>
      <w:marLeft w:val="0"/>
      <w:marRight w:val="0"/>
      <w:marTop w:val="0"/>
      <w:marBottom w:val="0"/>
      <w:divBdr>
        <w:top w:val="none" w:sz="0" w:space="0" w:color="auto"/>
        <w:left w:val="none" w:sz="0" w:space="0" w:color="auto"/>
        <w:bottom w:val="none" w:sz="0" w:space="0" w:color="auto"/>
        <w:right w:val="none" w:sz="0" w:space="0" w:color="auto"/>
      </w:divBdr>
    </w:div>
    <w:div w:id="1383401549">
      <w:bodyDiv w:val="1"/>
      <w:marLeft w:val="0"/>
      <w:marRight w:val="0"/>
      <w:marTop w:val="0"/>
      <w:marBottom w:val="0"/>
      <w:divBdr>
        <w:top w:val="none" w:sz="0" w:space="0" w:color="auto"/>
        <w:left w:val="none" w:sz="0" w:space="0" w:color="auto"/>
        <w:bottom w:val="none" w:sz="0" w:space="0" w:color="auto"/>
        <w:right w:val="none" w:sz="0" w:space="0" w:color="auto"/>
      </w:divBdr>
      <w:divsChild>
        <w:div w:id="114637831">
          <w:marLeft w:val="0"/>
          <w:marRight w:val="0"/>
          <w:marTop w:val="0"/>
          <w:marBottom w:val="0"/>
          <w:divBdr>
            <w:top w:val="none" w:sz="0" w:space="0" w:color="auto"/>
            <w:left w:val="none" w:sz="0" w:space="0" w:color="auto"/>
            <w:bottom w:val="none" w:sz="0" w:space="0" w:color="auto"/>
            <w:right w:val="none" w:sz="0" w:space="0" w:color="auto"/>
          </w:divBdr>
        </w:div>
        <w:div w:id="480271919">
          <w:marLeft w:val="0"/>
          <w:marRight w:val="0"/>
          <w:marTop w:val="0"/>
          <w:marBottom w:val="0"/>
          <w:divBdr>
            <w:top w:val="none" w:sz="0" w:space="0" w:color="auto"/>
            <w:left w:val="none" w:sz="0" w:space="0" w:color="auto"/>
            <w:bottom w:val="none" w:sz="0" w:space="0" w:color="auto"/>
            <w:right w:val="none" w:sz="0" w:space="0" w:color="auto"/>
          </w:divBdr>
        </w:div>
        <w:div w:id="508712771">
          <w:marLeft w:val="0"/>
          <w:marRight w:val="0"/>
          <w:marTop w:val="0"/>
          <w:marBottom w:val="0"/>
          <w:divBdr>
            <w:top w:val="none" w:sz="0" w:space="0" w:color="auto"/>
            <w:left w:val="none" w:sz="0" w:space="0" w:color="auto"/>
            <w:bottom w:val="none" w:sz="0" w:space="0" w:color="auto"/>
            <w:right w:val="none" w:sz="0" w:space="0" w:color="auto"/>
          </w:divBdr>
        </w:div>
        <w:div w:id="754598266">
          <w:marLeft w:val="0"/>
          <w:marRight w:val="0"/>
          <w:marTop w:val="0"/>
          <w:marBottom w:val="0"/>
          <w:divBdr>
            <w:top w:val="none" w:sz="0" w:space="0" w:color="auto"/>
            <w:left w:val="none" w:sz="0" w:space="0" w:color="auto"/>
            <w:bottom w:val="none" w:sz="0" w:space="0" w:color="auto"/>
            <w:right w:val="none" w:sz="0" w:space="0" w:color="auto"/>
          </w:divBdr>
        </w:div>
        <w:div w:id="1312634073">
          <w:marLeft w:val="0"/>
          <w:marRight w:val="0"/>
          <w:marTop w:val="0"/>
          <w:marBottom w:val="0"/>
          <w:divBdr>
            <w:top w:val="none" w:sz="0" w:space="0" w:color="auto"/>
            <w:left w:val="none" w:sz="0" w:space="0" w:color="auto"/>
            <w:bottom w:val="none" w:sz="0" w:space="0" w:color="auto"/>
            <w:right w:val="none" w:sz="0" w:space="0" w:color="auto"/>
          </w:divBdr>
        </w:div>
        <w:div w:id="1510632980">
          <w:marLeft w:val="0"/>
          <w:marRight w:val="0"/>
          <w:marTop w:val="0"/>
          <w:marBottom w:val="0"/>
          <w:divBdr>
            <w:top w:val="none" w:sz="0" w:space="0" w:color="auto"/>
            <w:left w:val="none" w:sz="0" w:space="0" w:color="auto"/>
            <w:bottom w:val="none" w:sz="0" w:space="0" w:color="auto"/>
            <w:right w:val="none" w:sz="0" w:space="0" w:color="auto"/>
          </w:divBdr>
        </w:div>
        <w:div w:id="1994485405">
          <w:marLeft w:val="0"/>
          <w:marRight w:val="0"/>
          <w:marTop w:val="0"/>
          <w:marBottom w:val="0"/>
          <w:divBdr>
            <w:top w:val="none" w:sz="0" w:space="0" w:color="auto"/>
            <w:left w:val="none" w:sz="0" w:space="0" w:color="auto"/>
            <w:bottom w:val="none" w:sz="0" w:space="0" w:color="auto"/>
            <w:right w:val="none" w:sz="0" w:space="0" w:color="auto"/>
          </w:divBdr>
        </w:div>
        <w:div w:id="2003503684">
          <w:marLeft w:val="0"/>
          <w:marRight w:val="0"/>
          <w:marTop w:val="0"/>
          <w:marBottom w:val="0"/>
          <w:divBdr>
            <w:top w:val="none" w:sz="0" w:space="0" w:color="auto"/>
            <w:left w:val="none" w:sz="0" w:space="0" w:color="auto"/>
            <w:bottom w:val="none" w:sz="0" w:space="0" w:color="auto"/>
            <w:right w:val="none" w:sz="0" w:space="0" w:color="auto"/>
          </w:divBdr>
        </w:div>
      </w:divsChild>
    </w:div>
    <w:div w:id="1422489340">
      <w:bodyDiv w:val="1"/>
      <w:marLeft w:val="0"/>
      <w:marRight w:val="0"/>
      <w:marTop w:val="0"/>
      <w:marBottom w:val="0"/>
      <w:divBdr>
        <w:top w:val="none" w:sz="0" w:space="0" w:color="auto"/>
        <w:left w:val="none" w:sz="0" w:space="0" w:color="auto"/>
        <w:bottom w:val="none" w:sz="0" w:space="0" w:color="auto"/>
        <w:right w:val="none" w:sz="0" w:space="0" w:color="auto"/>
      </w:divBdr>
    </w:div>
    <w:div w:id="1422605985">
      <w:bodyDiv w:val="1"/>
      <w:marLeft w:val="0"/>
      <w:marRight w:val="0"/>
      <w:marTop w:val="0"/>
      <w:marBottom w:val="0"/>
      <w:divBdr>
        <w:top w:val="none" w:sz="0" w:space="0" w:color="auto"/>
        <w:left w:val="none" w:sz="0" w:space="0" w:color="auto"/>
        <w:bottom w:val="none" w:sz="0" w:space="0" w:color="auto"/>
        <w:right w:val="none" w:sz="0" w:space="0" w:color="auto"/>
      </w:divBdr>
    </w:div>
    <w:div w:id="1444299417">
      <w:bodyDiv w:val="1"/>
      <w:marLeft w:val="0"/>
      <w:marRight w:val="0"/>
      <w:marTop w:val="0"/>
      <w:marBottom w:val="0"/>
      <w:divBdr>
        <w:top w:val="none" w:sz="0" w:space="0" w:color="auto"/>
        <w:left w:val="none" w:sz="0" w:space="0" w:color="auto"/>
        <w:bottom w:val="none" w:sz="0" w:space="0" w:color="auto"/>
        <w:right w:val="none" w:sz="0" w:space="0" w:color="auto"/>
      </w:divBdr>
      <w:divsChild>
        <w:div w:id="1405833441">
          <w:marLeft w:val="0"/>
          <w:marRight w:val="0"/>
          <w:marTop w:val="0"/>
          <w:marBottom w:val="0"/>
          <w:divBdr>
            <w:top w:val="none" w:sz="0" w:space="0" w:color="auto"/>
            <w:left w:val="none" w:sz="0" w:space="0" w:color="auto"/>
            <w:bottom w:val="none" w:sz="0" w:space="0" w:color="auto"/>
            <w:right w:val="none" w:sz="0" w:space="0" w:color="auto"/>
          </w:divBdr>
        </w:div>
      </w:divsChild>
    </w:div>
    <w:div w:id="1447457659">
      <w:bodyDiv w:val="1"/>
      <w:marLeft w:val="0"/>
      <w:marRight w:val="0"/>
      <w:marTop w:val="0"/>
      <w:marBottom w:val="0"/>
      <w:divBdr>
        <w:top w:val="none" w:sz="0" w:space="0" w:color="auto"/>
        <w:left w:val="none" w:sz="0" w:space="0" w:color="auto"/>
        <w:bottom w:val="none" w:sz="0" w:space="0" w:color="auto"/>
        <w:right w:val="none" w:sz="0" w:space="0" w:color="auto"/>
      </w:divBdr>
    </w:div>
    <w:div w:id="1460759970">
      <w:bodyDiv w:val="1"/>
      <w:marLeft w:val="0"/>
      <w:marRight w:val="0"/>
      <w:marTop w:val="0"/>
      <w:marBottom w:val="0"/>
      <w:divBdr>
        <w:top w:val="none" w:sz="0" w:space="0" w:color="auto"/>
        <w:left w:val="none" w:sz="0" w:space="0" w:color="auto"/>
        <w:bottom w:val="none" w:sz="0" w:space="0" w:color="auto"/>
        <w:right w:val="none" w:sz="0" w:space="0" w:color="auto"/>
      </w:divBdr>
    </w:div>
    <w:div w:id="1462461462">
      <w:bodyDiv w:val="1"/>
      <w:marLeft w:val="0"/>
      <w:marRight w:val="0"/>
      <w:marTop w:val="0"/>
      <w:marBottom w:val="0"/>
      <w:divBdr>
        <w:top w:val="none" w:sz="0" w:space="0" w:color="auto"/>
        <w:left w:val="none" w:sz="0" w:space="0" w:color="auto"/>
        <w:bottom w:val="none" w:sz="0" w:space="0" w:color="auto"/>
        <w:right w:val="none" w:sz="0" w:space="0" w:color="auto"/>
      </w:divBdr>
    </w:div>
    <w:div w:id="1488325627">
      <w:bodyDiv w:val="1"/>
      <w:marLeft w:val="0"/>
      <w:marRight w:val="0"/>
      <w:marTop w:val="0"/>
      <w:marBottom w:val="0"/>
      <w:divBdr>
        <w:top w:val="none" w:sz="0" w:space="0" w:color="auto"/>
        <w:left w:val="none" w:sz="0" w:space="0" w:color="auto"/>
        <w:bottom w:val="none" w:sz="0" w:space="0" w:color="auto"/>
        <w:right w:val="none" w:sz="0" w:space="0" w:color="auto"/>
      </w:divBdr>
    </w:div>
    <w:div w:id="1517158932">
      <w:bodyDiv w:val="1"/>
      <w:marLeft w:val="0"/>
      <w:marRight w:val="0"/>
      <w:marTop w:val="0"/>
      <w:marBottom w:val="0"/>
      <w:divBdr>
        <w:top w:val="none" w:sz="0" w:space="0" w:color="auto"/>
        <w:left w:val="none" w:sz="0" w:space="0" w:color="auto"/>
        <w:bottom w:val="none" w:sz="0" w:space="0" w:color="auto"/>
        <w:right w:val="none" w:sz="0" w:space="0" w:color="auto"/>
      </w:divBdr>
      <w:divsChild>
        <w:div w:id="609049625">
          <w:marLeft w:val="0"/>
          <w:marRight w:val="0"/>
          <w:marTop w:val="0"/>
          <w:marBottom w:val="0"/>
          <w:divBdr>
            <w:top w:val="none" w:sz="0" w:space="0" w:color="auto"/>
            <w:left w:val="none" w:sz="0" w:space="0" w:color="auto"/>
            <w:bottom w:val="none" w:sz="0" w:space="0" w:color="auto"/>
            <w:right w:val="none" w:sz="0" w:space="0" w:color="auto"/>
          </w:divBdr>
          <w:divsChild>
            <w:div w:id="493689133">
              <w:marLeft w:val="0"/>
              <w:marRight w:val="0"/>
              <w:marTop w:val="0"/>
              <w:marBottom w:val="0"/>
              <w:divBdr>
                <w:top w:val="none" w:sz="0" w:space="0" w:color="auto"/>
                <w:left w:val="none" w:sz="0" w:space="0" w:color="auto"/>
                <w:bottom w:val="none" w:sz="0" w:space="0" w:color="auto"/>
                <w:right w:val="none" w:sz="0" w:space="0" w:color="auto"/>
              </w:divBdr>
              <w:divsChild>
                <w:div w:id="12415555">
                  <w:marLeft w:val="0"/>
                  <w:marRight w:val="0"/>
                  <w:marTop w:val="0"/>
                  <w:marBottom w:val="0"/>
                  <w:divBdr>
                    <w:top w:val="none" w:sz="0" w:space="0" w:color="auto"/>
                    <w:left w:val="none" w:sz="0" w:space="0" w:color="auto"/>
                    <w:bottom w:val="none" w:sz="0" w:space="0" w:color="auto"/>
                    <w:right w:val="none" w:sz="0" w:space="0" w:color="auto"/>
                  </w:divBdr>
                  <w:divsChild>
                    <w:div w:id="861943568">
                      <w:marLeft w:val="0"/>
                      <w:marRight w:val="0"/>
                      <w:marTop w:val="0"/>
                      <w:marBottom w:val="0"/>
                      <w:divBdr>
                        <w:top w:val="none" w:sz="0" w:space="0" w:color="auto"/>
                        <w:left w:val="none" w:sz="0" w:space="0" w:color="auto"/>
                        <w:bottom w:val="none" w:sz="0" w:space="0" w:color="auto"/>
                        <w:right w:val="none" w:sz="0" w:space="0" w:color="auto"/>
                      </w:divBdr>
                      <w:divsChild>
                        <w:div w:id="834148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4593047">
              <w:marLeft w:val="0"/>
              <w:marRight w:val="0"/>
              <w:marTop w:val="0"/>
              <w:marBottom w:val="0"/>
              <w:divBdr>
                <w:top w:val="none" w:sz="0" w:space="0" w:color="auto"/>
                <w:left w:val="none" w:sz="0" w:space="0" w:color="auto"/>
                <w:bottom w:val="none" w:sz="0" w:space="0" w:color="auto"/>
                <w:right w:val="none" w:sz="0" w:space="0" w:color="auto"/>
              </w:divBdr>
              <w:divsChild>
                <w:div w:id="1324579155">
                  <w:marLeft w:val="0"/>
                  <w:marRight w:val="0"/>
                  <w:marTop w:val="0"/>
                  <w:marBottom w:val="0"/>
                  <w:divBdr>
                    <w:top w:val="none" w:sz="0" w:space="0" w:color="auto"/>
                    <w:left w:val="none" w:sz="0" w:space="0" w:color="auto"/>
                    <w:bottom w:val="none" w:sz="0" w:space="0" w:color="auto"/>
                    <w:right w:val="none" w:sz="0" w:space="0" w:color="auto"/>
                  </w:divBdr>
                  <w:divsChild>
                    <w:div w:id="219097026">
                      <w:marLeft w:val="0"/>
                      <w:marRight w:val="0"/>
                      <w:marTop w:val="0"/>
                      <w:marBottom w:val="0"/>
                      <w:divBdr>
                        <w:top w:val="none" w:sz="0" w:space="0" w:color="auto"/>
                        <w:left w:val="none" w:sz="0" w:space="0" w:color="auto"/>
                        <w:bottom w:val="none" w:sz="0" w:space="0" w:color="auto"/>
                        <w:right w:val="none" w:sz="0" w:space="0" w:color="auto"/>
                      </w:divBdr>
                      <w:divsChild>
                        <w:div w:id="1255285986">
                          <w:marLeft w:val="0"/>
                          <w:marRight w:val="0"/>
                          <w:marTop w:val="0"/>
                          <w:marBottom w:val="0"/>
                          <w:divBdr>
                            <w:top w:val="none" w:sz="0" w:space="0" w:color="auto"/>
                            <w:left w:val="none" w:sz="0" w:space="0" w:color="auto"/>
                            <w:bottom w:val="none" w:sz="0" w:space="0" w:color="auto"/>
                            <w:right w:val="none" w:sz="0" w:space="0" w:color="auto"/>
                          </w:divBdr>
                          <w:divsChild>
                            <w:div w:id="851645780">
                              <w:marLeft w:val="0"/>
                              <w:marRight w:val="0"/>
                              <w:marTop w:val="0"/>
                              <w:marBottom w:val="0"/>
                              <w:divBdr>
                                <w:top w:val="none" w:sz="0" w:space="0" w:color="auto"/>
                                <w:left w:val="none" w:sz="0" w:space="0" w:color="auto"/>
                                <w:bottom w:val="none" w:sz="0" w:space="0" w:color="auto"/>
                                <w:right w:val="none" w:sz="0" w:space="0" w:color="auto"/>
                              </w:divBdr>
                              <w:divsChild>
                                <w:div w:id="334963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3084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477372">
      <w:bodyDiv w:val="1"/>
      <w:marLeft w:val="0"/>
      <w:marRight w:val="0"/>
      <w:marTop w:val="0"/>
      <w:marBottom w:val="0"/>
      <w:divBdr>
        <w:top w:val="none" w:sz="0" w:space="0" w:color="auto"/>
        <w:left w:val="none" w:sz="0" w:space="0" w:color="auto"/>
        <w:bottom w:val="none" w:sz="0" w:space="0" w:color="auto"/>
        <w:right w:val="none" w:sz="0" w:space="0" w:color="auto"/>
      </w:divBdr>
    </w:div>
    <w:div w:id="1524785690">
      <w:bodyDiv w:val="1"/>
      <w:marLeft w:val="0"/>
      <w:marRight w:val="0"/>
      <w:marTop w:val="0"/>
      <w:marBottom w:val="0"/>
      <w:divBdr>
        <w:top w:val="none" w:sz="0" w:space="0" w:color="auto"/>
        <w:left w:val="none" w:sz="0" w:space="0" w:color="auto"/>
        <w:bottom w:val="none" w:sz="0" w:space="0" w:color="auto"/>
        <w:right w:val="none" w:sz="0" w:space="0" w:color="auto"/>
      </w:divBdr>
    </w:div>
    <w:div w:id="1556425497">
      <w:bodyDiv w:val="1"/>
      <w:marLeft w:val="0"/>
      <w:marRight w:val="0"/>
      <w:marTop w:val="0"/>
      <w:marBottom w:val="0"/>
      <w:divBdr>
        <w:top w:val="none" w:sz="0" w:space="0" w:color="auto"/>
        <w:left w:val="none" w:sz="0" w:space="0" w:color="auto"/>
        <w:bottom w:val="none" w:sz="0" w:space="0" w:color="auto"/>
        <w:right w:val="none" w:sz="0" w:space="0" w:color="auto"/>
      </w:divBdr>
    </w:div>
    <w:div w:id="1562709258">
      <w:bodyDiv w:val="1"/>
      <w:marLeft w:val="0"/>
      <w:marRight w:val="0"/>
      <w:marTop w:val="0"/>
      <w:marBottom w:val="0"/>
      <w:divBdr>
        <w:top w:val="none" w:sz="0" w:space="0" w:color="auto"/>
        <w:left w:val="none" w:sz="0" w:space="0" w:color="auto"/>
        <w:bottom w:val="none" w:sz="0" w:space="0" w:color="auto"/>
        <w:right w:val="none" w:sz="0" w:space="0" w:color="auto"/>
      </w:divBdr>
    </w:div>
    <w:div w:id="1563758017">
      <w:bodyDiv w:val="1"/>
      <w:marLeft w:val="0"/>
      <w:marRight w:val="0"/>
      <w:marTop w:val="0"/>
      <w:marBottom w:val="0"/>
      <w:divBdr>
        <w:top w:val="none" w:sz="0" w:space="0" w:color="auto"/>
        <w:left w:val="none" w:sz="0" w:space="0" w:color="auto"/>
        <w:bottom w:val="none" w:sz="0" w:space="0" w:color="auto"/>
        <w:right w:val="none" w:sz="0" w:space="0" w:color="auto"/>
      </w:divBdr>
    </w:div>
    <w:div w:id="1579902394">
      <w:bodyDiv w:val="1"/>
      <w:marLeft w:val="0"/>
      <w:marRight w:val="0"/>
      <w:marTop w:val="0"/>
      <w:marBottom w:val="0"/>
      <w:divBdr>
        <w:top w:val="none" w:sz="0" w:space="0" w:color="auto"/>
        <w:left w:val="none" w:sz="0" w:space="0" w:color="auto"/>
        <w:bottom w:val="none" w:sz="0" w:space="0" w:color="auto"/>
        <w:right w:val="none" w:sz="0" w:space="0" w:color="auto"/>
      </w:divBdr>
      <w:divsChild>
        <w:div w:id="269048670">
          <w:marLeft w:val="0"/>
          <w:marRight w:val="0"/>
          <w:marTop w:val="0"/>
          <w:marBottom w:val="0"/>
          <w:divBdr>
            <w:top w:val="none" w:sz="0" w:space="0" w:color="auto"/>
            <w:left w:val="none" w:sz="0" w:space="0" w:color="auto"/>
            <w:bottom w:val="none" w:sz="0" w:space="0" w:color="auto"/>
            <w:right w:val="none" w:sz="0" w:space="0" w:color="auto"/>
          </w:divBdr>
        </w:div>
        <w:div w:id="525484354">
          <w:marLeft w:val="0"/>
          <w:marRight w:val="0"/>
          <w:marTop w:val="0"/>
          <w:marBottom w:val="0"/>
          <w:divBdr>
            <w:top w:val="none" w:sz="0" w:space="0" w:color="auto"/>
            <w:left w:val="none" w:sz="0" w:space="0" w:color="auto"/>
            <w:bottom w:val="none" w:sz="0" w:space="0" w:color="auto"/>
            <w:right w:val="none" w:sz="0" w:space="0" w:color="auto"/>
          </w:divBdr>
        </w:div>
        <w:div w:id="1403025966">
          <w:marLeft w:val="0"/>
          <w:marRight w:val="0"/>
          <w:marTop w:val="0"/>
          <w:marBottom w:val="0"/>
          <w:divBdr>
            <w:top w:val="none" w:sz="0" w:space="0" w:color="auto"/>
            <w:left w:val="none" w:sz="0" w:space="0" w:color="auto"/>
            <w:bottom w:val="none" w:sz="0" w:space="0" w:color="auto"/>
            <w:right w:val="none" w:sz="0" w:space="0" w:color="auto"/>
          </w:divBdr>
        </w:div>
      </w:divsChild>
    </w:div>
    <w:div w:id="1595431373">
      <w:bodyDiv w:val="1"/>
      <w:marLeft w:val="0"/>
      <w:marRight w:val="0"/>
      <w:marTop w:val="0"/>
      <w:marBottom w:val="0"/>
      <w:divBdr>
        <w:top w:val="none" w:sz="0" w:space="0" w:color="auto"/>
        <w:left w:val="none" w:sz="0" w:space="0" w:color="auto"/>
        <w:bottom w:val="none" w:sz="0" w:space="0" w:color="auto"/>
        <w:right w:val="none" w:sz="0" w:space="0" w:color="auto"/>
      </w:divBdr>
    </w:div>
    <w:div w:id="1598636023">
      <w:bodyDiv w:val="1"/>
      <w:marLeft w:val="0"/>
      <w:marRight w:val="0"/>
      <w:marTop w:val="0"/>
      <w:marBottom w:val="0"/>
      <w:divBdr>
        <w:top w:val="none" w:sz="0" w:space="0" w:color="auto"/>
        <w:left w:val="none" w:sz="0" w:space="0" w:color="auto"/>
        <w:bottom w:val="none" w:sz="0" w:space="0" w:color="auto"/>
        <w:right w:val="none" w:sz="0" w:space="0" w:color="auto"/>
      </w:divBdr>
    </w:div>
    <w:div w:id="1620254903">
      <w:bodyDiv w:val="1"/>
      <w:marLeft w:val="0"/>
      <w:marRight w:val="0"/>
      <w:marTop w:val="0"/>
      <w:marBottom w:val="0"/>
      <w:divBdr>
        <w:top w:val="none" w:sz="0" w:space="0" w:color="auto"/>
        <w:left w:val="none" w:sz="0" w:space="0" w:color="auto"/>
        <w:bottom w:val="none" w:sz="0" w:space="0" w:color="auto"/>
        <w:right w:val="none" w:sz="0" w:space="0" w:color="auto"/>
      </w:divBdr>
      <w:divsChild>
        <w:div w:id="231546614">
          <w:marLeft w:val="0"/>
          <w:marRight w:val="0"/>
          <w:marTop w:val="60"/>
          <w:marBottom w:val="0"/>
          <w:divBdr>
            <w:top w:val="none" w:sz="0" w:space="0" w:color="auto"/>
            <w:left w:val="none" w:sz="0" w:space="0" w:color="auto"/>
            <w:bottom w:val="none" w:sz="0" w:space="0" w:color="auto"/>
            <w:right w:val="none" w:sz="0" w:space="0" w:color="auto"/>
          </w:divBdr>
        </w:div>
        <w:div w:id="704527091">
          <w:marLeft w:val="0"/>
          <w:marRight w:val="0"/>
          <w:marTop w:val="60"/>
          <w:marBottom w:val="0"/>
          <w:divBdr>
            <w:top w:val="none" w:sz="0" w:space="0" w:color="auto"/>
            <w:left w:val="none" w:sz="0" w:space="0" w:color="auto"/>
            <w:bottom w:val="none" w:sz="0" w:space="0" w:color="auto"/>
            <w:right w:val="none" w:sz="0" w:space="0" w:color="auto"/>
          </w:divBdr>
        </w:div>
        <w:div w:id="997732925">
          <w:marLeft w:val="0"/>
          <w:marRight w:val="0"/>
          <w:marTop w:val="60"/>
          <w:marBottom w:val="0"/>
          <w:divBdr>
            <w:top w:val="none" w:sz="0" w:space="0" w:color="auto"/>
            <w:left w:val="none" w:sz="0" w:space="0" w:color="auto"/>
            <w:bottom w:val="none" w:sz="0" w:space="0" w:color="auto"/>
            <w:right w:val="none" w:sz="0" w:space="0" w:color="auto"/>
          </w:divBdr>
        </w:div>
        <w:div w:id="1165970827">
          <w:marLeft w:val="0"/>
          <w:marRight w:val="0"/>
          <w:marTop w:val="60"/>
          <w:marBottom w:val="0"/>
          <w:divBdr>
            <w:top w:val="none" w:sz="0" w:space="0" w:color="auto"/>
            <w:left w:val="none" w:sz="0" w:space="0" w:color="auto"/>
            <w:bottom w:val="none" w:sz="0" w:space="0" w:color="auto"/>
            <w:right w:val="none" w:sz="0" w:space="0" w:color="auto"/>
          </w:divBdr>
        </w:div>
        <w:div w:id="1333678057">
          <w:marLeft w:val="0"/>
          <w:marRight w:val="0"/>
          <w:marTop w:val="60"/>
          <w:marBottom w:val="0"/>
          <w:divBdr>
            <w:top w:val="none" w:sz="0" w:space="0" w:color="auto"/>
            <w:left w:val="none" w:sz="0" w:space="0" w:color="auto"/>
            <w:bottom w:val="none" w:sz="0" w:space="0" w:color="auto"/>
            <w:right w:val="none" w:sz="0" w:space="0" w:color="auto"/>
          </w:divBdr>
        </w:div>
        <w:div w:id="1681930976">
          <w:marLeft w:val="0"/>
          <w:marRight w:val="0"/>
          <w:marTop w:val="60"/>
          <w:marBottom w:val="0"/>
          <w:divBdr>
            <w:top w:val="none" w:sz="0" w:space="0" w:color="auto"/>
            <w:left w:val="none" w:sz="0" w:space="0" w:color="auto"/>
            <w:bottom w:val="none" w:sz="0" w:space="0" w:color="auto"/>
            <w:right w:val="none" w:sz="0" w:space="0" w:color="auto"/>
          </w:divBdr>
        </w:div>
      </w:divsChild>
    </w:div>
    <w:div w:id="1632133775">
      <w:bodyDiv w:val="1"/>
      <w:marLeft w:val="0"/>
      <w:marRight w:val="0"/>
      <w:marTop w:val="0"/>
      <w:marBottom w:val="0"/>
      <w:divBdr>
        <w:top w:val="none" w:sz="0" w:space="0" w:color="auto"/>
        <w:left w:val="none" w:sz="0" w:space="0" w:color="auto"/>
        <w:bottom w:val="none" w:sz="0" w:space="0" w:color="auto"/>
        <w:right w:val="none" w:sz="0" w:space="0" w:color="auto"/>
      </w:divBdr>
    </w:div>
    <w:div w:id="1660619269">
      <w:bodyDiv w:val="1"/>
      <w:marLeft w:val="0"/>
      <w:marRight w:val="0"/>
      <w:marTop w:val="0"/>
      <w:marBottom w:val="0"/>
      <w:divBdr>
        <w:top w:val="none" w:sz="0" w:space="0" w:color="auto"/>
        <w:left w:val="none" w:sz="0" w:space="0" w:color="auto"/>
        <w:bottom w:val="none" w:sz="0" w:space="0" w:color="auto"/>
        <w:right w:val="none" w:sz="0" w:space="0" w:color="auto"/>
      </w:divBdr>
    </w:div>
    <w:div w:id="1662658502">
      <w:bodyDiv w:val="1"/>
      <w:marLeft w:val="0"/>
      <w:marRight w:val="0"/>
      <w:marTop w:val="0"/>
      <w:marBottom w:val="0"/>
      <w:divBdr>
        <w:top w:val="none" w:sz="0" w:space="0" w:color="auto"/>
        <w:left w:val="none" w:sz="0" w:space="0" w:color="auto"/>
        <w:bottom w:val="none" w:sz="0" w:space="0" w:color="auto"/>
        <w:right w:val="none" w:sz="0" w:space="0" w:color="auto"/>
      </w:divBdr>
      <w:divsChild>
        <w:div w:id="837117839">
          <w:marLeft w:val="0"/>
          <w:marRight w:val="0"/>
          <w:marTop w:val="0"/>
          <w:marBottom w:val="0"/>
          <w:divBdr>
            <w:top w:val="none" w:sz="0" w:space="0" w:color="auto"/>
            <w:left w:val="none" w:sz="0" w:space="0" w:color="auto"/>
            <w:bottom w:val="none" w:sz="0" w:space="0" w:color="auto"/>
            <w:right w:val="none" w:sz="0" w:space="0" w:color="auto"/>
          </w:divBdr>
        </w:div>
      </w:divsChild>
    </w:div>
    <w:div w:id="1663702456">
      <w:bodyDiv w:val="1"/>
      <w:marLeft w:val="0"/>
      <w:marRight w:val="0"/>
      <w:marTop w:val="0"/>
      <w:marBottom w:val="0"/>
      <w:divBdr>
        <w:top w:val="none" w:sz="0" w:space="0" w:color="auto"/>
        <w:left w:val="none" w:sz="0" w:space="0" w:color="auto"/>
        <w:bottom w:val="none" w:sz="0" w:space="0" w:color="auto"/>
        <w:right w:val="none" w:sz="0" w:space="0" w:color="auto"/>
      </w:divBdr>
    </w:div>
    <w:div w:id="1665544993">
      <w:bodyDiv w:val="1"/>
      <w:marLeft w:val="0"/>
      <w:marRight w:val="0"/>
      <w:marTop w:val="0"/>
      <w:marBottom w:val="0"/>
      <w:divBdr>
        <w:top w:val="none" w:sz="0" w:space="0" w:color="auto"/>
        <w:left w:val="none" w:sz="0" w:space="0" w:color="auto"/>
        <w:bottom w:val="none" w:sz="0" w:space="0" w:color="auto"/>
        <w:right w:val="none" w:sz="0" w:space="0" w:color="auto"/>
      </w:divBdr>
      <w:divsChild>
        <w:div w:id="988435107">
          <w:marLeft w:val="0"/>
          <w:marRight w:val="0"/>
          <w:marTop w:val="0"/>
          <w:marBottom w:val="0"/>
          <w:divBdr>
            <w:top w:val="none" w:sz="0" w:space="0" w:color="auto"/>
            <w:left w:val="none" w:sz="0" w:space="0" w:color="auto"/>
            <w:bottom w:val="none" w:sz="0" w:space="0" w:color="auto"/>
            <w:right w:val="none" w:sz="0" w:space="0" w:color="auto"/>
          </w:divBdr>
        </w:div>
      </w:divsChild>
    </w:div>
    <w:div w:id="1676612322">
      <w:bodyDiv w:val="1"/>
      <w:marLeft w:val="0"/>
      <w:marRight w:val="0"/>
      <w:marTop w:val="0"/>
      <w:marBottom w:val="0"/>
      <w:divBdr>
        <w:top w:val="none" w:sz="0" w:space="0" w:color="auto"/>
        <w:left w:val="none" w:sz="0" w:space="0" w:color="auto"/>
        <w:bottom w:val="none" w:sz="0" w:space="0" w:color="auto"/>
        <w:right w:val="none" w:sz="0" w:space="0" w:color="auto"/>
      </w:divBdr>
    </w:div>
    <w:div w:id="1693192454">
      <w:bodyDiv w:val="1"/>
      <w:marLeft w:val="0"/>
      <w:marRight w:val="0"/>
      <w:marTop w:val="0"/>
      <w:marBottom w:val="0"/>
      <w:divBdr>
        <w:top w:val="none" w:sz="0" w:space="0" w:color="auto"/>
        <w:left w:val="none" w:sz="0" w:space="0" w:color="auto"/>
        <w:bottom w:val="none" w:sz="0" w:space="0" w:color="auto"/>
        <w:right w:val="none" w:sz="0" w:space="0" w:color="auto"/>
      </w:divBdr>
      <w:divsChild>
        <w:div w:id="124197575">
          <w:marLeft w:val="0"/>
          <w:marRight w:val="0"/>
          <w:marTop w:val="0"/>
          <w:marBottom w:val="0"/>
          <w:divBdr>
            <w:top w:val="none" w:sz="0" w:space="0" w:color="auto"/>
            <w:left w:val="none" w:sz="0" w:space="0" w:color="auto"/>
            <w:bottom w:val="none" w:sz="0" w:space="0" w:color="auto"/>
            <w:right w:val="none" w:sz="0" w:space="0" w:color="auto"/>
          </w:divBdr>
        </w:div>
        <w:div w:id="812521140">
          <w:marLeft w:val="0"/>
          <w:marRight w:val="0"/>
          <w:marTop w:val="0"/>
          <w:marBottom w:val="0"/>
          <w:divBdr>
            <w:top w:val="none" w:sz="0" w:space="0" w:color="auto"/>
            <w:left w:val="none" w:sz="0" w:space="0" w:color="auto"/>
            <w:bottom w:val="none" w:sz="0" w:space="0" w:color="auto"/>
            <w:right w:val="none" w:sz="0" w:space="0" w:color="auto"/>
          </w:divBdr>
        </w:div>
        <w:div w:id="1263418057">
          <w:marLeft w:val="0"/>
          <w:marRight w:val="0"/>
          <w:marTop w:val="0"/>
          <w:marBottom w:val="0"/>
          <w:divBdr>
            <w:top w:val="none" w:sz="0" w:space="0" w:color="auto"/>
            <w:left w:val="none" w:sz="0" w:space="0" w:color="auto"/>
            <w:bottom w:val="none" w:sz="0" w:space="0" w:color="auto"/>
            <w:right w:val="none" w:sz="0" w:space="0" w:color="auto"/>
          </w:divBdr>
        </w:div>
        <w:div w:id="1463692496">
          <w:marLeft w:val="0"/>
          <w:marRight w:val="0"/>
          <w:marTop w:val="0"/>
          <w:marBottom w:val="0"/>
          <w:divBdr>
            <w:top w:val="none" w:sz="0" w:space="0" w:color="auto"/>
            <w:left w:val="none" w:sz="0" w:space="0" w:color="auto"/>
            <w:bottom w:val="none" w:sz="0" w:space="0" w:color="auto"/>
            <w:right w:val="none" w:sz="0" w:space="0" w:color="auto"/>
          </w:divBdr>
        </w:div>
        <w:div w:id="2080403677">
          <w:marLeft w:val="0"/>
          <w:marRight w:val="0"/>
          <w:marTop w:val="0"/>
          <w:marBottom w:val="0"/>
          <w:divBdr>
            <w:top w:val="none" w:sz="0" w:space="0" w:color="auto"/>
            <w:left w:val="none" w:sz="0" w:space="0" w:color="auto"/>
            <w:bottom w:val="none" w:sz="0" w:space="0" w:color="auto"/>
            <w:right w:val="none" w:sz="0" w:space="0" w:color="auto"/>
          </w:divBdr>
        </w:div>
      </w:divsChild>
    </w:div>
    <w:div w:id="1698585410">
      <w:bodyDiv w:val="1"/>
      <w:marLeft w:val="0"/>
      <w:marRight w:val="0"/>
      <w:marTop w:val="0"/>
      <w:marBottom w:val="0"/>
      <w:divBdr>
        <w:top w:val="none" w:sz="0" w:space="0" w:color="auto"/>
        <w:left w:val="none" w:sz="0" w:space="0" w:color="auto"/>
        <w:bottom w:val="none" w:sz="0" w:space="0" w:color="auto"/>
        <w:right w:val="none" w:sz="0" w:space="0" w:color="auto"/>
      </w:divBdr>
    </w:div>
    <w:div w:id="1698890179">
      <w:bodyDiv w:val="1"/>
      <w:marLeft w:val="0"/>
      <w:marRight w:val="0"/>
      <w:marTop w:val="0"/>
      <w:marBottom w:val="0"/>
      <w:divBdr>
        <w:top w:val="none" w:sz="0" w:space="0" w:color="auto"/>
        <w:left w:val="none" w:sz="0" w:space="0" w:color="auto"/>
        <w:bottom w:val="none" w:sz="0" w:space="0" w:color="auto"/>
        <w:right w:val="none" w:sz="0" w:space="0" w:color="auto"/>
      </w:divBdr>
    </w:div>
    <w:div w:id="1699743014">
      <w:bodyDiv w:val="1"/>
      <w:marLeft w:val="0"/>
      <w:marRight w:val="0"/>
      <w:marTop w:val="0"/>
      <w:marBottom w:val="0"/>
      <w:divBdr>
        <w:top w:val="none" w:sz="0" w:space="0" w:color="auto"/>
        <w:left w:val="none" w:sz="0" w:space="0" w:color="auto"/>
        <w:bottom w:val="none" w:sz="0" w:space="0" w:color="auto"/>
        <w:right w:val="none" w:sz="0" w:space="0" w:color="auto"/>
      </w:divBdr>
    </w:div>
    <w:div w:id="1710061018">
      <w:bodyDiv w:val="1"/>
      <w:marLeft w:val="0"/>
      <w:marRight w:val="0"/>
      <w:marTop w:val="0"/>
      <w:marBottom w:val="0"/>
      <w:divBdr>
        <w:top w:val="none" w:sz="0" w:space="0" w:color="auto"/>
        <w:left w:val="none" w:sz="0" w:space="0" w:color="auto"/>
        <w:bottom w:val="none" w:sz="0" w:space="0" w:color="auto"/>
        <w:right w:val="none" w:sz="0" w:space="0" w:color="auto"/>
      </w:divBdr>
    </w:div>
    <w:div w:id="1747147104">
      <w:bodyDiv w:val="1"/>
      <w:marLeft w:val="0"/>
      <w:marRight w:val="0"/>
      <w:marTop w:val="0"/>
      <w:marBottom w:val="0"/>
      <w:divBdr>
        <w:top w:val="none" w:sz="0" w:space="0" w:color="auto"/>
        <w:left w:val="none" w:sz="0" w:space="0" w:color="auto"/>
        <w:bottom w:val="none" w:sz="0" w:space="0" w:color="auto"/>
        <w:right w:val="none" w:sz="0" w:space="0" w:color="auto"/>
      </w:divBdr>
    </w:div>
    <w:div w:id="1751806220">
      <w:bodyDiv w:val="1"/>
      <w:marLeft w:val="0"/>
      <w:marRight w:val="0"/>
      <w:marTop w:val="0"/>
      <w:marBottom w:val="0"/>
      <w:divBdr>
        <w:top w:val="none" w:sz="0" w:space="0" w:color="auto"/>
        <w:left w:val="none" w:sz="0" w:space="0" w:color="auto"/>
        <w:bottom w:val="none" w:sz="0" w:space="0" w:color="auto"/>
        <w:right w:val="none" w:sz="0" w:space="0" w:color="auto"/>
      </w:divBdr>
    </w:div>
    <w:div w:id="1764522027">
      <w:bodyDiv w:val="1"/>
      <w:marLeft w:val="0"/>
      <w:marRight w:val="0"/>
      <w:marTop w:val="0"/>
      <w:marBottom w:val="0"/>
      <w:divBdr>
        <w:top w:val="none" w:sz="0" w:space="0" w:color="auto"/>
        <w:left w:val="none" w:sz="0" w:space="0" w:color="auto"/>
        <w:bottom w:val="none" w:sz="0" w:space="0" w:color="auto"/>
        <w:right w:val="none" w:sz="0" w:space="0" w:color="auto"/>
      </w:divBdr>
    </w:div>
    <w:div w:id="1769236335">
      <w:bodyDiv w:val="1"/>
      <w:marLeft w:val="0"/>
      <w:marRight w:val="0"/>
      <w:marTop w:val="0"/>
      <w:marBottom w:val="0"/>
      <w:divBdr>
        <w:top w:val="none" w:sz="0" w:space="0" w:color="auto"/>
        <w:left w:val="none" w:sz="0" w:space="0" w:color="auto"/>
        <w:bottom w:val="none" w:sz="0" w:space="0" w:color="auto"/>
        <w:right w:val="none" w:sz="0" w:space="0" w:color="auto"/>
      </w:divBdr>
      <w:divsChild>
        <w:div w:id="311376009">
          <w:marLeft w:val="0"/>
          <w:marRight w:val="0"/>
          <w:marTop w:val="0"/>
          <w:marBottom w:val="0"/>
          <w:divBdr>
            <w:top w:val="none" w:sz="0" w:space="0" w:color="auto"/>
            <w:left w:val="none" w:sz="0" w:space="0" w:color="auto"/>
            <w:bottom w:val="none" w:sz="0" w:space="0" w:color="auto"/>
            <w:right w:val="none" w:sz="0" w:space="0" w:color="auto"/>
          </w:divBdr>
          <w:divsChild>
            <w:div w:id="1573350755">
              <w:marLeft w:val="0"/>
              <w:marRight w:val="0"/>
              <w:marTop w:val="0"/>
              <w:marBottom w:val="0"/>
              <w:divBdr>
                <w:top w:val="none" w:sz="0" w:space="0" w:color="auto"/>
                <w:left w:val="none" w:sz="0" w:space="0" w:color="auto"/>
                <w:bottom w:val="none" w:sz="0" w:space="0" w:color="auto"/>
                <w:right w:val="none" w:sz="0" w:space="0" w:color="auto"/>
              </w:divBdr>
              <w:divsChild>
                <w:div w:id="111561948">
                  <w:marLeft w:val="0"/>
                  <w:marRight w:val="0"/>
                  <w:marTop w:val="0"/>
                  <w:marBottom w:val="0"/>
                  <w:divBdr>
                    <w:top w:val="none" w:sz="0" w:space="0" w:color="auto"/>
                    <w:left w:val="none" w:sz="0" w:space="0" w:color="auto"/>
                    <w:bottom w:val="none" w:sz="0" w:space="0" w:color="auto"/>
                    <w:right w:val="none" w:sz="0" w:space="0" w:color="auto"/>
                  </w:divBdr>
                </w:div>
                <w:div w:id="691609564">
                  <w:marLeft w:val="0"/>
                  <w:marRight w:val="0"/>
                  <w:marTop w:val="0"/>
                  <w:marBottom w:val="0"/>
                  <w:divBdr>
                    <w:top w:val="none" w:sz="0" w:space="0" w:color="auto"/>
                    <w:left w:val="none" w:sz="0" w:space="0" w:color="auto"/>
                    <w:bottom w:val="none" w:sz="0" w:space="0" w:color="auto"/>
                    <w:right w:val="none" w:sz="0" w:space="0" w:color="auto"/>
                  </w:divBdr>
                </w:div>
              </w:divsChild>
            </w:div>
            <w:div w:id="1726677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350652">
      <w:bodyDiv w:val="1"/>
      <w:marLeft w:val="0"/>
      <w:marRight w:val="0"/>
      <w:marTop w:val="0"/>
      <w:marBottom w:val="0"/>
      <w:divBdr>
        <w:top w:val="none" w:sz="0" w:space="0" w:color="auto"/>
        <w:left w:val="none" w:sz="0" w:space="0" w:color="auto"/>
        <w:bottom w:val="none" w:sz="0" w:space="0" w:color="auto"/>
        <w:right w:val="none" w:sz="0" w:space="0" w:color="auto"/>
      </w:divBdr>
    </w:div>
    <w:div w:id="1781871510">
      <w:bodyDiv w:val="1"/>
      <w:marLeft w:val="0"/>
      <w:marRight w:val="0"/>
      <w:marTop w:val="0"/>
      <w:marBottom w:val="0"/>
      <w:divBdr>
        <w:top w:val="none" w:sz="0" w:space="0" w:color="auto"/>
        <w:left w:val="none" w:sz="0" w:space="0" w:color="auto"/>
        <w:bottom w:val="none" w:sz="0" w:space="0" w:color="auto"/>
        <w:right w:val="none" w:sz="0" w:space="0" w:color="auto"/>
      </w:divBdr>
    </w:div>
    <w:div w:id="1801461886">
      <w:bodyDiv w:val="1"/>
      <w:marLeft w:val="0"/>
      <w:marRight w:val="0"/>
      <w:marTop w:val="0"/>
      <w:marBottom w:val="0"/>
      <w:divBdr>
        <w:top w:val="none" w:sz="0" w:space="0" w:color="auto"/>
        <w:left w:val="none" w:sz="0" w:space="0" w:color="auto"/>
        <w:bottom w:val="none" w:sz="0" w:space="0" w:color="auto"/>
        <w:right w:val="none" w:sz="0" w:space="0" w:color="auto"/>
      </w:divBdr>
    </w:div>
    <w:div w:id="1817260520">
      <w:bodyDiv w:val="1"/>
      <w:marLeft w:val="0"/>
      <w:marRight w:val="0"/>
      <w:marTop w:val="0"/>
      <w:marBottom w:val="0"/>
      <w:divBdr>
        <w:top w:val="none" w:sz="0" w:space="0" w:color="auto"/>
        <w:left w:val="none" w:sz="0" w:space="0" w:color="auto"/>
        <w:bottom w:val="none" w:sz="0" w:space="0" w:color="auto"/>
        <w:right w:val="none" w:sz="0" w:space="0" w:color="auto"/>
      </w:divBdr>
    </w:div>
    <w:div w:id="1835532737">
      <w:bodyDiv w:val="1"/>
      <w:marLeft w:val="0"/>
      <w:marRight w:val="0"/>
      <w:marTop w:val="0"/>
      <w:marBottom w:val="0"/>
      <w:divBdr>
        <w:top w:val="none" w:sz="0" w:space="0" w:color="auto"/>
        <w:left w:val="none" w:sz="0" w:space="0" w:color="auto"/>
        <w:bottom w:val="none" w:sz="0" w:space="0" w:color="auto"/>
        <w:right w:val="none" w:sz="0" w:space="0" w:color="auto"/>
      </w:divBdr>
      <w:divsChild>
        <w:div w:id="1862014096">
          <w:marLeft w:val="0"/>
          <w:marRight w:val="0"/>
          <w:marTop w:val="0"/>
          <w:marBottom w:val="0"/>
          <w:divBdr>
            <w:top w:val="none" w:sz="0" w:space="0" w:color="auto"/>
            <w:left w:val="none" w:sz="0" w:space="0" w:color="auto"/>
            <w:bottom w:val="none" w:sz="0" w:space="0" w:color="auto"/>
            <w:right w:val="none" w:sz="0" w:space="0" w:color="auto"/>
          </w:divBdr>
        </w:div>
      </w:divsChild>
    </w:div>
    <w:div w:id="1840190521">
      <w:bodyDiv w:val="1"/>
      <w:marLeft w:val="0"/>
      <w:marRight w:val="0"/>
      <w:marTop w:val="0"/>
      <w:marBottom w:val="0"/>
      <w:divBdr>
        <w:top w:val="none" w:sz="0" w:space="0" w:color="auto"/>
        <w:left w:val="none" w:sz="0" w:space="0" w:color="auto"/>
        <w:bottom w:val="none" w:sz="0" w:space="0" w:color="auto"/>
        <w:right w:val="none" w:sz="0" w:space="0" w:color="auto"/>
      </w:divBdr>
    </w:div>
    <w:div w:id="1847791027">
      <w:bodyDiv w:val="1"/>
      <w:marLeft w:val="0"/>
      <w:marRight w:val="0"/>
      <w:marTop w:val="0"/>
      <w:marBottom w:val="0"/>
      <w:divBdr>
        <w:top w:val="none" w:sz="0" w:space="0" w:color="auto"/>
        <w:left w:val="none" w:sz="0" w:space="0" w:color="auto"/>
        <w:bottom w:val="none" w:sz="0" w:space="0" w:color="auto"/>
        <w:right w:val="none" w:sz="0" w:space="0" w:color="auto"/>
      </w:divBdr>
      <w:divsChild>
        <w:div w:id="53281078">
          <w:blockQuote w:val="1"/>
          <w:marLeft w:val="600"/>
          <w:marRight w:val="0"/>
          <w:marTop w:val="0"/>
          <w:marBottom w:val="0"/>
          <w:divBdr>
            <w:top w:val="none" w:sz="0" w:space="0" w:color="auto"/>
            <w:left w:val="none" w:sz="0" w:space="0" w:color="auto"/>
            <w:bottom w:val="none" w:sz="0" w:space="0" w:color="auto"/>
            <w:right w:val="none" w:sz="0" w:space="0" w:color="auto"/>
          </w:divBdr>
        </w:div>
        <w:div w:id="135269851">
          <w:blockQuote w:val="1"/>
          <w:marLeft w:val="600"/>
          <w:marRight w:val="0"/>
          <w:marTop w:val="0"/>
          <w:marBottom w:val="0"/>
          <w:divBdr>
            <w:top w:val="none" w:sz="0" w:space="0" w:color="auto"/>
            <w:left w:val="none" w:sz="0" w:space="0" w:color="auto"/>
            <w:bottom w:val="none" w:sz="0" w:space="0" w:color="auto"/>
            <w:right w:val="none" w:sz="0" w:space="0" w:color="auto"/>
          </w:divBdr>
        </w:div>
        <w:div w:id="211118687">
          <w:blockQuote w:val="1"/>
          <w:marLeft w:val="600"/>
          <w:marRight w:val="0"/>
          <w:marTop w:val="0"/>
          <w:marBottom w:val="0"/>
          <w:divBdr>
            <w:top w:val="none" w:sz="0" w:space="0" w:color="auto"/>
            <w:left w:val="none" w:sz="0" w:space="0" w:color="auto"/>
            <w:bottom w:val="none" w:sz="0" w:space="0" w:color="auto"/>
            <w:right w:val="none" w:sz="0" w:space="0" w:color="auto"/>
          </w:divBdr>
        </w:div>
        <w:div w:id="792097565">
          <w:blockQuote w:val="1"/>
          <w:marLeft w:val="600"/>
          <w:marRight w:val="0"/>
          <w:marTop w:val="0"/>
          <w:marBottom w:val="0"/>
          <w:divBdr>
            <w:top w:val="none" w:sz="0" w:space="0" w:color="auto"/>
            <w:left w:val="none" w:sz="0" w:space="0" w:color="auto"/>
            <w:bottom w:val="none" w:sz="0" w:space="0" w:color="auto"/>
            <w:right w:val="none" w:sz="0" w:space="0" w:color="auto"/>
          </w:divBdr>
        </w:div>
        <w:div w:id="1056271846">
          <w:blockQuote w:val="1"/>
          <w:marLeft w:val="600"/>
          <w:marRight w:val="0"/>
          <w:marTop w:val="0"/>
          <w:marBottom w:val="0"/>
          <w:divBdr>
            <w:top w:val="none" w:sz="0" w:space="0" w:color="auto"/>
            <w:left w:val="none" w:sz="0" w:space="0" w:color="auto"/>
            <w:bottom w:val="none" w:sz="0" w:space="0" w:color="auto"/>
            <w:right w:val="none" w:sz="0" w:space="0" w:color="auto"/>
          </w:divBdr>
        </w:div>
        <w:div w:id="1146125592">
          <w:blockQuote w:val="1"/>
          <w:marLeft w:val="600"/>
          <w:marRight w:val="0"/>
          <w:marTop w:val="0"/>
          <w:marBottom w:val="0"/>
          <w:divBdr>
            <w:top w:val="none" w:sz="0" w:space="0" w:color="auto"/>
            <w:left w:val="none" w:sz="0" w:space="0" w:color="auto"/>
            <w:bottom w:val="none" w:sz="0" w:space="0" w:color="auto"/>
            <w:right w:val="none" w:sz="0" w:space="0" w:color="auto"/>
          </w:divBdr>
        </w:div>
        <w:div w:id="1165514573">
          <w:blockQuote w:val="1"/>
          <w:marLeft w:val="600"/>
          <w:marRight w:val="0"/>
          <w:marTop w:val="0"/>
          <w:marBottom w:val="0"/>
          <w:divBdr>
            <w:top w:val="none" w:sz="0" w:space="0" w:color="auto"/>
            <w:left w:val="none" w:sz="0" w:space="0" w:color="auto"/>
            <w:bottom w:val="none" w:sz="0" w:space="0" w:color="auto"/>
            <w:right w:val="none" w:sz="0" w:space="0" w:color="auto"/>
          </w:divBdr>
        </w:div>
        <w:div w:id="1369067442">
          <w:blockQuote w:val="1"/>
          <w:marLeft w:val="600"/>
          <w:marRight w:val="0"/>
          <w:marTop w:val="0"/>
          <w:marBottom w:val="0"/>
          <w:divBdr>
            <w:top w:val="none" w:sz="0" w:space="0" w:color="auto"/>
            <w:left w:val="none" w:sz="0" w:space="0" w:color="auto"/>
            <w:bottom w:val="none" w:sz="0" w:space="0" w:color="auto"/>
            <w:right w:val="none" w:sz="0" w:space="0" w:color="auto"/>
          </w:divBdr>
        </w:div>
        <w:div w:id="1707369372">
          <w:blockQuote w:val="1"/>
          <w:marLeft w:val="600"/>
          <w:marRight w:val="0"/>
          <w:marTop w:val="0"/>
          <w:marBottom w:val="0"/>
          <w:divBdr>
            <w:top w:val="none" w:sz="0" w:space="0" w:color="auto"/>
            <w:left w:val="none" w:sz="0" w:space="0" w:color="auto"/>
            <w:bottom w:val="none" w:sz="0" w:space="0" w:color="auto"/>
            <w:right w:val="none" w:sz="0" w:space="0" w:color="auto"/>
          </w:divBdr>
        </w:div>
        <w:div w:id="1824160201">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1870101660">
      <w:bodyDiv w:val="1"/>
      <w:marLeft w:val="0"/>
      <w:marRight w:val="0"/>
      <w:marTop w:val="0"/>
      <w:marBottom w:val="0"/>
      <w:divBdr>
        <w:top w:val="none" w:sz="0" w:space="0" w:color="auto"/>
        <w:left w:val="none" w:sz="0" w:space="0" w:color="auto"/>
        <w:bottom w:val="none" w:sz="0" w:space="0" w:color="auto"/>
        <w:right w:val="none" w:sz="0" w:space="0" w:color="auto"/>
      </w:divBdr>
    </w:div>
    <w:div w:id="1886257505">
      <w:bodyDiv w:val="1"/>
      <w:marLeft w:val="0"/>
      <w:marRight w:val="0"/>
      <w:marTop w:val="0"/>
      <w:marBottom w:val="0"/>
      <w:divBdr>
        <w:top w:val="none" w:sz="0" w:space="0" w:color="auto"/>
        <w:left w:val="none" w:sz="0" w:space="0" w:color="auto"/>
        <w:bottom w:val="none" w:sz="0" w:space="0" w:color="auto"/>
        <w:right w:val="none" w:sz="0" w:space="0" w:color="auto"/>
      </w:divBdr>
    </w:div>
    <w:div w:id="1939866408">
      <w:bodyDiv w:val="1"/>
      <w:marLeft w:val="0"/>
      <w:marRight w:val="0"/>
      <w:marTop w:val="0"/>
      <w:marBottom w:val="0"/>
      <w:divBdr>
        <w:top w:val="none" w:sz="0" w:space="0" w:color="auto"/>
        <w:left w:val="none" w:sz="0" w:space="0" w:color="auto"/>
        <w:bottom w:val="none" w:sz="0" w:space="0" w:color="auto"/>
        <w:right w:val="none" w:sz="0" w:space="0" w:color="auto"/>
      </w:divBdr>
    </w:div>
    <w:div w:id="1984847181">
      <w:bodyDiv w:val="1"/>
      <w:marLeft w:val="0"/>
      <w:marRight w:val="0"/>
      <w:marTop w:val="0"/>
      <w:marBottom w:val="0"/>
      <w:divBdr>
        <w:top w:val="none" w:sz="0" w:space="0" w:color="auto"/>
        <w:left w:val="none" w:sz="0" w:space="0" w:color="auto"/>
        <w:bottom w:val="none" w:sz="0" w:space="0" w:color="auto"/>
        <w:right w:val="none" w:sz="0" w:space="0" w:color="auto"/>
      </w:divBdr>
    </w:div>
    <w:div w:id="1988853723">
      <w:bodyDiv w:val="1"/>
      <w:marLeft w:val="0"/>
      <w:marRight w:val="0"/>
      <w:marTop w:val="0"/>
      <w:marBottom w:val="0"/>
      <w:divBdr>
        <w:top w:val="none" w:sz="0" w:space="0" w:color="auto"/>
        <w:left w:val="none" w:sz="0" w:space="0" w:color="auto"/>
        <w:bottom w:val="none" w:sz="0" w:space="0" w:color="auto"/>
        <w:right w:val="none" w:sz="0" w:space="0" w:color="auto"/>
      </w:divBdr>
    </w:div>
    <w:div w:id="2016952364">
      <w:bodyDiv w:val="1"/>
      <w:marLeft w:val="0"/>
      <w:marRight w:val="0"/>
      <w:marTop w:val="0"/>
      <w:marBottom w:val="0"/>
      <w:divBdr>
        <w:top w:val="none" w:sz="0" w:space="0" w:color="auto"/>
        <w:left w:val="none" w:sz="0" w:space="0" w:color="auto"/>
        <w:bottom w:val="none" w:sz="0" w:space="0" w:color="auto"/>
        <w:right w:val="none" w:sz="0" w:space="0" w:color="auto"/>
      </w:divBdr>
    </w:div>
    <w:div w:id="2022782743">
      <w:bodyDiv w:val="1"/>
      <w:marLeft w:val="0"/>
      <w:marRight w:val="0"/>
      <w:marTop w:val="0"/>
      <w:marBottom w:val="0"/>
      <w:divBdr>
        <w:top w:val="none" w:sz="0" w:space="0" w:color="auto"/>
        <w:left w:val="none" w:sz="0" w:space="0" w:color="auto"/>
        <w:bottom w:val="none" w:sz="0" w:space="0" w:color="auto"/>
        <w:right w:val="none" w:sz="0" w:space="0" w:color="auto"/>
      </w:divBdr>
    </w:div>
    <w:div w:id="2038000605">
      <w:bodyDiv w:val="1"/>
      <w:marLeft w:val="0"/>
      <w:marRight w:val="0"/>
      <w:marTop w:val="0"/>
      <w:marBottom w:val="0"/>
      <w:divBdr>
        <w:top w:val="none" w:sz="0" w:space="0" w:color="auto"/>
        <w:left w:val="none" w:sz="0" w:space="0" w:color="auto"/>
        <w:bottom w:val="none" w:sz="0" w:space="0" w:color="auto"/>
        <w:right w:val="none" w:sz="0" w:space="0" w:color="auto"/>
      </w:divBdr>
      <w:divsChild>
        <w:div w:id="36929303">
          <w:marLeft w:val="0"/>
          <w:marRight w:val="0"/>
          <w:marTop w:val="0"/>
          <w:marBottom w:val="0"/>
          <w:divBdr>
            <w:top w:val="none" w:sz="0" w:space="0" w:color="auto"/>
            <w:left w:val="none" w:sz="0" w:space="0" w:color="auto"/>
            <w:bottom w:val="none" w:sz="0" w:space="0" w:color="auto"/>
            <w:right w:val="none" w:sz="0" w:space="0" w:color="auto"/>
          </w:divBdr>
        </w:div>
        <w:div w:id="257376149">
          <w:marLeft w:val="0"/>
          <w:marRight w:val="0"/>
          <w:marTop w:val="0"/>
          <w:marBottom w:val="0"/>
          <w:divBdr>
            <w:top w:val="none" w:sz="0" w:space="0" w:color="auto"/>
            <w:left w:val="none" w:sz="0" w:space="0" w:color="auto"/>
            <w:bottom w:val="none" w:sz="0" w:space="0" w:color="auto"/>
            <w:right w:val="none" w:sz="0" w:space="0" w:color="auto"/>
          </w:divBdr>
        </w:div>
        <w:div w:id="624116608">
          <w:marLeft w:val="0"/>
          <w:marRight w:val="0"/>
          <w:marTop w:val="0"/>
          <w:marBottom w:val="0"/>
          <w:divBdr>
            <w:top w:val="none" w:sz="0" w:space="0" w:color="auto"/>
            <w:left w:val="none" w:sz="0" w:space="0" w:color="auto"/>
            <w:bottom w:val="none" w:sz="0" w:space="0" w:color="auto"/>
            <w:right w:val="none" w:sz="0" w:space="0" w:color="auto"/>
          </w:divBdr>
        </w:div>
        <w:div w:id="758479368">
          <w:marLeft w:val="0"/>
          <w:marRight w:val="0"/>
          <w:marTop w:val="0"/>
          <w:marBottom w:val="0"/>
          <w:divBdr>
            <w:top w:val="none" w:sz="0" w:space="0" w:color="auto"/>
            <w:left w:val="none" w:sz="0" w:space="0" w:color="auto"/>
            <w:bottom w:val="none" w:sz="0" w:space="0" w:color="auto"/>
            <w:right w:val="none" w:sz="0" w:space="0" w:color="auto"/>
          </w:divBdr>
          <w:divsChild>
            <w:div w:id="91053734">
              <w:marLeft w:val="0"/>
              <w:marRight w:val="0"/>
              <w:marTop w:val="0"/>
              <w:marBottom w:val="0"/>
              <w:divBdr>
                <w:top w:val="none" w:sz="0" w:space="0" w:color="auto"/>
                <w:left w:val="none" w:sz="0" w:space="0" w:color="auto"/>
                <w:bottom w:val="none" w:sz="0" w:space="0" w:color="auto"/>
                <w:right w:val="none" w:sz="0" w:space="0" w:color="auto"/>
              </w:divBdr>
            </w:div>
          </w:divsChild>
        </w:div>
        <w:div w:id="1106000477">
          <w:marLeft w:val="0"/>
          <w:marRight w:val="0"/>
          <w:marTop w:val="0"/>
          <w:marBottom w:val="0"/>
          <w:divBdr>
            <w:top w:val="none" w:sz="0" w:space="0" w:color="auto"/>
            <w:left w:val="none" w:sz="0" w:space="0" w:color="auto"/>
            <w:bottom w:val="none" w:sz="0" w:space="0" w:color="auto"/>
            <w:right w:val="none" w:sz="0" w:space="0" w:color="auto"/>
          </w:divBdr>
        </w:div>
        <w:div w:id="1161429115">
          <w:marLeft w:val="0"/>
          <w:marRight w:val="0"/>
          <w:marTop w:val="0"/>
          <w:marBottom w:val="0"/>
          <w:divBdr>
            <w:top w:val="none" w:sz="0" w:space="0" w:color="auto"/>
            <w:left w:val="none" w:sz="0" w:space="0" w:color="auto"/>
            <w:bottom w:val="none" w:sz="0" w:space="0" w:color="auto"/>
            <w:right w:val="none" w:sz="0" w:space="0" w:color="auto"/>
          </w:divBdr>
        </w:div>
        <w:div w:id="1412120737">
          <w:marLeft w:val="0"/>
          <w:marRight w:val="0"/>
          <w:marTop w:val="0"/>
          <w:marBottom w:val="0"/>
          <w:divBdr>
            <w:top w:val="none" w:sz="0" w:space="0" w:color="auto"/>
            <w:left w:val="none" w:sz="0" w:space="0" w:color="auto"/>
            <w:bottom w:val="none" w:sz="0" w:space="0" w:color="auto"/>
            <w:right w:val="none" w:sz="0" w:space="0" w:color="auto"/>
          </w:divBdr>
        </w:div>
        <w:div w:id="1765567053">
          <w:marLeft w:val="0"/>
          <w:marRight w:val="0"/>
          <w:marTop w:val="0"/>
          <w:marBottom w:val="0"/>
          <w:divBdr>
            <w:top w:val="none" w:sz="0" w:space="0" w:color="auto"/>
            <w:left w:val="none" w:sz="0" w:space="0" w:color="auto"/>
            <w:bottom w:val="none" w:sz="0" w:space="0" w:color="auto"/>
            <w:right w:val="none" w:sz="0" w:space="0" w:color="auto"/>
          </w:divBdr>
        </w:div>
        <w:div w:id="1793284058">
          <w:marLeft w:val="0"/>
          <w:marRight w:val="0"/>
          <w:marTop w:val="0"/>
          <w:marBottom w:val="0"/>
          <w:divBdr>
            <w:top w:val="none" w:sz="0" w:space="0" w:color="auto"/>
            <w:left w:val="none" w:sz="0" w:space="0" w:color="auto"/>
            <w:bottom w:val="none" w:sz="0" w:space="0" w:color="auto"/>
            <w:right w:val="none" w:sz="0" w:space="0" w:color="auto"/>
          </w:divBdr>
          <w:divsChild>
            <w:div w:id="524636969">
              <w:marLeft w:val="0"/>
              <w:marRight w:val="0"/>
              <w:marTop w:val="0"/>
              <w:marBottom w:val="0"/>
              <w:divBdr>
                <w:top w:val="none" w:sz="0" w:space="0" w:color="auto"/>
                <w:left w:val="none" w:sz="0" w:space="0" w:color="auto"/>
                <w:bottom w:val="none" w:sz="0" w:space="0" w:color="auto"/>
                <w:right w:val="none" w:sz="0" w:space="0" w:color="auto"/>
              </w:divBdr>
            </w:div>
            <w:div w:id="616450746">
              <w:marLeft w:val="0"/>
              <w:marRight w:val="0"/>
              <w:marTop w:val="0"/>
              <w:marBottom w:val="0"/>
              <w:divBdr>
                <w:top w:val="none" w:sz="0" w:space="0" w:color="auto"/>
                <w:left w:val="none" w:sz="0" w:space="0" w:color="auto"/>
                <w:bottom w:val="none" w:sz="0" w:space="0" w:color="auto"/>
                <w:right w:val="none" w:sz="0" w:space="0" w:color="auto"/>
              </w:divBdr>
            </w:div>
            <w:div w:id="1785728769">
              <w:marLeft w:val="0"/>
              <w:marRight w:val="0"/>
              <w:marTop w:val="0"/>
              <w:marBottom w:val="0"/>
              <w:divBdr>
                <w:top w:val="none" w:sz="0" w:space="0" w:color="auto"/>
                <w:left w:val="none" w:sz="0" w:space="0" w:color="auto"/>
                <w:bottom w:val="none" w:sz="0" w:space="0" w:color="auto"/>
                <w:right w:val="none" w:sz="0" w:space="0" w:color="auto"/>
              </w:divBdr>
            </w:div>
          </w:divsChild>
        </w:div>
        <w:div w:id="1864704939">
          <w:marLeft w:val="0"/>
          <w:marRight w:val="0"/>
          <w:marTop w:val="0"/>
          <w:marBottom w:val="0"/>
          <w:divBdr>
            <w:top w:val="none" w:sz="0" w:space="0" w:color="auto"/>
            <w:left w:val="none" w:sz="0" w:space="0" w:color="auto"/>
            <w:bottom w:val="none" w:sz="0" w:space="0" w:color="auto"/>
            <w:right w:val="none" w:sz="0" w:space="0" w:color="auto"/>
          </w:divBdr>
        </w:div>
      </w:divsChild>
    </w:div>
    <w:div w:id="2062946007">
      <w:bodyDiv w:val="1"/>
      <w:marLeft w:val="0"/>
      <w:marRight w:val="0"/>
      <w:marTop w:val="0"/>
      <w:marBottom w:val="0"/>
      <w:divBdr>
        <w:top w:val="none" w:sz="0" w:space="0" w:color="auto"/>
        <w:left w:val="none" w:sz="0" w:space="0" w:color="auto"/>
        <w:bottom w:val="none" w:sz="0" w:space="0" w:color="auto"/>
        <w:right w:val="none" w:sz="0" w:space="0" w:color="auto"/>
      </w:divBdr>
    </w:div>
    <w:div w:id="2086418741">
      <w:bodyDiv w:val="1"/>
      <w:marLeft w:val="0"/>
      <w:marRight w:val="0"/>
      <w:marTop w:val="0"/>
      <w:marBottom w:val="0"/>
      <w:divBdr>
        <w:top w:val="none" w:sz="0" w:space="0" w:color="auto"/>
        <w:left w:val="none" w:sz="0" w:space="0" w:color="auto"/>
        <w:bottom w:val="none" w:sz="0" w:space="0" w:color="auto"/>
        <w:right w:val="none" w:sz="0" w:space="0" w:color="auto"/>
      </w:divBdr>
    </w:div>
    <w:div w:id="2104643290">
      <w:bodyDiv w:val="1"/>
      <w:marLeft w:val="0"/>
      <w:marRight w:val="0"/>
      <w:marTop w:val="0"/>
      <w:marBottom w:val="0"/>
      <w:divBdr>
        <w:top w:val="none" w:sz="0" w:space="0" w:color="auto"/>
        <w:left w:val="none" w:sz="0" w:space="0" w:color="auto"/>
        <w:bottom w:val="none" w:sz="0" w:space="0" w:color="auto"/>
        <w:right w:val="none" w:sz="0" w:space="0" w:color="auto"/>
      </w:divBdr>
    </w:div>
    <w:div w:id="2114860222">
      <w:bodyDiv w:val="1"/>
      <w:marLeft w:val="0"/>
      <w:marRight w:val="0"/>
      <w:marTop w:val="0"/>
      <w:marBottom w:val="0"/>
      <w:divBdr>
        <w:top w:val="none" w:sz="0" w:space="0" w:color="auto"/>
        <w:left w:val="none" w:sz="0" w:space="0" w:color="auto"/>
        <w:bottom w:val="none" w:sz="0" w:space="0" w:color="auto"/>
        <w:right w:val="none" w:sz="0" w:space="0" w:color="auto"/>
      </w:divBdr>
    </w:div>
    <w:div w:id="2128969290">
      <w:bodyDiv w:val="1"/>
      <w:marLeft w:val="0"/>
      <w:marRight w:val="0"/>
      <w:marTop w:val="0"/>
      <w:marBottom w:val="0"/>
      <w:divBdr>
        <w:top w:val="none" w:sz="0" w:space="0" w:color="auto"/>
        <w:left w:val="none" w:sz="0" w:space="0" w:color="auto"/>
        <w:bottom w:val="none" w:sz="0" w:space="0" w:color="auto"/>
        <w:right w:val="none" w:sz="0" w:space="0" w:color="auto"/>
      </w:divBdr>
    </w:div>
    <w:div w:id="2136555140">
      <w:bodyDiv w:val="1"/>
      <w:marLeft w:val="0"/>
      <w:marRight w:val="0"/>
      <w:marTop w:val="0"/>
      <w:marBottom w:val="0"/>
      <w:divBdr>
        <w:top w:val="none" w:sz="0" w:space="0" w:color="auto"/>
        <w:left w:val="none" w:sz="0" w:space="0" w:color="auto"/>
        <w:bottom w:val="none" w:sz="0" w:space="0" w:color="auto"/>
        <w:right w:val="none" w:sz="0" w:space="0" w:color="auto"/>
      </w:divBdr>
    </w:div>
    <w:div w:id="21410708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1.xml"/><Relationship Id="rId28" Type="http://schemas.openxmlformats.org/officeDocument/2006/relationships/image" Target="media/image20.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eader" Target="header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19.png"/><Relationship Id="rId30"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image" Target="media/image17.png"/><Relationship Id="rId1" Type="http://schemas.openxmlformats.org/officeDocument/2006/relationships/image" Target="media/image16.emf"/></Relationships>
</file>

<file path=word/_rels/header4.xml.rels><?xml version="1.0" encoding="UTF-8" standalone="yes"?>
<Relationships xmlns="http://schemas.openxmlformats.org/package/2006/relationships"><Relationship Id="rId3" Type="http://schemas.openxmlformats.org/officeDocument/2006/relationships/image" Target="media/image17.png"/><Relationship Id="rId2" Type="http://schemas.openxmlformats.org/officeDocument/2006/relationships/image" Target="media/image160.emf"/><Relationship Id="rId1" Type="http://schemas.openxmlformats.org/officeDocument/2006/relationships/image" Target="media/image16.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12F694-C3FD-4ED1-993B-E40AE484CE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139</Pages>
  <Words>33592</Words>
  <Characters>181398</Characters>
  <Application>Microsoft Office Word</Application>
  <DocSecurity>0</DocSecurity>
  <Lines>1511</Lines>
  <Paragraphs>429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214561</CharactersWithSpaces>
  <SharedDoc>false</SharedDoc>
  <HLinks>
    <vt:vector size="210" baseType="variant">
      <vt:variant>
        <vt:i4>1769525</vt:i4>
      </vt:variant>
      <vt:variant>
        <vt:i4>176</vt:i4>
      </vt:variant>
      <vt:variant>
        <vt:i4>0</vt:i4>
      </vt:variant>
      <vt:variant>
        <vt:i4>5</vt:i4>
      </vt:variant>
      <vt:variant>
        <vt:lpwstr/>
      </vt:variant>
      <vt:variant>
        <vt:lpwstr>_Toc20126608</vt:lpwstr>
      </vt:variant>
      <vt:variant>
        <vt:i4>1310773</vt:i4>
      </vt:variant>
      <vt:variant>
        <vt:i4>170</vt:i4>
      </vt:variant>
      <vt:variant>
        <vt:i4>0</vt:i4>
      </vt:variant>
      <vt:variant>
        <vt:i4>5</vt:i4>
      </vt:variant>
      <vt:variant>
        <vt:lpwstr/>
      </vt:variant>
      <vt:variant>
        <vt:lpwstr>_Toc20126607</vt:lpwstr>
      </vt:variant>
      <vt:variant>
        <vt:i4>1376309</vt:i4>
      </vt:variant>
      <vt:variant>
        <vt:i4>164</vt:i4>
      </vt:variant>
      <vt:variant>
        <vt:i4>0</vt:i4>
      </vt:variant>
      <vt:variant>
        <vt:i4>5</vt:i4>
      </vt:variant>
      <vt:variant>
        <vt:lpwstr/>
      </vt:variant>
      <vt:variant>
        <vt:lpwstr>_Toc20126606</vt:lpwstr>
      </vt:variant>
      <vt:variant>
        <vt:i4>1441845</vt:i4>
      </vt:variant>
      <vt:variant>
        <vt:i4>158</vt:i4>
      </vt:variant>
      <vt:variant>
        <vt:i4>0</vt:i4>
      </vt:variant>
      <vt:variant>
        <vt:i4>5</vt:i4>
      </vt:variant>
      <vt:variant>
        <vt:lpwstr/>
      </vt:variant>
      <vt:variant>
        <vt:lpwstr>_Toc20126605</vt:lpwstr>
      </vt:variant>
      <vt:variant>
        <vt:i4>1507381</vt:i4>
      </vt:variant>
      <vt:variant>
        <vt:i4>152</vt:i4>
      </vt:variant>
      <vt:variant>
        <vt:i4>0</vt:i4>
      </vt:variant>
      <vt:variant>
        <vt:i4>5</vt:i4>
      </vt:variant>
      <vt:variant>
        <vt:lpwstr/>
      </vt:variant>
      <vt:variant>
        <vt:lpwstr>_Toc20126604</vt:lpwstr>
      </vt:variant>
      <vt:variant>
        <vt:i4>1048629</vt:i4>
      </vt:variant>
      <vt:variant>
        <vt:i4>146</vt:i4>
      </vt:variant>
      <vt:variant>
        <vt:i4>0</vt:i4>
      </vt:variant>
      <vt:variant>
        <vt:i4>5</vt:i4>
      </vt:variant>
      <vt:variant>
        <vt:lpwstr/>
      </vt:variant>
      <vt:variant>
        <vt:lpwstr>_Toc20126603</vt:lpwstr>
      </vt:variant>
      <vt:variant>
        <vt:i4>1114165</vt:i4>
      </vt:variant>
      <vt:variant>
        <vt:i4>140</vt:i4>
      </vt:variant>
      <vt:variant>
        <vt:i4>0</vt:i4>
      </vt:variant>
      <vt:variant>
        <vt:i4>5</vt:i4>
      </vt:variant>
      <vt:variant>
        <vt:lpwstr/>
      </vt:variant>
      <vt:variant>
        <vt:lpwstr>_Toc20126602</vt:lpwstr>
      </vt:variant>
      <vt:variant>
        <vt:i4>1179701</vt:i4>
      </vt:variant>
      <vt:variant>
        <vt:i4>134</vt:i4>
      </vt:variant>
      <vt:variant>
        <vt:i4>0</vt:i4>
      </vt:variant>
      <vt:variant>
        <vt:i4>5</vt:i4>
      </vt:variant>
      <vt:variant>
        <vt:lpwstr/>
      </vt:variant>
      <vt:variant>
        <vt:lpwstr>_Toc20126601</vt:lpwstr>
      </vt:variant>
      <vt:variant>
        <vt:i4>1245237</vt:i4>
      </vt:variant>
      <vt:variant>
        <vt:i4>128</vt:i4>
      </vt:variant>
      <vt:variant>
        <vt:i4>0</vt:i4>
      </vt:variant>
      <vt:variant>
        <vt:i4>5</vt:i4>
      </vt:variant>
      <vt:variant>
        <vt:lpwstr/>
      </vt:variant>
      <vt:variant>
        <vt:lpwstr>_Toc20126600</vt:lpwstr>
      </vt:variant>
      <vt:variant>
        <vt:i4>1638460</vt:i4>
      </vt:variant>
      <vt:variant>
        <vt:i4>122</vt:i4>
      </vt:variant>
      <vt:variant>
        <vt:i4>0</vt:i4>
      </vt:variant>
      <vt:variant>
        <vt:i4>5</vt:i4>
      </vt:variant>
      <vt:variant>
        <vt:lpwstr/>
      </vt:variant>
      <vt:variant>
        <vt:lpwstr>_Toc20126599</vt:lpwstr>
      </vt:variant>
      <vt:variant>
        <vt:i4>1572924</vt:i4>
      </vt:variant>
      <vt:variant>
        <vt:i4>116</vt:i4>
      </vt:variant>
      <vt:variant>
        <vt:i4>0</vt:i4>
      </vt:variant>
      <vt:variant>
        <vt:i4>5</vt:i4>
      </vt:variant>
      <vt:variant>
        <vt:lpwstr/>
      </vt:variant>
      <vt:variant>
        <vt:lpwstr>_Toc20126598</vt:lpwstr>
      </vt:variant>
      <vt:variant>
        <vt:i4>1507388</vt:i4>
      </vt:variant>
      <vt:variant>
        <vt:i4>110</vt:i4>
      </vt:variant>
      <vt:variant>
        <vt:i4>0</vt:i4>
      </vt:variant>
      <vt:variant>
        <vt:i4>5</vt:i4>
      </vt:variant>
      <vt:variant>
        <vt:lpwstr/>
      </vt:variant>
      <vt:variant>
        <vt:lpwstr>_Toc20126597</vt:lpwstr>
      </vt:variant>
      <vt:variant>
        <vt:i4>1441852</vt:i4>
      </vt:variant>
      <vt:variant>
        <vt:i4>104</vt:i4>
      </vt:variant>
      <vt:variant>
        <vt:i4>0</vt:i4>
      </vt:variant>
      <vt:variant>
        <vt:i4>5</vt:i4>
      </vt:variant>
      <vt:variant>
        <vt:lpwstr/>
      </vt:variant>
      <vt:variant>
        <vt:lpwstr>_Toc20126596</vt:lpwstr>
      </vt:variant>
      <vt:variant>
        <vt:i4>1376316</vt:i4>
      </vt:variant>
      <vt:variant>
        <vt:i4>98</vt:i4>
      </vt:variant>
      <vt:variant>
        <vt:i4>0</vt:i4>
      </vt:variant>
      <vt:variant>
        <vt:i4>5</vt:i4>
      </vt:variant>
      <vt:variant>
        <vt:lpwstr/>
      </vt:variant>
      <vt:variant>
        <vt:lpwstr>_Toc20126595</vt:lpwstr>
      </vt:variant>
      <vt:variant>
        <vt:i4>1310780</vt:i4>
      </vt:variant>
      <vt:variant>
        <vt:i4>92</vt:i4>
      </vt:variant>
      <vt:variant>
        <vt:i4>0</vt:i4>
      </vt:variant>
      <vt:variant>
        <vt:i4>5</vt:i4>
      </vt:variant>
      <vt:variant>
        <vt:lpwstr/>
      </vt:variant>
      <vt:variant>
        <vt:lpwstr>_Toc20126594</vt:lpwstr>
      </vt:variant>
      <vt:variant>
        <vt:i4>1245244</vt:i4>
      </vt:variant>
      <vt:variant>
        <vt:i4>86</vt:i4>
      </vt:variant>
      <vt:variant>
        <vt:i4>0</vt:i4>
      </vt:variant>
      <vt:variant>
        <vt:i4>5</vt:i4>
      </vt:variant>
      <vt:variant>
        <vt:lpwstr/>
      </vt:variant>
      <vt:variant>
        <vt:lpwstr>_Toc20126593</vt:lpwstr>
      </vt:variant>
      <vt:variant>
        <vt:i4>1179708</vt:i4>
      </vt:variant>
      <vt:variant>
        <vt:i4>80</vt:i4>
      </vt:variant>
      <vt:variant>
        <vt:i4>0</vt:i4>
      </vt:variant>
      <vt:variant>
        <vt:i4>5</vt:i4>
      </vt:variant>
      <vt:variant>
        <vt:lpwstr/>
      </vt:variant>
      <vt:variant>
        <vt:lpwstr>_Toc20126592</vt:lpwstr>
      </vt:variant>
      <vt:variant>
        <vt:i4>1114172</vt:i4>
      </vt:variant>
      <vt:variant>
        <vt:i4>74</vt:i4>
      </vt:variant>
      <vt:variant>
        <vt:i4>0</vt:i4>
      </vt:variant>
      <vt:variant>
        <vt:i4>5</vt:i4>
      </vt:variant>
      <vt:variant>
        <vt:lpwstr/>
      </vt:variant>
      <vt:variant>
        <vt:lpwstr>_Toc20126591</vt:lpwstr>
      </vt:variant>
      <vt:variant>
        <vt:i4>1048636</vt:i4>
      </vt:variant>
      <vt:variant>
        <vt:i4>68</vt:i4>
      </vt:variant>
      <vt:variant>
        <vt:i4>0</vt:i4>
      </vt:variant>
      <vt:variant>
        <vt:i4>5</vt:i4>
      </vt:variant>
      <vt:variant>
        <vt:lpwstr/>
      </vt:variant>
      <vt:variant>
        <vt:lpwstr>_Toc20126590</vt:lpwstr>
      </vt:variant>
      <vt:variant>
        <vt:i4>1638461</vt:i4>
      </vt:variant>
      <vt:variant>
        <vt:i4>62</vt:i4>
      </vt:variant>
      <vt:variant>
        <vt:i4>0</vt:i4>
      </vt:variant>
      <vt:variant>
        <vt:i4>5</vt:i4>
      </vt:variant>
      <vt:variant>
        <vt:lpwstr/>
      </vt:variant>
      <vt:variant>
        <vt:lpwstr>_Toc20126589</vt:lpwstr>
      </vt:variant>
      <vt:variant>
        <vt:i4>1572925</vt:i4>
      </vt:variant>
      <vt:variant>
        <vt:i4>56</vt:i4>
      </vt:variant>
      <vt:variant>
        <vt:i4>0</vt:i4>
      </vt:variant>
      <vt:variant>
        <vt:i4>5</vt:i4>
      </vt:variant>
      <vt:variant>
        <vt:lpwstr/>
      </vt:variant>
      <vt:variant>
        <vt:lpwstr>_Toc20126588</vt:lpwstr>
      </vt:variant>
      <vt:variant>
        <vt:i4>1507389</vt:i4>
      </vt:variant>
      <vt:variant>
        <vt:i4>50</vt:i4>
      </vt:variant>
      <vt:variant>
        <vt:i4>0</vt:i4>
      </vt:variant>
      <vt:variant>
        <vt:i4>5</vt:i4>
      </vt:variant>
      <vt:variant>
        <vt:lpwstr/>
      </vt:variant>
      <vt:variant>
        <vt:lpwstr>_Toc20126587</vt:lpwstr>
      </vt:variant>
      <vt:variant>
        <vt:i4>1441853</vt:i4>
      </vt:variant>
      <vt:variant>
        <vt:i4>44</vt:i4>
      </vt:variant>
      <vt:variant>
        <vt:i4>0</vt:i4>
      </vt:variant>
      <vt:variant>
        <vt:i4>5</vt:i4>
      </vt:variant>
      <vt:variant>
        <vt:lpwstr/>
      </vt:variant>
      <vt:variant>
        <vt:lpwstr>_Toc20126586</vt:lpwstr>
      </vt:variant>
      <vt:variant>
        <vt:i4>1376317</vt:i4>
      </vt:variant>
      <vt:variant>
        <vt:i4>38</vt:i4>
      </vt:variant>
      <vt:variant>
        <vt:i4>0</vt:i4>
      </vt:variant>
      <vt:variant>
        <vt:i4>5</vt:i4>
      </vt:variant>
      <vt:variant>
        <vt:lpwstr/>
      </vt:variant>
      <vt:variant>
        <vt:lpwstr>_Toc20126585</vt:lpwstr>
      </vt:variant>
      <vt:variant>
        <vt:i4>1310781</vt:i4>
      </vt:variant>
      <vt:variant>
        <vt:i4>32</vt:i4>
      </vt:variant>
      <vt:variant>
        <vt:i4>0</vt:i4>
      </vt:variant>
      <vt:variant>
        <vt:i4>5</vt:i4>
      </vt:variant>
      <vt:variant>
        <vt:lpwstr/>
      </vt:variant>
      <vt:variant>
        <vt:lpwstr>_Toc20126584</vt:lpwstr>
      </vt:variant>
      <vt:variant>
        <vt:i4>1245245</vt:i4>
      </vt:variant>
      <vt:variant>
        <vt:i4>26</vt:i4>
      </vt:variant>
      <vt:variant>
        <vt:i4>0</vt:i4>
      </vt:variant>
      <vt:variant>
        <vt:i4>5</vt:i4>
      </vt:variant>
      <vt:variant>
        <vt:lpwstr/>
      </vt:variant>
      <vt:variant>
        <vt:lpwstr>_Toc20126583</vt:lpwstr>
      </vt:variant>
      <vt:variant>
        <vt:i4>1179709</vt:i4>
      </vt:variant>
      <vt:variant>
        <vt:i4>20</vt:i4>
      </vt:variant>
      <vt:variant>
        <vt:i4>0</vt:i4>
      </vt:variant>
      <vt:variant>
        <vt:i4>5</vt:i4>
      </vt:variant>
      <vt:variant>
        <vt:lpwstr/>
      </vt:variant>
      <vt:variant>
        <vt:lpwstr>_Toc20126582</vt:lpwstr>
      </vt:variant>
      <vt:variant>
        <vt:i4>1114173</vt:i4>
      </vt:variant>
      <vt:variant>
        <vt:i4>14</vt:i4>
      </vt:variant>
      <vt:variant>
        <vt:i4>0</vt:i4>
      </vt:variant>
      <vt:variant>
        <vt:i4>5</vt:i4>
      </vt:variant>
      <vt:variant>
        <vt:lpwstr/>
      </vt:variant>
      <vt:variant>
        <vt:lpwstr>_Toc20126581</vt:lpwstr>
      </vt:variant>
      <vt:variant>
        <vt:i4>1048637</vt:i4>
      </vt:variant>
      <vt:variant>
        <vt:i4>8</vt:i4>
      </vt:variant>
      <vt:variant>
        <vt:i4>0</vt:i4>
      </vt:variant>
      <vt:variant>
        <vt:i4>5</vt:i4>
      </vt:variant>
      <vt:variant>
        <vt:lpwstr/>
      </vt:variant>
      <vt:variant>
        <vt:lpwstr>_Toc20126580</vt:lpwstr>
      </vt:variant>
      <vt:variant>
        <vt:i4>1638450</vt:i4>
      </vt:variant>
      <vt:variant>
        <vt:i4>2</vt:i4>
      </vt:variant>
      <vt:variant>
        <vt:i4>0</vt:i4>
      </vt:variant>
      <vt:variant>
        <vt:i4>5</vt:i4>
      </vt:variant>
      <vt:variant>
        <vt:lpwstr/>
      </vt:variant>
      <vt:variant>
        <vt:lpwstr>_Toc20126579</vt:lpwstr>
      </vt:variant>
      <vt:variant>
        <vt:i4>7995517</vt:i4>
      </vt:variant>
      <vt:variant>
        <vt:i4>12</vt:i4>
      </vt:variant>
      <vt:variant>
        <vt:i4>0</vt:i4>
      </vt:variant>
      <vt:variant>
        <vt:i4>5</vt:i4>
      </vt:variant>
      <vt:variant>
        <vt:lpwstr>https://www.tesourotransparente.gov.br/temas/estados-e-municipios/capacidade-de-pagamento-capag</vt:lpwstr>
      </vt:variant>
      <vt:variant>
        <vt:lpwstr/>
      </vt:variant>
      <vt:variant>
        <vt:i4>7995517</vt:i4>
      </vt:variant>
      <vt:variant>
        <vt:i4>9</vt:i4>
      </vt:variant>
      <vt:variant>
        <vt:i4>0</vt:i4>
      </vt:variant>
      <vt:variant>
        <vt:i4>5</vt:i4>
      </vt:variant>
      <vt:variant>
        <vt:lpwstr>https://www.tesourotransparente.gov.br/temas/estados-e-municipios/capacidade-de-pagamento-capag</vt:lpwstr>
      </vt:variant>
      <vt:variant>
        <vt:lpwstr/>
      </vt:variant>
      <vt:variant>
        <vt:i4>8126563</vt:i4>
      </vt:variant>
      <vt:variant>
        <vt:i4>6</vt:i4>
      </vt:variant>
      <vt:variant>
        <vt:i4>0</vt:i4>
      </vt:variant>
      <vt:variant>
        <vt:i4>5</vt:i4>
      </vt:variant>
      <vt:variant>
        <vt:lpwstr>https://www.firjan.com.br/data/files/1A/A0/62/CF/B4CCD51063C6AAD5A8A809C2/IFGF 2017 - An_lise Especial - Paran_.pdf</vt:lpwstr>
      </vt:variant>
      <vt:variant>
        <vt:lpwstr/>
      </vt:variant>
      <vt:variant>
        <vt:i4>6422654</vt:i4>
      </vt:variant>
      <vt:variant>
        <vt:i4>3</vt:i4>
      </vt:variant>
      <vt:variant>
        <vt:i4>0</vt:i4>
      </vt:variant>
      <vt:variant>
        <vt:i4>5</vt:i4>
      </vt:variant>
      <vt:variant>
        <vt:lpwstr>http://www.firjan.com.br/ifgf/</vt:lpwstr>
      </vt:variant>
      <vt:variant>
        <vt:lpwstr/>
      </vt:variant>
      <vt:variant>
        <vt:i4>6422654</vt:i4>
      </vt:variant>
      <vt:variant>
        <vt:i4>0</vt:i4>
      </vt:variant>
      <vt:variant>
        <vt:i4>0</vt:i4>
      </vt:variant>
      <vt:variant>
        <vt:i4>5</vt:i4>
      </vt:variant>
      <vt:variant>
        <vt:lpwstr>http://www.firjan.com.br/ifgf/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2024-03-27T14:38:00Z</dcterms:created>
  <dcterms:modified xsi:type="dcterms:W3CDTF">2024-04-09T12:49:00Z</dcterms:modified>
</cp:coreProperties>
</file>