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7D93B1" w14:textId="15C1232F" w:rsidR="00152260" w:rsidRPr="00BC422A" w:rsidRDefault="00152260" w:rsidP="00D51E3B">
      <w:pPr>
        <w:spacing w:after="0" w:line="276" w:lineRule="auto"/>
        <w:jc w:val="center"/>
        <w:rPr>
          <w:rFonts w:ascii="Arial" w:hAnsi="Arial" w:cs="Arial"/>
          <w:b/>
          <w:sz w:val="28"/>
          <w:szCs w:val="28"/>
        </w:rPr>
      </w:pPr>
      <w:bookmarkStart w:id="0" w:name="_Hlk45722885"/>
      <w:r w:rsidRPr="00FD0FC2">
        <w:rPr>
          <w:rFonts w:ascii="Arial" w:hAnsi="Arial" w:cs="Arial"/>
          <w:b/>
          <w:sz w:val="28"/>
          <w:szCs w:val="28"/>
        </w:rPr>
        <w:t xml:space="preserve">PROJETO DE LEI </w:t>
      </w:r>
      <w:r w:rsidR="00D434B5" w:rsidRPr="00FD0FC2">
        <w:rPr>
          <w:rFonts w:ascii="Arial" w:hAnsi="Arial" w:cs="Arial"/>
          <w:b/>
          <w:sz w:val="28"/>
          <w:szCs w:val="28"/>
        </w:rPr>
        <w:t>ORDINÁRIA</w:t>
      </w:r>
      <w:r w:rsidRPr="00FD0FC2">
        <w:rPr>
          <w:rFonts w:ascii="Arial" w:hAnsi="Arial" w:cs="Arial"/>
          <w:b/>
          <w:sz w:val="28"/>
          <w:szCs w:val="28"/>
        </w:rPr>
        <w:t xml:space="preserve"> N° </w:t>
      </w:r>
      <w:r w:rsidR="002E2628" w:rsidRPr="00BC422A">
        <w:rPr>
          <w:rFonts w:ascii="Arial" w:hAnsi="Arial" w:cs="Arial"/>
          <w:b/>
          <w:sz w:val="28"/>
          <w:szCs w:val="28"/>
        </w:rPr>
        <w:t>0</w:t>
      </w:r>
      <w:r w:rsidR="00607FBA" w:rsidRPr="00BC422A">
        <w:rPr>
          <w:rFonts w:ascii="Arial" w:hAnsi="Arial" w:cs="Arial"/>
          <w:b/>
          <w:sz w:val="28"/>
          <w:szCs w:val="28"/>
        </w:rPr>
        <w:t>38</w:t>
      </w:r>
      <w:r w:rsidR="00A04F58" w:rsidRPr="00BC422A">
        <w:rPr>
          <w:rFonts w:ascii="Arial" w:hAnsi="Arial" w:cs="Arial"/>
          <w:b/>
          <w:sz w:val="28"/>
          <w:szCs w:val="28"/>
        </w:rPr>
        <w:t>/202</w:t>
      </w:r>
      <w:r w:rsidR="003C3274" w:rsidRPr="00BC422A">
        <w:rPr>
          <w:rFonts w:ascii="Arial" w:hAnsi="Arial" w:cs="Arial"/>
          <w:b/>
          <w:sz w:val="28"/>
          <w:szCs w:val="28"/>
        </w:rPr>
        <w:t>2</w:t>
      </w:r>
    </w:p>
    <w:p w14:paraId="2A97D05C" w14:textId="2DFD3B98" w:rsidR="000A52BB" w:rsidRPr="00C23ECE" w:rsidRDefault="000A52BB" w:rsidP="00286100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proofErr w:type="gramStart"/>
      <w:r w:rsidRPr="00BC422A">
        <w:rPr>
          <w:rFonts w:ascii="Arial" w:hAnsi="Arial" w:cs="Arial"/>
          <w:sz w:val="24"/>
          <w:szCs w:val="24"/>
        </w:rPr>
        <w:t>de</w:t>
      </w:r>
      <w:proofErr w:type="gramEnd"/>
      <w:r w:rsidRPr="00BC422A">
        <w:rPr>
          <w:rFonts w:ascii="Arial" w:hAnsi="Arial" w:cs="Arial"/>
          <w:sz w:val="24"/>
          <w:szCs w:val="24"/>
          <w:lang w:val="x-none"/>
        </w:rPr>
        <w:t xml:space="preserve"> </w:t>
      </w:r>
      <w:r w:rsidR="00BC422A" w:rsidRPr="00BC422A">
        <w:rPr>
          <w:rFonts w:ascii="Arial" w:hAnsi="Arial" w:cs="Arial"/>
          <w:sz w:val="24"/>
          <w:szCs w:val="24"/>
        </w:rPr>
        <w:t>20</w:t>
      </w:r>
      <w:r w:rsidRPr="00BC422A">
        <w:rPr>
          <w:rFonts w:ascii="Arial" w:hAnsi="Arial" w:cs="Arial"/>
          <w:sz w:val="24"/>
          <w:szCs w:val="24"/>
          <w:lang w:val="x-none"/>
        </w:rPr>
        <w:t xml:space="preserve"> de </w:t>
      </w:r>
      <w:r w:rsidR="00587BF6" w:rsidRPr="00BC422A">
        <w:rPr>
          <w:rFonts w:ascii="Arial" w:hAnsi="Arial" w:cs="Arial"/>
          <w:sz w:val="24"/>
          <w:szCs w:val="24"/>
        </w:rPr>
        <w:t>ju</w:t>
      </w:r>
      <w:r w:rsidR="00BC422A" w:rsidRPr="00BC422A">
        <w:rPr>
          <w:rFonts w:ascii="Arial" w:hAnsi="Arial" w:cs="Arial"/>
          <w:sz w:val="24"/>
          <w:szCs w:val="24"/>
        </w:rPr>
        <w:t>l</w:t>
      </w:r>
      <w:r w:rsidR="00587BF6" w:rsidRPr="00BC422A">
        <w:rPr>
          <w:rFonts w:ascii="Arial" w:hAnsi="Arial" w:cs="Arial"/>
          <w:sz w:val="24"/>
          <w:szCs w:val="24"/>
        </w:rPr>
        <w:t>ho</w:t>
      </w:r>
      <w:r w:rsidRPr="00BC422A">
        <w:rPr>
          <w:rFonts w:ascii="Arial" w:hAnsi="Arial" w:cs="Arial"/>
          <w:sz w:val="24"/>
          <w:szCs w:val="24"/>
        </w:rPr>
        <w:t xml:space="preserve"> </w:t>
      </w:r>
      <w:r w:rsidRPr="00BC422A">
        <w:rPr>
          <w:rFonts w:ascii="Arial" w:hAnsi="Arial" w:cs="Arial"/>
          <w:sz w:val="24"/>
          <w:szCs w:val="24"/>
          <w:lang w:val="x-none"/>
        </w:rPr>
        <w:t>de 20</w:t>
      </w:r>
      <w:r w:rsidR="000548FB" w:rsidRPr="00BC422A">
        <w:rPr>
          <w:rFonts w:ascii="Arial" w:hAnsi="Arial" w:cs="Arial"/>
          <w:sz w:val="24"/>
          <w:szCs w:val="24"/>
        </w:rPr>
        <w:t>2</w:t>
      </w:r>
      <w:r w:rsidR="003C3274" w:rsidRPr="00BC422A">
        <w:rPr>
          <w:rFonts w:ascii="Arial" w:hAnsi="Arial" w:cs="Arial"/>
          <w:sz w:val="24"/>
          <w:szCs w:val="24"/>
        </w:rPr>
        <w:t>2</w:t>
      </w:r>
      <w:r w:rsidRPr="00BC422A">
        <w:rPr>
          <w:rFonts w:ascii="Arial" w:hAnsi="Arial" w:cs="Arial"/>
          <w:sz w:val="24"/>
          <w:szCs w:val="24"/>
        </w:rPr>
        <w:t>.</w:t>
      </w:r>
    </w:p>
    <w:p w14:paraId="1D2111D8" w14:textId="77777777" w:rsidR="004B78AF" w:rsidRPr="00C23ECE" w:rsidRDefault="004B78AF" w:rsidP="00D51E3B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18B65CB2" w14:textId="77777777" w:rsidR="00381973" w:rsidRPr="00BB4005" w:rsidRDefault="00381973" w:rsidP="00D51E3B">
      <w:pPr>
        <w:spacing w:after="0" w:line="276" w:lineRule="auto"/>
        <w:ind w:left="3538"/>
        <w:jc w:val="both"/>
        <w:rPr>
          <w:rFonts w:ascii="Arial" w:hAnsi="Arial" w:cs="Arial"/>
          <w:sz w:val="20"/>
          <w:szCs w:val="24"/>
        </w:rPr>
      </w:pPr>
      <w:r w:rsidRPr="00BB4005">
        <w:rPr>
          <w:rFonts w:ascii="Arial" w:hAnsi="Arial" w:cs="Arial"/>
          <w:sz w:val="20"/>
          <w:szCs w:val="24"/>
        </w:rPr>
        <w:t xml:space="preserve">AUTORIZA O EXECUTIVO MUNICIPAL A ABRIR </w:t>
      </w:r>
      <w:r w:rsidR="00102F32">
        <w:rPr>
          <w:rFonts w:ascii="Arial" w:hAnsi="Arial" w:cs="Arial"/>
          <w:sz w:val="20"/>
          <w:szCs w:val="24"/>
        </w:rPr>
        <w:t xml:space="preserve">CRÉDITO SUPLEMENTAR </w:t>
      </w:r>
      <w:r w:rsidRPr="00BB4005">
        <w:rPr>
          <w:rFonts w:ascii="Arial" w:hAnsi="Arial" w:cs="Arial"/>
          <w:sz w:val="20"/>
          <w:szCs w:val="24"/>
        </w:rPr>
        <w:t>E DÁ OUTRAS PROVIDÊNCIAS.</w:t>
      </w:r>
    </w:p>
    <w:p w14:paraId="270EC83F" w14:textId="77777777" w:rsidR="00381973" w:rsidRDefault="00381973" w:rsidP="00D51E3B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7D24D979" w14:textId="77777777" w:rsidR="00C23ECE" w:rsidRPr="00C23ECE" w:rsidRDefault="00862EF1" w:rsidP="00E6072F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C23ECE" w:rsidRPr="00C23ECE">
        <w:rPr>
          <w:rFonts w:ascii="Arial" w:hAnsi="Arial" w:cs="Arial"/>
          <w:sz w:val="24"/>
          <w:szCs w:val="24"/>
        </w:rPr>
        <w:t xml:space="preserve"> Prefeit</w:t>
      </w:r>
      <w:r>
        <w:rPr>
          <w:rFonts w:ascii="Arial" w:hAnsi="Arial" w:cs="Arial"/>
          <w:sz w:val="24"/>
          <w:szCs w:val="24"/>
        </w:rPr>
        <w:t>o</w:t>
      </w:r>
      <w:r w:rsidR="00C23ECE" w:rsidRPr="00C23ECE">
        <w:rPr>
          <w:rFonts w:ascii="Arial" w:hAnsi="Arial" w:cs="Arial"/>
          <w:sz w:val="24"/>
          <w:szCs w:val="24"/>
        </w:rPr>
        <w:t xml:space="preserve"> Municipal de Tapurah, Estado de Mato Grosso, no uso de suas atribuições legais, propõe a edição da seguinte Lei:</w:t>
      </w:r>
    </w:p>
    <w:p w14:paraId="09B7E6D4" w14:textId="1C9F018A" w:rsidR="00D26A62" w:rsidRPr="00525D78" w:rsidRDefault="002F1FDA" w:rsidP="00E6072F">
      <w:pPr>
        <w:spacing w:after="120" w:line="360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b/>
          <w:sz w:val="24"/>
          <w:szCs w:val="24"/>
        </w:rPr>
        <w:t xml:space="preserve">Art. 1º </w:t>
      </w:r>
      <w:r w:rsidRPr="00897277">
        <w:rPr>
          <w:rFonts w:ascii="Arial" w:hAnsi="Arial" w:cs="Arial"/>
          <w:sz w:val="24"/>
          <w:szCs w:val="24"/>
        </w:rPr>
        <w:t>Fica o Poder Executivo Mu</w:t>
      </w:r>
      <w:r w:rsidRPr="009C75CC">
        <w:rPr>
          <w:rFonts w:ascii="Arial" w:hAnsi="Arial" w:cs="Arial"/>
          <w:sz w:val="24"/>
          <w:szCs w:val="24"/>
        </w:rPr>
        <w:t xml:space="preserve">nicipal autorizado a </w:t>
      </w:r>
      <w:r w:rsidRPr="00102F32">
        <w:rPr>
          <w:rFonts w:ascii="Arial" w:hAnsi="Arial" w:cs="Arial"/>
          <w:sz w:val="24"/>
          <w:szCs w:val="24"/>
        </w:rPr>
        <w:t xml:space="preserve">abrir Credito </w:t>
      </w:r>
      <w:r w:rsidR="00102F32" w:rsidRPr="00102F32">
        <w:rPr>
          <w:rFonts w:ascii="Arial" w:hAnsi="Arial" w:cs="Arial"/>
          <w:sz w:val="24"/>
          <w:szCs w:val="24"/>
        </w:rPr>
        <w:t>Suplementar</w:t>
      </w:r>
      <w:r w:rsidR="00CF32EA">
        <w:rPr>
          <w:rFonts w:ascii="Arial" w:hAnsi="Arial" w:cs="Arial"/>
          <w:sz w:val="24"/>
          <w:szCs w:val="24"/>
        </w:rPr>
        <w:t xml:space="preserve"> </w:t>
      </w:r>
      <w:r w:rsidRPr="009C75CC">
        <w:rPr>
          <w:rFonts w:ascii="Arial" w:hAnsi="Arial" w:cs="Arial"/>
          <w:sz w:val="24"/>
          <w:szCs w:val="24"/>
        </w:rPr>
        <w:t>no valor de até R$</w:t>
      </w:r>
      <w:r w:rsidR="00F26F26">
        <w:rPr>
          <w:rFonts w:ascii="Arial" w:hAnsi="Arial" w:cs="Arial"/>
          <w:sz w:val="24"/>
          <w:szCs w:val="24"/>
        </w:rPr>
        <w:t xml:space="preserve"> </w:t>
      </w:r>
      <w:r w:rsidR="00A70ED6">
        <w:rPr>
          <w:rFonts w:ascii="Arial" w:hAnsi="Arial" w:cs="Arial"/>
          <w:sz w:val="24"/>
          <w:szCs w:val="24"/>
        </w:rPr>
        <w:t>600.000</w:t>
      </w:r>
      <w:r w:rsidR="001F3648">
        <w:rPr>
          <w:rFonts w:ascii="Arial" w:hAnsi="Arial" w:cs="Arial"/>
          <w:sz w:val="24"/>
          <w:szCs w:val="24"/>
        </w:rPr>
        <w:t>,00</w:t>
      </w:r>
      <w:r w:rsidRPr="00F934A0">
        <w:rPr>
          <w:rFonts w:ascii="Arial" w:hAnsi="Arial" w:cs="Arial"/>
          <w:sz w:val="24"/>
          <w:szCs w:val="24"/>
        </w:rPr>
        <w:t xml:space="preserve"> </w:t>
      </w:r>
      <w:r w:rsidRPr="009C75CC">
        <w:rPr>
          <w:rFonts w:ascii="Arial" w:hAnsi="Arial" w:cs="Arial"/>
          <w:sz w:val="24"/>
          <w:szCs w:val="24"/>
        </w:rPr>
        <w:t>(</w:t>
      </w:r>
      <w:r w:rsidR="00A70ED6">
        <w:rPr>
          <w:rFonts w:ascii="Arial" w:hAnsi="Arial" w:cs="Arial"/>
          <w:sz w:val="24"/>
          <w:szCs w:val="24"/>
        </w:rPr>
        <w:t>seiscentos mil reais</w:t>
      </w:r>
      <w:r w:rsidR="003C3274">
        <w:rPr>
          <w:rFonts w:ascii="Arial" w:hAnsi="Arial" w:cs="Arial"/>
          <w:sz w:val="24"/>
          <w:szCs w:val="24"/>
        </w:rPr>
        <w:t>)</w:t>
      </w:r>
      <w:r w:rsidRPr="009C75CC">
        <w:rPr>
          <w:rFonts w:ascii="Arial" w:hAnsi="Arial" w:cs="Arial"/>
          <w:sz w:val="24"/>
          <w:szCs w:val="24"/>
        </w:rPr>
        <w:t xml:space="preserve">, </w:t>
      </w:r>
      <w:r w:rsidR="00C367AE">
        <w:rPr>
          <w:rFonts w:ascii="Arial" w:hAnsi="Arial" w:cs="Arial"/>
          <w:sz w:val="24"/>
          <w:szCs w:val="24"/>
        </w:rPr>
        <w:t>criando</w:t>
      </w:r>
      <w:r w:rsidR="00E6072F">
        <w:rPr>
          <w:rFonts w:ascii="Arial" w:hAnsi="Arial" w:cs="Arial"/>
          <w:sz w:val="24"/>
          <w:szCs w:val="24"/>
        </w:rPr>
        <w:t xml:space="preserve"> a</w:t>
      </w:r>
      <w:r w:rsidR="003C3274">
        <w:rPr>
          <w:rFonts w:ascii="Arial" w:hAnsi="Arial" w:cs="Arial"/>
          <w:sz w:val="24"/>
          <w:szCs w:val="24"/>
        </w:rPr>
        <w:t xml:space="preserve"> dotaç</w:t>
      </w:r>
      <w:r w:rsidR="001F3648">
        <w:rPr>
          <w:rFonts w:ascii="Arial" w:hAnsi="Arial" w:cs="Arial"/>
          <w:sz w:val="24"/>
          <w:szCs w:val="24"/>
        </w:rPr>
        <w:t>ão</w:t>
      </w:r>
      <w:r w:rsidRPr="00687DBC">
        <w:rPr>
          <w:rFonts w:ascii="Arial" w:hAnsi="Arial" w:cs="Arial"/>
          <w:sz w:val="24"/>
          <w:szCs w:val="24"/>
        </w:rPr>
        <w:t xml:space="preserve"> descrita abaixo, com sua respectiva fonte de recurso</w:t>
      </w:r>
      <w:r>
        <w:rPr>
          <w:rFonts w:ascii="Arial" w:hAnsi="Arial" w:cs="Arial"/>
          <w:sz w:val="24"/>
          <w:szCs w:val="24"/>
        </w:rPr>
        <w:t>:</w:t>
      </w:r>
      <w:bookmarkStart w:id="1" w:name="_Hlk45807491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8"/>
        <w:gridCol w:w="1944"/>
        <w:gridCol w:w="4906"/>
        <w:gridCol w:w="1383"/>
      </w:tblGrid>
      <w:tr w:rsidR="00D26A62" w:rsidRPr="00A704D6" w14:paraId="156294C6" w14:textId="77777777" w:rsidTr="00E34419">
        <w:trPr>
          <w:trHeight w:val="397"/>
        </w:trPr>
        <w:tc>
          <w:tcPr>
            <w:tcW w:w="5000" w:type="pct"/>
            <w:gridSpan w:val="4"/>
            <w:shd w:val="clear" w:color="auto" w:fill="DEEAF6" w:themeFill="accent1" w:themeFillTint="33"/>
            <w:vAlign w:val="center"/>
          </w:tcPr>
          <w:p w14:paraId="6F1F0DD5" w14:textId="77777777" w:rsidR="00D26A62" w:rsidRPr="002F1FDA" w:rsidRDefault="00D26A62" w:rsidP="00AA27A7">
            <w:pPr>
              <w:spacing w:after="0"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F1FDA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  <w:r w:rsidR="00F26F26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- </w:t>
            </w:r>
            <w:r w:rsidRPr="00364982">
              <w:rPr>
                <w:rFonts w:ascii="Arial" w:hAnsi="Arial" w:cs="Arial"/>
                <w:b/>
                <w:bCs/>
                <w:sz w:val="20"/>
                <w:szCs w:val="20"/>
              </w:rPr>
              <w:t>Secretar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ia Municipal de </w:t>
            </w:r>
            <w:r w:rsidR="00F26F26">
              <w:rPr>
                <w:rFonts w:ascii="Arial" w:hAnsi="Arial" w:cs="Arial"/>
                <w:b/>
                <w:bCs/>
                <w:sz w:val="20"/>
                <w:szCs w:val="20"/>
              </w:rPr>
              <w:t>Assistência Social</w:t>
            </w:r>
          </w:p>
        </w:tc>
      </w:tr>
      <w:tr w:rsidR="00D26A62" w:rsidRPr="00A704D6" w14:paraId="24A3337D" w14:textId="77777777" w:rsidTr="009E1896">
        <w:trPr>
          <w:trHeight w:val="397"/>
        </w:trPr>
        <w:tc>
          <w:tcPr>
            <w:tcW w:w="457" w:type="pct"/>
            <w:vAlign w:val="center"/>
          </w:tcPr>
          <w:p w14:paraId="01F23518" w14:textId="77777777" w:rsidR="00D26A62" w:rsidRPr="00131CAD" w:rsidRDefault="00D26A62" w:rsidP="00AA27A7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  <w:r w:rsidR="00F26F26">
              <w:rPr>
                <w:rFonts w:ascii="Arial" w:hAnsi="Arial" w:cs="Arial"/>
                <w:sz w:val="20"/>
              </w:rPr>
              <w:t>6</w:t>
            </w:r>
            <w:r>
              <w:rPr>
                <w:rFonts w:ascii="Arial" w:hAnsi="Arial" w:cs="Arial"/>
                <w:sz w:val="20"/>
              </w:rPr>
              <w:t>.001</w:t>
            </w:r>
          </w:p>
        </w:tc>
        <w:tc>
          <w:tcPr>
            <w:tcW w:w="1073" w:type="pct"/>
            <w:vAlign w:val="center"/>
          </w:tcPr>
          <w:p w14:paraId="43EB7FEF" w14:textId="48D2A970" w:rsidR="00D26A62" w:rsidRPr="00062487" w:rsidRDefault="00A70ED6" w:rsidP="00AA27A7">
            <w:pPr>
              <w:spacing w:after="0" w:line="360" w:lineRule="auto"/>
              <w:rPr>
                <w:rFonts w:ascii="Arial" w:hAnsi="Arial" w:cs="Arial"/>
                <w:sz w:val="20"/>
                <w:highlight w:val="yellow"/>
              </w:rPr>
            </w:pPr>
            <w:r w:rsidRPr="00A70ED6">
              <w:t>08.122.0220.10040</w:t>
            </w:r>
          </w:p>
        </w:tc>
        <w:tc>
          <w:tcPr>
            <w:tcW w:w="3470" w:type="pct"/>
            <w:gridSpan w:val="2"/>
            <w:vAlign w:val="center"/>
          </w:tcPr>
          <w:p w14:paraId="3C97BFBB" w14:textId="77777777" w:rsidR="00D26A62" w:rsidRPr="00062487" w:rsidRDefault="001F3648" w:rsidP="001F3648">
            <w:pPr>
              <w:spacing w:after="0" w:line="360" w:lineRule="auto"/>
              <w:rPr>
                <w:rFonts w:ascii="Arial" w:hAnsi="Arial" w:cs="Arial"/>
                <w:sz w:val="20"/>
                <w:highlight w:val="yellow"/>
              </w:rPr>
            </w:pPr>
            <w:r>
              <w:t>Aquisição de Bens Moveis para a Assistência Social</w:t>
            </w:r>
          </w:p>
        </w:tc>
      </w:tr>
      <w:tr w:rsidR="00525821" w:rsidRPr="00A704D6" w14:paraId="24A0DD66" w14:textId="77777777" w:rsidTr="009E1896">
        <w:trPr>
          <w:trHeight w:val="397"/>
        </w:trPr>
        <w:tc>
          <w:tcPr>
            <w:tcW w:w="457" w:type="pct"/>
            <w:tcBorders>
              <w:right w:val="single" w:sz="4" w:space="0" w:color="F0F0F0" w:themeColor="background1"/>
            </w:tcBorders>
            <w:vAlign w:val="center"/>
          </w:tcPr>
          <w:p w14:paraId="23FB11FC" w14:textId="77777777" w:rsidR="00D26A62" w:rsidRPr="00131CAD" w:rsidRDefault="00D26A62" w:rsidP="00AA27A7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073" w:type="pct"/>
            <w:tcBorders>
              <w:left w:val="single" w:sz="4" w:space="0" w:color="F0F0F0" w:themeColor="background1"/>
            </w:tcBorders>
            <w:vAlign w:val="center"/>
          </w:tcPr>
          <w:p w14:paraId="71EDC6A3" w14:textId="77777777" w:rsidR="00D26A62" w:rsidRPr="00062487" w:rsidRDefault="001F3648" w:rsidP="00AA27A7">
            <w:pPr>
              <w:spacing w:after="0" w:line="360" w:lineRule="auto"/>
              <w:rPr>
                <w:rFonts w:ascii="Arial" w:hAnsi="Arial" w:cs="Arial"/>
                <w:sz w:val="20"/>
                <w:highlight w:val="yellow"/>
              </w:rPr>
            </w:pPr>
            <w:r>
              <w:rPr>
                <w:rFonts w:ascii="Arial" w:hAnsi="Arial" w:cs="Arial"/>
                <w:sz w:val="20"/>
              </w:rPr>
              <w:t>4.4</w:t>
            </w:r>
            <w:r w:rsidR="004512C7" w:rsidRPr="004512C7">
              <w:rPr>
                <w:rFonts w:ascii="Arial" w:hAnsi="Arial" w:cs="Arial"/>
                <w:sz w:val="20"/>
              </w:rPr>
              <w:t>.90.00.00.00</w:t>
            </w:r>
          </w:p>
        </w:tc>
        <w:tc>
          <w:tcPr>
            <w:tcW w:w="2707" w:type="pct"/>
            <w:vAlign w:val="center"/>
          </w:tcPr>
          <w:p w14:paraId="49EA501A" w14:textId="77777777" w:rsidR="00D26A62" w:rsidRPr="00062487" w:rsidRDefault="002B7AFB" w:rsidP="00AA27A7">
            <w:pPr>
              <w:spacing w:after="0" w:line="360" w:lineRule="auto"/>
              <w:rPr>
                <w:rFonts w:ascii="Arial" w:hAnsi="Arial" w:cs="Arial"/>
                <w:sz w:val="20"/>
                <w:highlight w:val="yellow"/>
              </w:rPr>
            </w:pPr>
            <w:r w:rsidRPr="004512C7">
              <w:rPr>
                <w:rFonts w:ascii="Arial" w:hAnsi="Arial" w:cs="Arial"/>
                <w:sz w:val="20"/>
              </w:rPr>
              <w:t>Aplicações Diretas</w:t>
            </w:r>
          </w:p>
        </w:tc>
        <w:tc>
          <w:tcPr>
            <w:tcW w:w="763" w:type="pct"/>
            <w:vAlign w:val="center"/>
          </w:tcPr>
          <w:p w14:paraId="3D0FDD12" w14:textId="694875C7" w:rsidR="00D26A62" w:rsidRPr="00F8569C" w:rsidRDefault="00BC422A" w:rsidP="001F3648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600.000,00</w:t>
            </w:r>
          </w:p>
        </w:tc>
      </w:tr>
      <w:tr w:rsidR="007D1528" w:rsidRPr="003E2A75" w14:paraId="7FDDB430" w14:textId="77777777" w:rsidTr="009E1896">
        <w:trPr>
          <w:trHeight w:val="397"/>
        </w:trPr>
        <w:tc>
          <w:tcPr>
            <w:tcW w:w="1530" w:type="pct"/>
            <w:gridSpan w:val="2"/>
            <w:shd w:val="clear" w:color="auto" w:fill="auto"/>
            <w:vAlign w:val="center"/>
          </w:tcPr>
          <w:p w14:paraId="4A5A4E12" w14:textId="7FD9EAD9" w:rsidR="007D1528" w:rsidRPr="001F3648" w:rsidRDefault="001E1F68" w:rsidP="00BC422A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1F3648">
              <w:rPr>
                <w:rFonts w:ascii="Arial" w:hAnsi="Arial" w:cs="Arial"/>
                <w:sz w:val="20"/>
              </w:rPr>
              <w:t>Fonte</w:t>
            </w:r>
            <w:r>
              <w:rPr>
                <w:rFonts w:ascii="Arial" w:hAnsi="Arial" w:cs="Arial"/>
                <w:sz w:val="20"/>
              </w:rPr>
              <w:t xml:space="preserve">: </w:t>
            </w:r>
            <w:r w:rsidRPr="009E1896">
              <w:rPr>
                <w:rFonts w:ascii="Arial" w:hAnsi="Arial" w:cs="Arial"/>
                <w:sz w:val="20"/>
              </w:rPr>
              <w:t>1</w:t>
            </w:r>
            <w:r w:rsidR="00BC422A">
              <w:rPr>
                <w:rFonts w:ascii="Arial" w:hAnsi="Arial" w:cs="Arial"/>
                <w:sz w:val="20"/>
              </w:rPr>
              <w:t>660000800</w:t>
            </w:r>
          </w:p>
        </w:tc>
        <w:tc>
          <w:tcPr>
            <w:tcW w:w="3470" w:type="pct"/>
            <w:gridSpan w:val="2"/>
            <w:shd w:val="clear" w:color="auto" w:fill="auto"/>
            <w:vAlign w:val="center"/>
          </w:tcPr>
          <w:p w14:paraId="0571F557" w14:textId="02766D02" w:rsidR="007D1528" w:rsidRPr="001F3648" w:rsidRDefault="00BC422A" w:rsidP="00BC422A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BC422A">
              <w:rPr>
                <w:rFonts w:ascii="Arial" w:hAnsi="Arial" w:cs="Arial"/>
                <w:sz w:val="20"/>
              </w:rPr>
              <w:t>Transferência de Recursos do Fundo Nacional de Assistência Social – FNAS</w:t>
            </w:r>
          </w:p>
        </w:tc>
      </w:tr>
    </w:tbl>
    <w:p w14:paraId="77568E5E" w14:textId="77777777" w:rsidR="0092614D" w:rsidRDefault="0092614D" w:rsidP="00587BF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4EA0B2F2" w14:textId="77777777" w:rsidR="00E11A74" w:rsidRDefault="00C702DC" w:rsidP="00A21B2D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</w:t>
      </w:r>
      <w:r>
        <w:rPr>
          <w:rFonts w:ascii="Arial" w:hAnsi="Arial" w:cs="Arial"/>
          <w:sz w:val="24"/>
          <w:szCs w:val="24"/>
        </w:rPr>
        <w:t xml:space="preserve"> Para atender o crédito citado no artigo anterior serão utilizados</w:t>
      </w:r>
      <w:r w:rsidR="0092614D">
        <w:rPr>
          <w:rFonts w:ascii="Arial" w:hAnsi="Arial" w:cs="Arial"/>
          <w:sz w:val="24"/>
          <w:szCs w:val="24"/>
        </w:rPr>
        <w:t xml:space="preserve"> os seguintes recursos:</w:t>
      </w:r>
      <w:bookmarkEnd w:id="1"/>
    </w:p>
    <w:p w14:paraId="05FDBF11" w14:textId="037CF10E" w:rsidR="00102F32" w:rsidRDefault="00102F32" w:rsidP="00102F32">
      <w:pPr>
        <w:spacing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A21B2D">
        <w:rPr>
          <w:rFonts w:ascii="Arial" w:hAnsi="Arial" w:cs="Arial"/>
          <w:sz w:val="24"/>
          <w:szCs w:val="24"/>
        </w:rPr>
        <w:t xml:space="preserve">I – R$ </w:t>
      </w:r>
      <w:r w:rsidR="00BC4B1A">
        <w:rPr>
          <w:rFonts w:ascii="Arial" w:hAnsi="Arial" w:cs="Arial"/>
          <w:sz w:val="24"/>
          <w:szCs w:val="24"/>
        </w:rPr>
        <w:t>600.000</w:t>
      </w:r>
      <w:r w:rsidRPr="00A21B2D">
        <w:rPr>
          <w:rFonts w:ascii="Arial" w:hAnsi="Arial" w:cs="Arial"/>
          <w:sz w:val="24"/>
          <w:szCs w:val="24"/>
        </w:rPr>
        <w:t>,00 (</w:t>
      </w:r>
      <w:r w:rsidR="00BC4B1A">
        <w:rPr>
          <w:rFonts w:ascii="Arial" w:hAnsi="Arial" w:cs="Arial"/>
          <w:sz w:val="24"/>
          <w:szCs w:val="24"/>
        </w:rPr>
        <w:t xml:space="preserve">seiscentos mil </w:t>
      </w:r>
      <w:r w:rsidRPr="00A21B2D">
        <w:rPr>
          <w:rFonts w:ascii="Arial" w:hAnsi="Arial" w:cs="Arial"/>
          <w:sz w:val="24"/>
          <w:szCs w:val="24"/>
        </w:rPr>
        <w:t>reais),</w:t>
      </w:r>
      <w:r w:rsidR="00861F62" w:rsidRPr="00861F62">
        <w:t xml:space="preserve"> </w:t>
      </w:r>
      <w:r w:rsidR="00861F62" w:rsidRPr="00861F62">
        <w:rPr>
          <w:rFonts w:ascii="Arial" w:hAnsi="Arial" w:cs="Arial"/>
          <w:sz w:val="24"/>
          <w:szCs w:val="24"/>
        </w:rPr>
        <w:t>oriundos de Previsão de Excesso de Arrecadação, conforme preceitua o Inciso II, do § 1º, do Art. 43 da lei Federal 4.320/1964, mais especificamente</w:t>
      </w:r>
      <w:r w:rsidRPr="00A21B2D">
        <w:rPr>
          <w:rFonts w:ascii="Arial" w:hAnsi="Arial" w:cs="Arial"/>
          <w:sz w:val="24"/>
          <w:szCs w:val="24"/>
        </w:rPr>
        <w:t xml:space="preserve"> </w:t>
      </w:r>
      <w:r w:rsidRPr="00E11A74">
        <w:rPr>
          <w:rFonts w:ascii="Arial" w:hAnsi="Arial" w:cs="Arial"/>
          <w:sz w:val="24"/>
          <w:szCs w:val="24"/>
        </w:rPr>
        <w:t xml:space="preserve">de </w:t>
      </w:r>
      <w:r w:rsidR="00BC4B1A">
        <w:rPr>
          <w:rFonts w:ascii="Arial" w:hAnsi="Arial" w:cs="Arial"/>
          <w:sz w:val="24"/>
          <w:szCs w:val="24"/>
        </w:rPr>
        <w:t>emenda parlamentar n° 202281000306</w:t>
      </w:r>
      <w:r w:rsidR="00607FBA">
        <w:rPr>
          <w:rFonts w:ascii="Arial" w:hAnsi="Arial" w:cs="Arial"/>
          <w:sz w:val="24"/>
          <w:szCs w:val="24"/>
        </w:rPr>
        <w:t xml:space="preserve"> - </w:t>
      </w:r>
      <w:r w:rsidR="00607FBA" w:rsidRPr="00A21B2D">
        <w:rPr>
          <w:rFonts w:ascii="Arial" w:hAnsi="Arial" w:cs="Arial"/>
          <w:sz w:val="24"/>
          <w:szCs w:val="24"/>
        </w:rPr>
        <w:t>F</w:t>
      </w:r>
      <w:r w:rsidR="00607FBA">
        <w:rPr>
          <w:rFonts w:ascii="Arial" w:hAnsi="Arial" w:cs="Arial"/>
          <w:sz w:val="24"/>
          <w:szCs w:val="24"/>
        </w:rPr>
        <w:t xml:space="preserve">onte de recurso: </w:t>
      </w:r>
      <w:r w:rsidR="00607FBA" w:rsidRPr="00607FBA">
        <w:rPr>
          <w:rFonts w:ascii="Arial" w:hAnsi="Arial" w:cs="Arial"/>
          <w:sz w:val="24"/>
          <w:szCs w:val="24"/>
        </w:rPr>
        <w:t>16600000800</w:t>
      </w:r>
      <w:r w:rsidR="00607FBA">
        <w:rPr>
          <w:rFonts w:ascii="Arial" w:hAnsi="Arial" w:cs="Arial"/>
          <w:sz w:val="24"/>
          <w:szCs w:val="24"/>
        </w:rPr>
        <w:t xml:space="preserve"> - Transferência de Recursos d</w:t>
      </w:r>
      <w:r w:rsidR="00607FBA" w:rsidRPr="00607FBA">
        <w:rPr>
          <w:rFonts w:ascii="Arial" w:hAnsi="Arial" w:cs="Arial"/>
          <w:sz w:val="24"/>
          <w:szCs w:val="24"/>
        </w:rPr>
        <w:t>o Fundo Nacion</w:t>
      </w:r>
      <w:r w:rsidR="00607FBA">
        <w:rPr>
          <w:rFonts w:ascii="Arial" w:hAnsi="Arial" w:cs="Arial"/>
          <w:sz w:val="24"/>
          <w:szCs w:val="24"/>
        </w:rPr>
        <w:t xml:space="preserve">al de Assistência Social – FNAS, </w:t>
      </w:r>
      <w:r w:rsidRPr="00E11A74">
        <w:rPr>
          <w:rFonts w:ascii="Arial" w:hAnsi="Arial" w:cs="Arial"/>
          <w:sz w:val="24"/>
          <w:szCs w:val="24"/>
        </w:rPr>
        <w:t>conforme preceitua o Inciso III, do § 1°, do Ar</w:t>
      </w:r>
      <w:r w:rsidR="00607FBA">
        <w:rPr>
          <w:rFonts w:ascii="Arial" w:hAnsi="Arial" w:cs="Arial"/>
          <w:sz w:val="24"/>
          <w:szCs w:val="24"/>
        </w:rPr>
        <w:t>t. 43 da Lei Federal 4.320/1964.</w:t>
      </w:r>
    </w:p>
    <w:p w14:paraId="59D66D43" w14:textId="2DBF9444" w:rsidR="0044590E" w:rsidRPr="0044590E" w:rsidRDefault="0044590E" w:rsidP="0044590E">
      <w:pPr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4590E">
        <w:rPr>
          <w:rFonts w:ascii="Arial" w:hAnsi="Arial" w:cs="Arial"/>
          <w:b/>
          <w:bCs/>
          <w:color w:val="000000"/>
          <w:sz w:val="24"/>
          <w:szCs w:val="23"/>
          <w:lang w:eastAsia="pt-BR"/>
        </w:rPr>
        <w:t xml:space="preserve">Art. 3º </w:t>
      </w:r>
      <w:r w:rsidRPr="0044590E">
        <w:rPr>
          <w:rFonts w:ascii="Arial" w:hAnsi="Arial" w:cs="Arial"/>
          <w:color w:val="000000"/>
          <w:sz w:val="24"/>
          <w:szCs w:val="23"/>
          <w:lang w:eastAsia="pt-BR"/>
        </w:rPr>
        <w:t>Fica o Poder Executivo autorizado, suplementar, remanejar ou transpor créditos orçamentários e suplementares, entre dotações já existentes até o limite de 20% (vinte por cento) do total da despesa fixada nesta Lei Ordinária, observada a previsão do Artigo 43, incisos, II e III, da Lei Federal nº 4.320, de 17 de março de 1964 e observado os Incisos V e VI do Artigo 167 da Constituição Federal.</w:t>
      </w:r>
    </w:p>
    <w:p w14:paraId="2DA737DC" w14:textId="3C9D6478" w:rsidR="00207E46" w:rsidRDefault="0044590E" w:rsidP="008D272F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44590E">
        <w:rPr>
          <w:rFonts w:ascii="Arial" w:hAnsi="Arial" w:cs="Arial"/>
          <w:b/>
          <w:sz w:val="24"/>
          <w:szCs w:val="24"/>
        </w:rPr>
        <w:t>Art. 4º</w:t>
      </w:r>
      <w:r w:rsidRPr="0044590E">
        <w:rPr>
          <w:rFonts w:ascii="Arial" w:hAnsi="Arial" w:cs="Arial"/>
          <w:sz w:val="24"/>
          <w:szCs w:val="24"/>
        </w:rPr>
        <w:t xml:space="preserve"> </w:t>
      </w:r>
      <w:r w:rsidR="008D272F" w:rsidRPr="008D272F">
        <w:rPr>
          <w:rFonts w:ascii="Arial" w:hAnsi="Arial" w:cs="Arial"/>
          <w:sz w:val="24"/>
          <w:szCs w:val="24"/>
        </w:rPr>
        <w:t>O Poder Executivo fica autorizado a proceder à readequação n</w:t>
      </w:r>
      <w:r w:rsidR="008D272F">
        <w:rPr>
          <w:rFonts w:ascii="Arial" w:hAnsi="Arial" w:cs="Arial"/>
          <w:sz w:val="24"/>
          <w:szCs w:val="24"/>
        </w:rPr>
        <w:t>os anexos da Lei do Plano Plurianual (PPA), e da Lei de Diretrizes Orçamentárias (LDO), vigentes no exercício</w:t>
      </w:r>
      <w:r w:rsidR="008D272F" w:rsidRPr="008D272F">
        <w:rPr>
          <w:rFonts w:ascii="Arial" w:hAnsi="Arial" w:cs="Arial"/>
          <w:sz w:val="24"/>
          <w:szCs w:val="24"/>
        </w:rPr>
        <w:t>.</w:t>
      </w:r>
    </w:p>
    <w:p w14:paraId="0316B46A" w14:textId="6D708EDA" w:rsidR="00897277" w:rsidRPr="00897277" w:rsidRDefault="00207E46" w:rsidP="00207E4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07E46">
        <w:rPr>
          <w:rFonts w:ascii="Arial" w:hAnsi="Arial" w:cs="Arial"/>
          <w:b/>
          <w:bCs/>
          <w:sz w:val="24"/>
          <w:szCs w:val="24"/>
        </w:rPr>
        <w:t>Art.</w:t>
      </w:r>
      <w:r w:rsidR="00897277" w:rsidRPr="00207E46">
        <w:rPr>
          <w:rFonts w:ascii="Arial" w:hAnsi="Arial" w:cs="Arial"/>
          <w:b/>
          <w:bCs/>
          <w:sz w:val="24"/>
          <w:szCs w:val="24"/>
        </w:rPr>
        <w:t xml:space="preserve"> </w:t>
      </w:r>
      <w:r w:rsidR="0044590E">
        <w:rPr>
          <w:rFonts w:ascii="Arial" w:hAnsi="Arial" w:cs="Arial"/>
          <w:b/>
          <w:bCs/>
          <w:sz w:val="24"/>
          <w:szCs w:val="24"/>
        </w:rPr>
        <w:t>5</w:t>
      </w:r>
      <w:r w:rsidR="00897277" w:rsidRPr="003F4D5E">
        <w:rPr>
          <w:rFonts w:ascii="Arial" w:hAnsi="Arial" w:cs="Arial"/>
          <w:b/>
          <w:sz w:val="24"/>
          <w:szCs w:val="24"/>
        </w:rPr>
        <w:t>º</w:t>
      </w:r>
      <w:r w:rsidR="00897277">
        <w:rPr>
          <w:rFonts w:ascii="Arial" w:hAnsi="Arial" w:cs="Arial"/>
          <w:sz w:val="24"/>
          <w:szCs w:val="24"/>
        </w:rPr>
        <w:t xml:space="preserve"> </w:t>
      </w:r>
      <w:r w:rsidR="00897277" w:rsidRPr="00897277">
        <w:rPr>
          <w:rFonts w:ascii="Arial" w:hAnsi="Arial" w:cs="Arial"/>
          <w:sz w:val="24"/>
          <w:szCs w:val="24"/>
        </w:rPr>
        <w:t>Esta Lei entra em vigor a partir da sua publicação, revogadas as disposições em contrário.</w:t>
      </w:r>
    </w:p>
    <w:p w14:paraId="2D74FC46" w14:textId="78863D58" w:rsidR="00D51E3B" w:rsidRDefault="000A52BB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23ECE">
        <w:rPr>
          <w:rFonts w:ascii="Arial" w:hAnsi="Arial" w:cs="Arial"/>
          <w:sz w:val="24"/>
          <w:szCs w:val="24"/>
        </w:rPr>
        <w:t xml:space="preserve">Gabinete do Prefeito Municipal de Tapurah, Estado de Mato Grosso, aos </w:t>
      </w:r>
      <w:r w:rsidR="00607FBA">
        <w:rPr>
          <w:rFonts w:ascii="Arial" w:hAnsi="Arial" w:cs="Arial"/>
          <w:sz w:val="24"/>
          <w:szCs w:val="24"/>
        </w:rPr>
        <w:t>vinte</w:t>
      </w:r>
      <w:r w:rsidR="00364982">
        <w:rPr>
          <w:rFonts w:ascii="Arial" w:hAnsi="Arial" w:cs="Arial"/>
          <w:sz w:val="24"/>
          <w:szCs w:val="24"/>
        </w:rPr>
        <w:t xml:space="preserve"> dias do mês de </w:t>
      </w:r>
      <w:r w:rsidR="00587BF6">
        <w:rPr>
          <w:rFonts w:ascii="Arial" w:hAnsi="Arial" w:cs="Arial"/>
          <w:sz w:val="24"/>
          <w:szCs w:val="24"/>
        </w:rPr>
        <w:t>ju</w:t>
      </w:r>
      <w:r w:rsidR="00607FBA">
        <w:rPr>
          <w:rFonts w:ascii="Arial" w:hAnsi="Arial" w:cs="Arial"/>
          <w:sz w:val="24"/>
          <w:szCs w:val="24"/>
        </w:rPr>
        <w:t>lho</w:t>
      </w:r>
      <w:r w:rsidRPr="00C23ECE">
        <w:rPr>
          <w:rFonts w:ascii="Arial" w:hAnsi="Arial" w:cs="Arial"/>
          <w:sz w:val="24"/>
          <w:szCs w:val="24"/>
        </w:rPr>
        <w:t xml:space="preserve"> do ano de dois mil e vinte</w:t>
      </w:r>
      <w:r w:rsidR="00C06F86">
        <w:rPr>
          <w:rFonts w:ascii="Arial" w:hAnsi="Arial" w:cs="Arial"/>
          <w:sz w:val="24"/>
          <w:szCs w:val="24"/>
        </w:rPr>
        <w:t xml:space="preserve"> e </w:t>
      </w:r>
      <w:r w:rsidR="00D51E3B">
        <w:rPr>
          <w:rFonts w:ascii="Arial" w:hAnsi="Arial" w:cs="Arial"/>
          <w:sz w:val="24"/>
          <w:szCs w:val="24"/>
        </w:rPr>
        <w:t>dois</w:t>
      </w:r>
      <w:r w:rsidRPr="00C23ECE">
        <w:rPr>
          <w:rFonts w:ascii="Arial" w:hAnsi="Arial" w:cs="Arial"/>
          <w:sz w:val="24"/>
          <w:szCs w:val="24"/>
        </w:rPr>
        <w:t>.</w:t>
      </w:r>
    </w:p>
    <w:p w14:paraId="7BFEC572" w14:textId="77777777" w:rsidR="00D51E3B" w:rsidRDefault="00D51E3B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7952E132" w14:textId="77777777" w:rsidR="007C6D6F" w:rsidRDefault="007C6D6F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7B963345" w14:textId="77777777" w:rsidR="007C6D6F" w:rsidRDefault="007C6D6F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bookmarkStart w:id="2" w:name="_GoBack"/>
      <w:bookmarkEnd w:id="2"/>
    </w:p>
    <w:p w14:paraId="77E99335" w14:textId="77777777" w:rsidR="00C23ECE" w:rsidRPr="00C23ECE" w:rsidRDefault="00186261" w:rsidP="0072771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Carlos Alberto Capeletti</w:t>
      </w:r>
    </w:p>
    <w:p w14:paraId="3DEFAB69" w14:textId="4BE7BE38" w:rsidR="00987B5D" w:rsidRPr="00254700" w:rsidRDefault="00C23ECE" w:rsidP="00607FB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23ECE">
        <w:rPr>
          <w:rFonts w:ascii="Arial" w:hAnsi="Arial" w:cs="Arial"/>
          <w:b/>
          <w:sz w:val="24"/>
          <w:szCs w:val="24"/>
        </w:rPr>
        <w:t>Prefeit</w:t>
      </w:r>
      <w:r w:rsidR="004C0E07">
        <w:rPr>
          <w:rFonts w:ascii="Arial" w:hAnsi="Arial" w:cs="Arial"/>
          <w:b/>
          <w:sz w:val="24"/>
          <w:szCs w:val="24"/>
        </w:rPr>
        <w:t>o</w:t>
      </w:r>
      <w:r w:rsidRPr="00C23ECE">
        <w:rPr>
          <w:rFonts w:ascii="Arial" w:hAnsi="Arial" w:cs="Arial"/>
          <w:b/>
          <w:sz w:val="24"/>
          <w:szCs w:val="24"/>
        </w:rPr>
        <w:t xml:space="preserve"> Municipal</w:t>
      </w:r>
      <w:bookmarkEnd w:id="0"/>
    </w:p>
    <w:sectPr w:rsidR="00987B5D" w:rsidRPr="00254700" w:rsidSect="00552C3F">
      <w:headerReference w:type="default" r:id="rId8"/>
      <w:footerReference w:type="default" r:id="rId9"/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5064F1" w14:textId="77777777" w:rsidR="006823D8" w:rsidRDefault="006823D8" w:rsidP="00EA440C">
      <w:pPr>
        <w:spacing w:after="0" w:line="240" w:lineRule="auto"/>
      </w:pPr>
      <w:r>
        <w:separator/>
      </w:r>
    </w:p>
  </w:endnote>
  <w:endnote w:type="continuationSeparator" w:id="0">
    <w:p w14:paraId="7ADE345E" w14:textId="77777777" w:rsidR="006823D8" w:rsidRDefault="006823D8" w:rsidP="00EA4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AE7213" w14:textId="77777777" w:rsidR="00FE0ABB" w:rsidRDefault="00FE0ABB">
    <w:pPr>
      <w:pStyle w:val="Rodap"/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1" wp14:anchorId="59653DED" wp14:editId="1C05A4FC">
          <wp:simplePos x="0" y="0"/>
          <wp:positionH relativeFrom="column">
            <wp:posOffset>-1628775</wp:posOffset>
          </wp:positionH>
          <wp:positionV relativeFrom="paragraph">
            <wp:posOffset>241107</wp:posOffset>
          </wp:positionV>
          <wp:extent cx="8112515" cy="332740"/>
          <wp:effectExtent l="0" t="0" r="3175" b="0"/>
          <wp:wrapNone/>
          <wp:docPr id="33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05137" cy="3406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44B42A" w14:textId="77777777" w:rsidR="006823D8" w:rsidRDefault="006823D8" w:rsidP="00EA440C">
      <w:pPr>
        <w:spacing w:after="0" w:line="240" w:lineRule="auto"/>
      </w:pPr>
      <w:r>
        <w:separator/>
      </w:r>
    </w:p>
  </w:footnote>
  <w:footnote w:type="continuationSeparator" w:id="0">
    <w:p w14:paraId="648EF34B" w14:textId="77777777" w:rsidR="006823D8" w:rsidRDefault="006823D8" w:rsidP="00EA4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A09401" w14:textId="77777777" w:rsidR="00FE0ABB" w:rsidRDefault="007C6D6F">
    <w:pPr>
      <w:pStyle w:val="Cabealho"/>
    </w:pPr>
    <w:r>
      <w:rPr>
        <w:noProof/>
        <w:lang w:eastAsia="pt-BR"/>
      </w:rPr>
      <w:pict w14:anchorId="1D96115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77119" o:spid="_x0000_s1059" type="#_x0000_t75" style="position:absolute;margin-left:0;margin-top:0;width:424.95pt;height:380.75pt;z-index:-251657728;mso-position-horizontal:center;mso-position-horizontal-relative:margin;mso-position-vertical:center;mso-position-vertical-relative:margin" o:allowincell="f">
          <v:imagedata r:id="rId1" o:title="3"/>
          <w10:wrap anchorx="margin" anchory="margin"/>
        </v:shape>
      </w:pict>
    </w:r>
    <w:r w:rsidR="00FE0ABB">
      <w:rPr>
        <w:noProof/>
        <w:lang w:eastAsia="pt-BR"/>
      </w:rPr>
      <w:drawing>
        <wp:anchor distT="0" distB="0" distL="114300" distR="114300" simplePos="0" relativeHeight="251657728" behindDoc="1" locked="0" layoutInCell="1" allowOverlap="1" wp14:anchorId="2124E7F1" wp14:editId="1FE2C326">
          <wp:simplePos x="0" y="0"/>
          <wp:positionH relativeFrom="column">
            <wp:posOffset>-897890</wp:posOffset>
          </wp:positionH>
          <wp:positionV relativeFrom="paragraph">
            <wp:posOffset>-281305</wp:posOffset>
          </wp:positionV>
          <wp:extent cx="3039110" cy="755650"/>
          <wp:effectExtent l="0" t="0" r="0" b="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34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9505D2"/>
    <w:multiLevelType w:val="hybridMultilevel"/>
    <w:tmpl w:val="F82E98B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511F1"/>
    <w:multiLevelType w:val="hybridMultilevel"/>
    <w:tmpl w:val="07E427E4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0D44135"/>
    <w:multiLevelType w:val="hybridMultilevel"/>
    <w:tmpl w:val="7BE800F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DE575F"/>
    <w:multiLevelType w:val="hybridMultilevel"/>
    <w:tmpl w:val="8452C31A"/>
    <w:lvl w:ilvl="0" w:tplc="5FC454DC">
      <w:start w:val="1"/>
      <w:numFmt w:val="ordinal"/>
      <w:lvlText w:val="§ %1"/>
      <w:lvlJc w:val="right"/>
      <w:pPr>
        <w:ind w:left="1068" w:hanging="360"/>
      </w:pPr>
      <w:rPr>
        <w:rFonts w:hint="default"/>
        <w:b/>
      </w:rPr>
    </w:lvl>
    <w:lvl w:ilvl="1" w:tplc="04160013">
      <w:start w:val="1"/>
      <w:numFmt w:val="upperRoman"/>
      <w:lvlText w:val="%2."/>
      <w:lvlJc w:val="righ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9312F7C"/>
    <w:multiLevelType w:val="hybridMultilevel"/>
    <w:tmpl w:val="BF82743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1247FB"/>
    <w:multiLevelType w:val="hybridMultilevel"/>
    <w:tmpl w:val="639E108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C50133"/>
    <w:multiLevelType w:val="hybridMultilevel"/>
    <w:tmpl w:val="7DA8FB74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FF775C"/>
    <w:multiLevelType w:val="hybridMultilevel"/>
    <w:tmpl w:val="B71C1B3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0E0854"/>
    <w:multiLevelType w:val="hybridMultilevel"/>
    <w:tmpl w:val="7F14BB6E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0C2E6C"/>
    <w:multiLevelType w:val="hybridMultilevel"/>
    <w:tmpl w:val="5E10DFC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2E5B57"/>
    <w:multiLevelType w:val="hybridMultilevel"/>
    <w:tmpl w:val="00EA91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B23D5D"/>
    <w:multiLevelType w:val="hybridMultilevel"/>
    <w:tmpl w:val="A5D458E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CE12EF"/>
    <w:multiLevelType w:val="hybridMultilevel"/>
    <w:tmpl w:val="2CF62C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62E3EAE"/>
    <w:multiLevelType w:val="hybridMultilevel"/>
    <w:tmpl w:val="B85C3F6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BE5319"/>
    <w:multiLevelType w:val="hybridMultilevel"/>
    <w:tmpl w:val="514A1B78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5B1BD2"/>
    <w:multiLevelType w:val="hybridMultilevel"/>
    <w:tmpl w:val="1DC6831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0F5552"/>
    <w:multiLevelType w:val="hybridMultilevel"/>
    <w:tmpl w:val="83F2546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276061"/>
    <w:multiLevelType w:val="hybridMultilevel"/>
    <w:tmpl w:val="7A3E3AE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785524"/>
    <w:multiLevelType w:val="hybridMultilevel"/>
    <w:tmpl w:val="2DDA7F5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9F2E0C"/>
    <w:multiLevelType w:val="hybridMultilevel"/>
    <w:tmpl w:val="EFE82FBC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4FE6281"/>
    <w:multiLevelType w:val="hybridMultilevel"/>
    <w:tmpl w:val="69E6074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E4589C"/>
    <w:multiLevelType w:val="hybridMultilevel"/>
    <w:tmpl w:val="484C162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786379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1F6B34"/>
    <w:multiLevelType w:val="hybridMultilevel"/>
    <w:tmpl w:val="DC986F94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FF12FF6C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23B3082"/>
    <w:multiLevelType w:val="hybridMultilevel"/>
    <w:tmpl w:val="5CE2BDB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4C1166C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3E571A"/>
    <w:multiLevelType w:val="hybridMultilevel"/>
    <w:tmpl w:val="7C9C12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CBD4B99"/>
    <w:multiLevelType w:val="hybridMultilevel"/>
    <w:tmpl w:val="ED964E7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0E0E76"/>
    <w:multiLevelType w:val="hybridMultilevel"/>
    <w:tmpl w:val="86560022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FC51560"/>
    <w:multiLevelType w:val="hybridMultilevel"/>
    <w:tmpl w:val="53427730"/>
    <w:lvl w:ilvl="0" w:tplc="436E22C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2F0AB5"/>
    <w:multiLevelType w:val="hybridMultilevel"/>
    <w:tmpl w:val="B7D024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CF7418"/>
    <w:multiLevelType w:val="hybridMultilevel"/>
    <w:tmpl w:val="0E982F7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30"/>
  </w:num>
  <w:num w:numId="3">
    <w:abstractNumId w:val="20"/>
  </w:num>
  <w:num w:numId="4">
    <w:abstractNumId w:val="7"/>
  </w:num>
  <w:num w:numId="5">
    <w:abstractNumId w:val="2"/>
  </w:num>
  <w:num w:numId="6">
    <w:abstractNumId w:val="31"/>
  </w:num>
  <w:num w:numId="7">
    <w:abstractNumId w:val="15"/>
  </w:num>
  <w:num w:numId="8">
    <w:abstractNumId w:val="27"/>
  </w:num>
  <w:num w:numId="9">
    <w:abstractNumId w:val="10"/>
  </w:num>
  <w:num w:numId="10">
    <w:abstractNumId w:val="12"/>
  </w:num>
  <w:num w:numId="11">
    <w:abstractNumId w:val="26"/>
  </w:num>
  <w:num w:numId="12">
    <w:abstractNumId w:val="21"/>
  </w:num>
  <w:num w:numId="13">
    <w:abstractNumId w:val="18"/>
  </w:num>
  <w:num w:numId="14">
    <w:abstractNumId w:val="3"/>
  </w:num>
  <w:num w:numId="15">
    <w:abstractNumId w:val="22"/>
  </w:num>
  <w:num w:numId="16">
    <w:abstractNumId w:val="25"/>
  </w:num>
  <w:num w:numId="17">
    <w:abstractNumId w:val="28"/>
  </w:num>
  <w:num w:numId="18">
    <w:abstractNumId w:val="6"/>
  </w:num>
  <w:num w:numId="19">
    <w:abstractNumId w:val="19"/>
  </w:num>
  <w:num w:numId="20">
    <w:abstractNumId w:val="5"/>
  </w:num>
  <w:num w:numId="21">
    <w:abstractNumId w:val="23"/>
  </w:num>
  <w:num w:numId="22">
    <w:abstractNumId w:val="14"/>
  </w:num>
  <w:num w:numId="23">
    <w:abstractNumId w:val="16"/>
  </w:num>
  <w:num w:numId="24">
    <w:abstractNumId w:val="17"/>
  </w:num>
  <w:num w:numId="25">
    <w:abstractNumId w:val="4"/>
  </w:num>
  <w:num w:numId="26">
    <w:abstractNumId w:val="24"/>
  </w:num>
  <w:num w:numId="27">
    <w:abstractNumId w:val="9"/>
  </w:num>
  <w:num w:numId="28">
    <w:abstractNumId w:val="13"/>
  </w:num>
  <w:num w:numId="29">
    <w:abstractNumId w:val="8"/>
  </w:num>
  <w:num w:numId="30">
    <w:abstractNumId w:val="1"/>
  </w:num>
  <w:num w:numId="31">
    <w:abstractNumId w:val="0"/>
  </w:num>
  <w:num w:numId="32">
    <w:abstractNumId w:val="1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40C"/>
    <w:rsid w:val="00012F45"/>
    <w:rsid w:val="000349A0"/>
    <w:rsid w:val="00036675"/>
    <w:rsid w:val="00047A27"/>
    <w:rsid w:val="000548FB"/>
    <w:rsid w:val="00054B24"/>
    <w:rsid w:val="00062487"/>
    <w:rsid w:val="00064691"/>
    <w:rsid w:val="00067256"/>
    <w:rsid w:val="00067DCD"/>
    <w:rsid w:val="00077C27"/>
    <w:rsid w:val="00092086"/>
    <w:rsid w:val="000931B8"/>
    <w:rsid w:val="000979F0"/>
    <w:rsid w:val="000A0781"/>
    <w:rsid w:val="000A52BB"/>
    <w:rsid w:val="000C4D5B"/>
    <w:rsid w:val="000D407B"/>
    <w:rsid w:val="000D4206"/>
    <w:rsid w:val="000F187A"/>
    <w:rsid w:val="000F714B"/>
    <w:rsid w:val="00102F32"/>
    <w:rsid w:val="00113F07"/>
    <w:rsid w:val="00116ADA"/>
    <w:rsid w:val="0011749B"/>
    <w:rsid w:val="00117E11"/>
    <w:rsid w:val="00122ECB"/>
    <w:rsid w:val="001309A4"/>
    <w:rsid w:val="00132E7B"/>
    <w:rsid w:val="00142777"/>
    <w:rsid w:val="001445E0"/>
    <w:rsid w:val="00152260"/>
    <w:rsid w:val="001666D4"/>
    <w:rsid w:val="0017424F"/>
    <w:rsid w:val="00175ECE"/>
    <w:rsid w:val="00182433"/>
    <w:rsid w:val="00186261"/>
    <w:rsid w:val="00186E8E"/>
    <w:rsid w:val="00190082"/>
    <w:rsid w:val="00190231"/>
    <w:rsid w:val="00191B54"/>
    <w:rsid w:val="001A01DE"/>
    <w:rsid w:val="001A6086"/>
    <w:rsid w:val="001B3F5F"/>
    <w:rsid w:val="001B77B3"/>
    <w:rsid w:val="001C0EC3"/>
    <w:rsid w:val="001C3A72"/>
    <w:rsid w:val="001C3C06"/>
    <w:rsid w:val="001E1F68"/>
    <w:rsid w:val="001F3648"/>
    <w:rsid w:val="001F6FB9"/>
    <w:rsid w:val="00207E46"/>
    <w:rsid w:val="00213F8E"/>
    <w:rsid w:val="00217A85"/>
    <w:rsid w:val="00217A91"/>
    <w:rsid w:val="0022103B"/>
    <w:rsid w:val="0022200D"/>
    <w:rsid w:val="00222AFA"/>
    <w:rsid w:val="00227B96"/>
    <w:rsid w:val="002338CF"/>
    <w:rsid w:val="002362A3"/>
    <w:rsid w:val="00254700"/>
    <w:rsid w:val="0027141A"/>
    <w:rsid w:val="00273267"/>
    <w:rsid w:val="00276993"/>
    <w:rsid w:val="00277324"/>
    <w:rsid w:val="00281079"/>
    <w:rsid w:val="002849D8"/>
    <w:rsid w:val="00286100"/>
    <w:rsid w:val="002A2DE7"/>
    <w:rsid w:val="002B085E"/>
    <w:rsid w:val="002B18CF"/>
    <w:rsid w:val="002B2300"/>
    <w:rsid w:val="002B7AFB"/>
    <w:rsid w:val="002C402C"/>
    <w:rsid w:val="002D1010"/>
    <w:rsid w:val="002D21C2"/>
    <w:rsid w:val="002E2628"/>
    <w:rsid w:val="002E5D3F"/>
    <w:rsid w:val="002E7CCE"/>
    <w:rsid w:val="002F1FDA"/>
    <w:rsid w:val="002F296F"/>
    <w:rsid w:val="00303BB2"/>
    <w:rsid w:val="00321415"/>
    <w:rsid w:val="00322016"/>
    <w:rsid w:val="00325DA1"/>
    <w:rsid w:val="00333D53"/>
    <w:rsid w:val="00346A30"/>
    <w:rsid w:val="003627CE"/>
    <w:rsid w:val="00362CAC"/>
    <w:rsid w:val="00363DAF"/>
    <w:rsid w:val="00364982"/>
    <w:rsid w:val="00381973"/>
    <w:rsid w:val="00384E78"/>
    <w:rsid w:val="00390100"/>
    <w:rsid w:val="00390C81"/>
    <w:rsid w:val="00395565"/>
    <w:rsid w:val="003A1E14"/>
    <w:rsid w:val="003A2465"/>
    <w:rsid w:val="003A6461"/>
    <w:rsid w:val="003B3D6F"/>
    <w:rsid w:val="003C3274"/>
    <w:rsid w:val="003C43CA"/>
    <w:rsid w:val="003C7E08"/>
    <w:rsid w:val="003E2A75"/>
    <w:rsid w:val="003E53C6"/>
    <w:rsid w:val="003F1F85"/>
    <w:rsid w:val="003F3569"/>
    <w:rsid w:val="003F4D5E"/>
    <w:rsid w:val="004005B7"/>
    <w:rsid w:val="00417D1B"/>
    <w:rsid w:val="0042061C"/>
    <w:rsid w:val="00424942"/>
    <w:rsid w:val="00431C49"/>
    <w:rsid w:val="00432207"/>
    <w:rsid w:val="00440A54"/>
    <w:rsid w:val="004415D2"/>
    <w:rsid w:val="004453B5"/>
    <w:rsid w:val="0044590E"/>
    <w:rsid w:val="00445BD1"/>
    <w:rsid w:val="004504E9"/>
    <w:rsid w:val="004512C7"/>
    <w:rsid w:val="00452B01"/>
    <w:rsid w:val="00461155"/>
    <w:rsid w:val="00462CF1"/>
    <w:rsid w:val="004A6667"/>
    <w:rsid w:val="004B78AF"/>
    <w:rsid w:val="004C0E07"/>
    <w:rsid w:val="004C2B90"/>
    <w:rsid w:val="004D72F1"/>
    <w:rsid w:val="004E38B1"/>
    <w:rsid w:val="004F07A6"/>
    <w:rsid w:val="005025F7"/>
    <w:rsid w:val="00505977"/>
    <w:rsid w:val="005111E3"/>
    <w:rsid w:val="0051144F"/>
    <w:rsid w:val="00520EDA"/>
    <w:rsid w:val="005213E6"/>
    <w:rsid w:val="00523F88"/>
    <w:rsid w:val="00525821"/>
    <w:rsid w:val="00525D78"/>
    <w:rsid w:val="00532643"/>
    <w:rsid w:val="005511FD"/>
    <w:rsid w:val="00551CA0"/>
    <w:rsid w:val="00552C3F"/>
    <w:rsid w:val="005600ED"/>
    <w:rsid w:val="00561650"/>
    <w:rsid w:val="00562F8E"/>
    <w:rsid w:val="00566371"/>
    <w:rsid w:val="005671E8"/>
    <w:rsid w:val="00567469"/>
    <w:rsid w:val="00587BF6"/>
    <w:rsid w:val="005A0368"/>
    <w:rsid w:val="005A76B5"/>
    <w:rsid w:val="005B7738"/>
    <w:rsid w:val="005C2235"/>
    <w:rsid w:val="005D0AAE"/>
    <w:rsid w:val="005D196E"/>
    <w:rsid w:val="005E2516"/>
    <w:rsid w:val="00606B51"/>
    <w:rsid w:val="00607FBA"/>
    <w:rsid w:val="00611384"/>
    <w:rsid w:val="006134BA"/>
    <w:rsid w:val="00615817"/>
    <w:rsid w:val="00621F1E"/>
    <w:rsid w:val="0062392E"/>
    <w:rsid w:val="00636C5B"/>
    <w:rsid w:val="00652D45"/>
    <w:rsid w:val="00663C88"/>
    <w:rsid w:val="00664B52"/>
    <w:rsid w:val="00674CF5"/>
    <w:rsid w:val="00677C18"/>
    <w:rsid w:val="006823D8"/>
    <w:rsid w:val="00687DBC"/>
    <w:rsid w:val="00691F91"/>
    <w:rsid w:val="006938D2"/>
    <w:rsid w:val="006B199A"/>
    <w:rsid w:val="006C45CC"/>
    <w:rsid w:val="006D04C5"/>
    <w:rsid w:val="006D134B"/>
    <w:rsid w:val="006E39F0"/>
    <w:rsid w:val="006F0B0E"/>
    <w:rsid w:val="006F40D8"/>
    <w:rsid w:val="006F5B64"/>
    <w:rsid w:val="00706642"/>
    <w:rsid w:val="00724F8D"/>
    <w:rsid w:val="00727630"/>
    <w:rsid w:val="0072771A"/>
    <w:rsid w:val="00732626"/>
    <w:rsid w:val="00733DA5"/>
    <w:rsid w:val="00735A86"/>
    <w:rsid w:val="00740DB3"/>
    <w:rsid w:val="00747023"/>
    <w:rsid w:val="007510FF"/>
    <w:rsid w:val="00751C6F"/>
    <w:rsid w:val="00752BB0"/>
    <w:rsid w:val="007550FF"/>
    <w:rsid w:val="0076055E"/>
    <w:rsid w:val="00760CB8"/>
    <w:rsid w:val="007641D6"/>
    <w:rsid w:val="00764746"/>
    <w:rsid w:val="00775F87"/>
    <w:rsid w:val="00777100"/>
    <w:rsid w:val="007953A8"/>
    <w:rsid w:val="007A4A13"/>
    <w:rsid w:val="007A7A17"/>
    <w:rsid w:val="007B412A"/>
    <w:rsid w:val="007B79F3"/>
    <w:rsid w:val="007C0375"/>
    <w:rsid w:val="007C4F5F"/>
    <w:rsid w:val="007C6D6F"/>
    <w:rsid w:val="007C721D"/>
    <w:rsid w:val="007D1528"/>
    <w:rsid w:val="007E270E"/>
    <w:rsid w:val="007E522B"/>
    <w:rsid w:val="007E724A"/>
    <w:rsid w:val="007F7630"/>
    <w:rsid w:val="00801888"/>
    <w:rsid w:val="008267DB"/>
    <w:rsid w:val="00854420"/>
    <w:rsid w:val="008616C6"/>
    <w:rsid w:val="00861F62"/>
    <w:rsid w:val="008629D0"/>
    <w:rsid w:val="00862EF1"/>
    <w:rsid w:val="00866448"/>
    <w:rsid w:val="00877B26"/>
    <w:rsid w:val="00883045"/>
    <w:rsid w:val="008845D9"/>
    <w:rsid w:val="00895BBC"/>
    <w:rsid w:val="00897277"/>
    <w:rsid w:val="008A328D"/>
    <w:rsid w:val="008A45E5"/>
    <w:rsid w:val="008A471C"/>
    <w:rsid w:val="008A55A9"/>
    <w:rsid w:val="008B316E"/>
    <w:rsid w:val="008B4483"/>
    <w:rsid w:val="008B5ECC"/>
    <w:rsid w:val="008C196E"/>
    <w:rsid w:val="008C6174"/>
    <w:rsid w:val="008D272F"/>
    <w:rsid w:val="008D6035"/>
    <w:rsid w:val="008D6299"/>
    <w:rsid w:val="008E21A2"/>
    <w:rsid w:val="00900B8D"/>
    <w:rsid w:val="00901815"/>
    <w:rsid w:val="00911F46"/>
    <w:rsid w:val="00924AD7"/>
    <w:rsid w:val="0092614D"/>
    <w:rsid w:val="00930B76"/>
    <w:rsid w:val="00933B06"/>
    <w:rsid w:val="00943358"/>
    <w:rsid w:val="009456EC"/>
    <w:rsid w:val="00962ADB"/>
    <w:rsid w:val="00966A9D"/>
    <w:rsid w:val="00973E7C"/>
    <w:rsid w:val="009776F3"/>
    <w:rsid w:val="00977E4D"/>
    <w:rsid w:val="009843EB"/>
    <w:rsid w:val="00985E12"/>
    <w:rsid w:val="00987B5D"/>
    <w:rsid w:val="009A2EA6"/>
    <w:rsid w:val="009A3322"/>
    <w:rsid w:val="009A5380"/>
    <w:rsid w:val="009B5CA7"/>
    <w:rsid w:val="009C3EBC"/>
    <w:rsid w:val="009C4595"/>
    <w:rsid w:val="009C75CC"/>
    <w:rsid w:val="009D0C0B"/>
    <w:rsid w:val="009E17B2"/>
    <w:rsid w:val="009E1896"/>
    <w:rsid w:val="009E197F"/>
    <w:rsid w:val="009E57D0"/>
    <w:rsid w:val="009E5D9D"/>
    <w:rsid w:val="00A02469"/>
    <w:rsid w:val="00A02D48"/>
    <w:rsid w:val="00A032A5"/>
    <w:rsid w:val="00A04F58"/>
    <w:rsid w:val="00A17F70"/>
    <w:rsid w:val="00A21B2D"/>
    <w:rsid w:val="00A22BBD"/>
    <w:rsid w:val="00A40755"/>
    <w:rsid w:val="00A633EF"/>
    <w:rsid w:val="00A6441F"/>
    <w:rsid w:val="00A704D6"/>
    <w:rsid w:val="00A70ED6"/>
    <w:rsid w:val="00A74EF2"/>
    <w:rsid w:val="00A80BC2"/>
    <w:rsid w:val="00A8642F"/>
    <w:rsid w:val="00A8733D"/>
    <w:rsid w:val="00A9129A"/>
    <w:rsid w:val="00A940A0"/>
    <w:rsid w:val="00A9504C"/>
    <w:rsid w:val="00AA0665"/>
    <w:rsid w:val="00AA27A7"/>
    <w:rsid w:val="00AA3737"/>
    <w:rsid w:val="00AB2DEC"/>
    <w:rsid w:val="00AB3008"/>
    <w:rsid w:val="00AB4B42"/>
    <w:rsid w:val="00AB7A48"/>
    <w:rsid w:val="00AB7EC1"/>
    <w:rsid w:val="00AC00AA"/>
    <w:rsid w:val="00AC0368"/>
    <w:rsid w:val="00AC77BC"/>
    <w:rsid w:val="00AD0876"/>
    <w:rsid w:val="00AD1850"/>
    <w:rsid w:val="00AD253C"/>
    <w:rsid w:val="00AE39FE"/>
    <w:rsid w:val="00AF4598"/>
    <w:rsid w:val="00B04106"/>
    <w:rsid w:val="00B04AA5"/>
    <w:rsid w:val="00B241D0"/>
    <w:rsid w:val="00B3355D"/>
    <w:rsid w:val="00B51367"/>
    <w:rsid w:val="00B54867"/>
    <w:rsid w:val="00B60AA2"/>
    <w:rsid w:val="00B618C5"/>
    <w:rsid w:val="00B70A13"/>
    <w:rsid w:val="00B87984"/>
    <w:rsid w:val="00B95FF0"/>
    <w:rsid w:val="00BB4005"/>
    <w:rsid w:val="00BC422A"/>
    <w:rsid w:val="00BC4B1A"/>
    <w:rsid w:val="00BD4111"/>
    <w:rsid w:val="00BE28F6"/>
    <w:rsid w:val="00BF01D9"/>
    <w:rsid w:val="00BF737C"/>
    <w:rsid w:val="00C001A3"/>
    <w:rsid w:val="00C06F86"/>
    <w:rsid w:val="00C07B2B"/>
    <w:rsid w:val="00C23ECE"/>
    <w:rsid w:val="00C2525F"/>
    <w:rsid w:val="00C3064B"/>
    <w:rsid w:val="00C34B14"/>
    <w:rsid w:val="00C34B47"/>
    <w:rsid w:val="00C362D6"/>
    <w:rsid w:val="00C367AE"/>
    <w:rsid w:val="00C609BE"/>
    <w:rsid w:val="00C62239"/>
    <w:rsid w:val="00C702DC"/>
    <w:rsid w:val="00C833F3"/>
    <w:rsid w:val="00C9012C"/>
    <w:rsid w:val="00CA2C34"/>
    <w:rsid w:val="00CA425D"/>
    <w:rsid w:val="00CA677C"/>
    <w:rsid w:val="00CB5ED1"/>
    <w:rsid w:val="00CC2487"/>
    <w:rsid w:val="00CC538C"/>
    <w:rsid w:val="00CD0688"/>
    <w:rsid w:val="00CE2425"/>
    <w:rsid w:val="00CE2A4F"/>
    <w:rsid w:val="00CE624C"/>
    <w:rsid w:val="00CE7C79"/>
    <w:rsid w:val="00CF26A8"/>
    <w:rsid w:val="00CF32B2"/>
    <w:rsid w:val="00CF32EA"/>
    <w:rsid w:val="00D04600"/>
    <w:rsid w:val="00D146B7"/>
    <w:rsid w:val="00D2632C"/>
    <w:rsid w:val="00D26A62"/>
    <w:rsid w:val="00D35286"/>
    <w:rsid w:val="00D434B5"/>
    <w:rsid w:val="00D51E3B"/>
    <w:rsid w:val="00D6024C"/>
    <w:rsid w:val="00D60300"/>
    <w:rsid w:val="00D62989"/>
    <w:rsid w:val="00D724C9"/>
    <w:rsid w:val="00D76172"/>
    <w:rsid w:val="00D77EE8"/>
    <w:rsid w:val="00D812B7"/>
    <w:rsid w:val="00D91A46"/>
    <w:rsid w:val="00DA7B77"/>
    <w:rsid w:val="00DC172C"/>
    <w:rsid w:val="00DC1A4B"/>
    <w:rsid w:val="00DE12E6"/>
    <w:rsid w:val="00DE22C8"/>
    <w:rsid w:val="00DF62CE"/>
    <w:rsid w:val="00E03238"/>
    <w:rsid w:val="00E04614"/>
    <w:rsid w:val="00E11A74"/>
    <w:rsid w:val="00E13883"/>
    <w:rsid w:val="00E16BC3"/>
    <w:rsid w:val="00E22E9B"/>
    <w:rsid w:val="00E24808"/>
    <w:rsid w:val="00E25CA3"/>
    <w:rsid w:val="00E27764"/>
    <w:rsid w:val="00E34419"/>
    <w:rsid w:val="00E537B4"/>
    <w:rsid w:val="00E605AE"/>
    <w:rsid w:val="00E6072F"/>
    <w:rsid w:val="00E60E54"/>
    <w:rsid w:val="00E62C78"/>
    <w:rsid w:val="00E6528C"/>
    <w:rsid w:val="00E75039"/>
    <w:rsid w:val="00E75D94"/>
    <w:rsid w:val="00E77678"/>
    <w:rsid w:val="00E94A1D"/>
    <w:rsid w:val="00EA253E"/>
    <w:rsid w:val="00EA38C3"/>
    <w:rsid w:val="00EA440C"/>
    <w:rsid w:val="00EA7397"/>
    <w:rsid w:val="00EB2176"/>
    <w:rsid w:val="00EB32DA"/>
    <w:rsid w:val="00EB6356"/>
    <w:rsid w:val="00EC4FDD"/>
    <w:rsid w:val="00EF00AD"/>
    <w:rsid w:val="00EF67D1"/>
    <w:rsid w:val="00F0735A"/>
    <w:rsid w:val="00F100E2"/>
    <w:rsid w:val="00F120E3"/>
    <w:rsid w:val="00F135DE"/>
    <w:rsid w:val="00F26F26"/>
    <w:rsid w:val="00F32348"/>
    <w:rsid w:val="00F40E80"/>
    <w:rsid w:val="00F4237C"/>
    <w:rsid w:val="00F5002B"/>
    <w:rsid w:val="00F76A9F"/>
    <w:rsid w:val="00F84EE6"/>
    <w:rsid w:val="00F8569C"/>
    <w:rsid w:val="00F860DB"/>
    <w:rsid w:val="00F87455"/>
    <w:rsid w:val="00F91E9D"/>
    <w:rsid w:val="00F934A0"/>
    <w:rsid w:val="00F97689"/>
    <w:rsid w:val="00FA580A"/>
    <w:rsid w:val="00FA7B8F"/>
    <w:rsid w:val="00FB150F"/>
    <w:rsid w:val="00FB4942"/>
    <w:rsid w:val="00FC0ADC"/>
    <w:rsid w:val="00FC2DA2"/>
    <w:rsid w:val="00FC7FD6"/>
    <w:rsid w:val="00FD0FC2"/>
    <w:rsid w:val="00FE0ABB"/>
    <w:rsid w:val="00FE58E9"/>
    <w:rsid w:val="00FF271F"/>
    <w:rsid w:val="00FF3B0E"/>
    <w:rsid w:val="00FF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268D79"/>
  <w15:chartTrackingRefBased/>
  <w15:docId w15:val="{6BE16D99-265D-472C-ADF8-A50996A7E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  <w:lang w:val="x-none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val="x-none"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  <w:lang w:val="x-none" w:eastAsia="x-none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  <w:lang w:val="x-none" w:eastAsia="x-none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  <w:lang w:val="x-none" w:eastAsia="x-none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  <w:lang w:val="x-none" w:eastAsia="x-none"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19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6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6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0F0F0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963920-33E9-4158-ABD3-6F0EB6E7AC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331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BRUNA</cp:lastModifiedBy>
  <cp:revision>10</cp:revision>
  <cp:lastPrinted>2022-07-22T17:14:00Z</cp:lastPrinted>
  <dcterms:created xsi:type="dcterms:W3CDTF">2022-07-20T12:34:00Z</dcterms:created>
  <dcterms:modified xsi:type="dcterms:W3CDTF">2022-07-22T17:23:00Z</dcterms:modified>
</cp:coreProperties>
</file>