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D36" w:rsidRDefault="001A3D36" w:rsidP="001A3D36">
      <w:pPr>
        <w:spacing w:after="0"/>
        <w:rPr>
          <w:b/>
          <w:bCs/>
        </w:rPr>
      </w:pPr>
    </w:p>
    <w:p w:rsidR="001A3D36" w:rsidRDefault="001A3D36" w:rsidP="001A3D36">
      <w:pPr>
        <w:spacing w:after="0"/>
        <w:rPr>
          <w:b/>
          <w:bCs/>
        </w:rPr>
      </w:pPr>
    </w:p>
    <w:p w:rsidR="001A3D36" w:rsidRPr="00102E1A" w:rsidRDefault="001A3D36" w:rsidP="001A3D36">
      <w:pPr>
        <w:spacing w:after="0"/>
        <w:rPr>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514"/>
      </w:tblGrid>
      <w:tr w:rsidR="001A3D36" w:rsidTr="001A7096">
        <w:tc>
          <w:tcPr>
            <w:tcW w:w="8494" w:type="dxa"/>
            <w:gridSpan w:val="2"/>
          </w:tcPr>
          <w:p w:rsidR="001A3D36" w:rsidRPr="00A534C1" w:rsidRDefault="001A3D36" w:rsidP="001A7096">
            <w:pPr>
              <w:spacing w:line="360" w:lineRule="auto"/>
              <w:jc w:val="both"/>
              <w:rPr>
                <w:rFonts w:ascii="Times New Roman" w:hAnsi="Times New Roman" w:cs="Times New Roman"/>
                <w:b/>
                <w:bCs/>
                <w:sz w:val="24"/>
                <w:szCs w:val="24"/>
              </w:rPr>
            </w:pPr>
            <w:r w:rsidRPr="00A534C1">
              <w:rPr>
                <w:rFonts w:ascii="Times New Roman" w:hAnsi="Times New Roman" w:cs="Times New Roman"/>
                <w:b/>
                <w:bCs/>
                <w:sz w:val="24"/>
                <w:szCs w:val="24"/>
              </w:rPr>
              <w:t xml:space="preserve">PROJETO DE LEI N. </w:t>
            </w:r>
            <w:r>
              <w:rPr>
                <w:rFonts w:ascii="Times New Roman" w:hAnsi="Times New Roman" w:cs="Times New Roman"/>
                <w:b/>
                <w:bCs/>
                <w:sz w:val="24"/>
                <w:szCs w:val="24"/>
              </w:rPr>
              <w:t>060/2025.</w:t>
            </w:r>
            <w:r w:rsidRPr="00A534C1">
              <w:rPr>
                <w:rFonts w:ascii="Times New Roman" w:hAnsi="Times New Roman" w:cs="Times New Roman"/>
                <w:b/>
                <w:bCs/>
                <w:sz w:val="24"/>
                <w:szCs w:val="24"/>
              </w:rPr>
              <w:t xml:space="preserve"> </w:t>
            </w:r>
          </w:p>
        </w:tc>
      </w:tr>
      <w:tr w:rsidR="001A3D36" w:rsidTr="001A7096">
        <w:tc>
          <w:tcPr>
            <w:tcW w:w="1980" w:type="dxa"/>
          </w:tcPr>
          <w:p w:rsidR="001A3D36" w:rsidRPr="00A534C1" w:rsidRDefault="001A3D36" w:rsidP="001A7096">
            <w:pPr>
              <w:spacing w:line="360" w:lineRule="auto"/>
              <w:jc w:val="both"/>
              <w:rPr>
                <w:rFonts w:ascii="Times New Roman" w:hAnsi="Times New Roman" w:cs="Times New Roman"/>
                <w:b/>
                <w:bCs/>
                <w:sz w:val="24"/>
                <w:szCs w:val="24"/>
              </w:rPr>
            </w:pPr>
            <w:r w:rsidRPr="00A534C1">
              <w:rPr>
                <w:rFonts w:ascii="Times New Roman" w:hAnsi="Times New Roman" w:cs="Times New Roman"/>
                <w:b/>
                <w:bCs/>
                <w:sz w:val="24"/>
                <w:szCs w:val="24"/>
              </w:rPr>
              <w:t>PROPOSIÇÃO:</w:t>
            </w:r>
          </w:p>
        </w:tc>
        <w:tc>
          <w:tcPr>
            <w:tcW w:w="6514" w:type="dxa"/>
          </w:tcPr>
          <w:p w:rsidR="001A3D36" w:rsidRDefault="001A3D36" w:rsidP="001A3D36">
            <w:pPr>
              <w:spacing w:line="276" w:lineRule="auto"/>
              <w:jc w:val="both"/>
              <w:rPr>
                <w:rFonts w:ascii="Times New Roman" w:hAnsi="Times New Roman" w:cs="Times New Roman"/>
                <w:sz w:val="24"/>
                <w:szCs w:val="24"/>
              </w:rPr>
            </w:pPr>
            <w:r>
              <w:rPr>
                <w:rFonts w:ascii="Times New Roman" w:hAnsi="Times New Roman" w:cs="Times New Roman"/>
                <w:sz w:val="24"/>
                <w:szCs w:val="24"/>
              </w:rPr>
              <w:t>Vereador Aldo Clemente</w:t>
            </w:r>
          </w:p>
        </w:tc>
      </w:tr>
      <w:tr w:rsidR="001A3D36" w:rsidTr="001A7096">
        <w:tc>
          <w:tcPr>
            <w:tcW w:w="1980" w:type="dxa"/>
          </w:tcPr>
          <w:p w:rsidR="001A3D36" w:rsidRPr="00A534C1" w:rsidRDefault="001A3D36" w:rsidP="001A7096">
            <w:pPr>
              <w:spacing w:line="360" w:lineRule="auto"/>
              <w:jc w:val="both"/>
              <w:rPr>
                <w:rFonts w:ascii="Times New Roman" w:hAnsi="Times New Roman" w:cs="Times New Roman"/>
                <w:b/>
                <w:bCs/>
                <w:sz w:val="24"/>
                <w:szCs w:val="24"/>
              </w:rPr>
            </w:pPr>
            <w:r w:rsidRPr="00A534C1">
              <w:rPr>
                <w:rFonts w:ascii="Times New Roman" w:hAnsi="Times New Roman" w:cs="Times New Roman"/>
                <w:b/>
                <w:bCs/>
                <w:sz w:val="24"/>
                <w:szCs w:val="24"/>
              </w:rPr>
              <w:t>EMENTA:</w:t>
            </w:r>
          </w:p>
        </w:tc>
        <w:tc>
          <w:tcPr>
            <w:tcW w:w="6514" w:type="dxa"/>
          </w:tcPr>
          <w:p w:rsidR="001A3D36" w:rsidRPr="001A3D36" w:rsidRDefault="001A3D36" w:rsidP="001A3D36">
            <w:pPr>
              <w:spacing w:after="0" w:line="276" w:lineRule="auto"/>
              <w:jc w:val="both"/>
              <w:rPr>
                <w:rFonts w:ascii="Times New Roman" w:hAnsi="Times New Roman" w:cs="Times New Roman"/>
                <w:sz w:val="24"/>
                <w:szCs w:val="24"/>
              </w:rPr>
            </w:pPr>
            <w:r w:rsidRPr="001A3D36">
              <w:rPr>
                <w:rFonts w:ascii="Times New Roman" w:hAnsi="Times New Roman" w:cs="Times New Roman"/>
                <w:sz w:val="24"/>
                <w:szCs w:val="24"/>
              </w:rPr>
              <w:t>Institui a Política de Diagnóstico e Acessibilidade para Pessoas com Daltonismo no âmbito da Educação no Município do Natal; altera a Lei nº 7.246, de 17 de novembro de 2021, e dá outras providências.</w:t>
            </w:r>
          </w:p>
        </w:tc>
      </w:tr>
    </w:tbl>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p>
    <w:p w:rsidR="001A3D36" w:rsidRPr="009A3323" w:rsidRDefault="001A3D36" w:rsidP="001A3D36">
      <w:pPr>
        <w:spacing w:after="0" w:line="276" w:lineRule="auto"/>
        <w:ind w:left="2835"/>
        <w:jc w:val="both"/>
        <w:rPr>
          <w:rFonts w:ascii="Times New Roman" w:hAnsi="Times New Roman" w:cs="Times New Roman"/>
          <w:b/>
          <w:bCs/>
          <w:sz w:val="24"/>
          <w:szCs w:val="24"/>
        </w:rPr>
      </w:pPr>
      <w:r>
        <w:rPr>
          <w:rFonts w:ascii="Times New Roman" w:hAnsi="Times New Roman" w:cs="Times New Roman"/>
          <w:b/>
          <w:bCs/>
          <w:sz w:val="24"/>
          <w:szCs w:val="24"/>
        </w:rPr>
        <w:t>1. RELATÓRIO</w:t>
      </w:r>
    </w:p>
    <w:p w:rsidR="001A3D36" w:rsidRDefault="001A3D36" w:rsidP="001A3D36">
      <w:pPr>
        <w:spacing w:after="0" w:line="276" w:lineRule="auto"/>
        <w:jc w:val="both"/>
      </w:pPr>
    </w:p>
    <w:p w:rsidR="001A3D36" w:rsidRDefault="001A3D36" w:rsidP="001A3D36">
      <w:pPr>
        <w:spacing w:after="0" w:line="276" w:lineRule="auto"/>
        <w:jc w:val="both"/>
        <w:rPr>
          <w:rFonts w:ascii="Times New Roman" w:hAnsi="Times New Roman" w:cs="Times New Roman"/>
          <w:sz w:val="24"/>
          <w:szCs w:val="24"/>
        </w:rPr>
      </w:pPr>
      <w:r>
        <w:tab/>
      </w:r>
      <w:r>
        <w:tab/>
      </w:r>
      <w:r>
        <w:tab/>
      </w:r>
      <w:r>
        <w:tab/>
      </w:r>
      <w:r w:rsidR="00A223DC">
        <w:rPr>
          <w:rFonts w:ascii="Times New Roman" w:hAnsi="Times New Roman" w:cs="Times New Roman"/>
          <w:sz w:val="24"/>
          <w:szCs w:val="24"/>
        </w:rPr>
        <w:t>Trata-se de projeto de lei de autoria do</w:t>
      </w:r>
      <w:r>
        <w:rPr>
          <w:rFonts w:ascii="Times New Roman" w:hAnsi="Times New Roman" w:cs="Times New Roman"/>
          <w:sz w:val="24"/>
          <w:szCs w:val="24"/>
        </w:rPr>
        <w:t xml:space="preserve"> Vereador </w:t>
      </w:r>
      <w:r w:rsidR="00A223DC">
        <w:rPr>
          <w:rFonts w:ascii="Times New Roman" w:hAnsi="Times New Roman" w:cs="Times New Roman"/>
          <w:sz w:val="24"/>
          <w:szCs w:val="24"/>
        </w:rPr>
        <w:t>Aldo Clemente</w:t>
      </w:r>
      <w:bookmarkStart w:id="0" w:name="_GoBack"/>
      <w:bookmarkEnd w:id="0"/>
      <w:r>
        <w:rPr>
          <w:rFonts w:ascii="Times New Roman" w:hAnsi="Times New Roman" w:cs="Times New Roman"/>
          <w:sz w:val="24"/>
          <w:szCs w:val="24"/>
        </w:rPr>
        <w:t>, cuja ementa manifesta o seguinte objeto: “</w:t>
      </w:r>
      <w:r w:rsidRPr="001A3D36">
        <w:rPr>
          <w:rFonts w:ascii="Times New Roman" w:hAnsi="Times New Roman" w:cs="Times New Roman"/>
          <w:i/>
          <w:sz w:val="24"/>
          <w:szCs w:val="24"/>
        </w:rPr>
        <w:t>Institui a Política de Diagnóstico e Acessibilidade para Pessoas com Daltonismo no âmbito da Educação no Município do Natal; altera a Lei nº 7.246, de 17 de novembro de 2021, e dá outras providências</w:t>
      </w:r>
      <w:r>
        <w:rPr>
          <w:rFonts w:ascii="Times New Roman" w:hAnsi="Times New Roman" w:cs="Times New Roman"/>
          <w:sz w:val="24"/>
          <w:szCs w:val="24"/>
        </w:rPr>
        <w:t>”.</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Em observância ao processo legislativo estabelecido pelo Regimento Interno desta Câmara de Vereadores, que impõe prévia apreciação das proposições pelas Comissões Permanentes, conforme os respectivos temas de que tratarem, o projeto de lei epigrafado foi encaminhado a esta Comissão de Saúde, </w:t>
      </w:r>
      <w:r w:rsidR="001A7096">
        <w:rPr>
          <w:rFonts w:ascii="Times New Roman" w:hAnsi="Times New Roman" w:cs="Times New Roman"/>
          <w:sz w:val="24"/>
          <w:szCs w:val="24"/>
        </w:rPr>
        <w:t xml:space="preserve">Direitos dos Animais, </w:t>
      </w:r>
      <w:r>
        <w:rPr>
          <w:rFonts w:ascii="Times New Roman" w:hAnsi="Times New Roman" w:cs="Times New Roman"/>
          <w:sz w:val="24"/>
          <w:szCs w:val="24"/>
        </w:rPr>
        <w:t xml:space="preserve">Previdência e </w:t>
      </w:r>
      <w:r w:rsidR="001A7096">
        <w:rPr>
          <w:rFonts w:ascii="Times New Roman" w:hAnsi="Times New Roman" w:cs="Times New Roman"/>
          <w:sz w:val="24"/>
          <w:szCs w:val="24"/>
        </w:rPr>
        <w:t xml:space="preserve">de </w:t>
      </w:r>
      <w:r>
        <w:rPr>
          <w:rFonts w:ascii="Times New Roman" w:hAnsi="Times New Roman" w:cs="Times New Roman"/>
          <w:sz w:val="24"/>
          <w:szCs w:val="24"/>
        </w:rPr>
        <w:t>Assistência Social:</w:t>
      </w:r>
    </w:p>
    <w:p w:rsidR="001A3D36" w:rsidRDefault="001A3D36" w:rsidP="001A3D36">
      <w:pPr>
        <w:spacing w:after="0" w:line="276" w:lineRule="auto"/>
        <w:jc w:val="both"/>
        <w:rPr>
          <w:rFonts w:ascii="Times New Roman" w:hAnsi="Times New Roman" w:cs="Times New Roman"/>
          <w:sz w:val="24"/>
          <w:szCs w:val="24"/>
        </w:rPr>
      </w:pPr>
    </w:p>
    <w:p w:rsidR="001A3D36" w:rsidRPr="009B48D0" w:rsidRDefault="001A7096" w:rsidP="001A3D36">
      <w:pPr>
        <w:spacing w:after="120" w:line="276" w:lineRule="auto"/>
        <w:ind w:left="2835"/>
        <w:jc w:val="both"/>
        <w:rPr>
          <w:rFonts w:ascii="Times New Roman" w:hAnsi="Times New Roman" w:cs="Times New Roman"/>
          <w:sz w:val="24"/>
          <w:szCs w:val="24"/>
        </w:rPr>
      </w:pPr>
      <w:r>
        <w:rPr>
          <w:rFonts w:ascii="Times New Roman" w:hAnsi="Times New Roman" w:cs="Times New Roman"/>
          <w:b/>
          <w:bCs/>
          <w:sz w:val="24"/>
          <w:szCs w:val="24"/>
        </w:rPr>
        <w:t>Art. 197</w:t>
      </w:r>
      <w:r w:rsidR="001A3D36" w:rsidRPr="009B48D0">
        <w:rPr>
          <w:rFonts w:ascii="Times New Roman" w:hAnsi="Times New Roman" w:cs="Times New Roman"/>
          <w:b/>
          <w:bCs/>
          <w:sz w:val="24"/>
          <w:szCs w:val="24"/>
        </w:rPr>
        <w:t>.</w:t>
      </w:r>
      <w:r w:rsidR="001A3D36" w:rsidRPr="009B48D0">
        <w:rPr>
          <w:rFonts w:ascii="Times New Roman" w:hAnsi="Times New Roman" w:cs="Times New Roman"/>
          <w:sz w:val="24"/>
          <w:szCs w:val="24"/>
        </w:rPr>
        <w:t xml:space="preserve"> Exceto os requerimentos e indicações, todas as proposições, uma vez lidas no expediente, serão despachadas pelo Presidente às Comissões. </w:t>
      </w:r>
    </w:p>
    <w:p w:rsidR="001A3D36" w:rsidRDefault="001A3D36" w:rsidP="001A3D36">
      <w:pPr>
        <w:spacing w:after="0" w:line="276" w:lineRule="auto"/>
        <w:ind w:left="2835"/>
        <w:jc w:val="both"/>
        <w:rPr>
          <w:rFonts w:ascii="Times New Roman" w:hAnsi="Times New Roman" w:cs="Times New Roman"/>
          <w:sz w:val="24"/>
          <w:szCs w:val="24"/>
        </w:rPr>
      </w:pPr>
      <w:r w:rsidRPr="009B48D0">
        <w:rPr>
          <w:rFonts w:ascii="Times New Roman" w:hAnsi="Times New Roman" w:cs="Times New Roman"/>
          <w:sz w:val="24"/>
          <w:szCs w:val="24"/>
        </w:rPr>
        <w:t>Parágrafo Único</w:t>
      </w:r>
      <w:r>
        <w:rPr>
          <w:rFonts w:ascii="Times New Roman" w:hAnsi="Times New Roman" w:cs="Times New Roman"/>
          <w:sz w:val="24"/>
          <w:szCs w:val="24"/>
        </w:rPr>
        <w:t>.</w:t>
      </w:r>
      <w:r w:rsidRPr="009B48D0">
        <w:rPr>
          <w:rFonts w:ascii="Times New Roman" w:hAnsi="Times New Roman" w:cs="Times New Roman"/>
          <w:sz w:val="24"/>
          <w:szCs w:val="24"/>
        </w:rPr>
        <w:t xml:space="preserve"> Logo após seu retorno das Comissões, a proposição, o parecer e proposições acessórias são incluídos na Ordem do Dia.</w:t>
      </w:r>
    </w:p>
    <w:p w:rsidR="001A3D36" w:rsidRDefault="001A3D36" w:rsidP="001A3D36">
      <w:pPr>
        <w:spacing w:after="0" w:line="276" w:lineRule="auto"/>
        <w:ind w:left="2835"/>
        <w:jc w:val="both"/>
        <w:rPr>
          <w:rFonts w:ascii="Times New Roman" w:hAnsi="Times New Roman" w:cs="Times New Roman"/>
          <w:sz w:val="24"/>
          <w:szCs w:val="24"/>
        </w:rPr>
      </w:pPr>
    </w:p>
    <w:p w:rsidR="001A3D36" w:rsidRPr="00CE3B4A" w:rsidRDefault="001A7096" w:rsidP="001A3D36">
      <w:pPr>
        <w:spacing w:after="0" w:line="276" w:lineRule="auto"/>
        <w:ind w:left="2835"/>
        <w:jc w:val="both"/>
        <w:rPr>
          <w:rFonts w:ascii="Times New Roman" w:hAnsi="Times New Roman" w:cs="Times New Roman"/>
          <w:sz w:val="24"/>
          <w:szCs w:val="24"/>
        </w:rPr>
      </w:pPr>
      <w:r>
        <w:rPr>
          <w:rFonts w:ascii="Times New Roman" w:hAnsi="Times New Roman" w:cs="Times New Roman"/>
          <w:b/>
          <w:bCs/>
          <w:sz w:val="24"/>
          <w:szCs w:val="24"/>
        </w:rPr>
        <w:t>Art. 69</w:t>
      </w:r>
      <w:r w:rsidR="001A3D36" w:rsidRPr="00CE3B4A">
        <w:rPr>
          <w:rFonts w:ascii="Times New Roman" w:hAnsi="Times New Roman" w:cs="Times New Roman"/>
          <w:b/>
          <w:bCs/>
          <w:sz w:val="24"/>
          <w:szCs w:val="24"/>
        </w:rPr>
        <w:t>.</w:t>
      </w:r>
      <w:r w:rsidR="001A3D36" w:rsidRPr="00CE3B4A">
        <w:rPr>
          <w:rFonts w:ascii="Times New Roman" w:hAnsi="Times New Roman" w:cs="Times New Roman"/>
          <w:sz w:val="24"/>
          <w:szCs w:val="24"/>
        </w:rPr>
        <w:t xml:space="preserve"> Às Comissões Permanentes, em razão da matéria de sua competência específica, e às demais Comissões, no que lhes for aplicável, cabe:</w:t>
      </w:r>
    </w:p>
    <w:p w:rsidR="001A3D36" w:rsidRPr="00CE3B4A" w:rsidRDefault="001A3D36" w:rsidP="001A3D36">
      <w:pPr>
        <w:spacing w:after="0" w:line="276" w:lineRule="auto"/>
        <w:ind w:left="2835"/>
        <w:jc w:val="both"/>
        <w:rPr>
          <w:rFonts w:ascii="Times New Roman" w:hAnsi="Times New Roman" w:cs="Times New Roman"/>
          <w:sz w:val="24"/>
          <w:szCs w:val="24"/>
        </w:rPr>
      </w:pPr>
      <w:r w:rsidRPr="00CE3B4A">
        <w:rPr>
          <w:rFonts w:ascii="Times New Roman" w:hAnsi="Times New Roman" w:cs="Times New Roman"/>
          <w:sz w:val="24"/>
          <w:szCs w:val="24"/>
        </w:rPr>
        <w:t xml:space="preserve">I </w:t>
      </w:r>
      <w:r>
        <w:rPr>
          <w:rFonts w:ascii="Times New Roman" w:hAnsi="Times New Roman" w:cs="Times New Roman"/>
          <w:sz w:val="24"/>
          <w:szCs w:val="24"/>
        </w:rPr>
        <w:t>–</w:t>
      </w:r>
      <w:r w:rsidRPr="00CE3B4A">
        <w:rPr>
          <w:rFonts w:ascii="Times New Roman" w:hAnsi="Times New Roman" w:cs="Times New Roman"/>
          <w:sz w:val="24"/>
          <w:szCs w:val="24"/>
        </w:rPr>
        <w:t xml:space="preserve"> discutir e votar as proposições, oferecendo parecer e, quando o caso exigir, relatório</w:t>
      </w:r>
      <w:r w:rsidR="001A7096">
        <w:rPr>
          <w:rFonts w:ascii="Times New Roman" w:hAnsi="Times New Roman" w:cs="Times New Roman"/>
          <w:sz w:val="24"/>
          <w:szCs w:val="24"/>
        </w:rPr>
        <w:t xml:space="preserve"> para a deliberação do Plenário;</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O projeto de lei </w:t>
      </w:r>
      <w:proofErr w:type="gramStart"/>
      <w:r>
        <w:rPr>
          <w:rFonts w:ascii="Times New Roman" w:hAnsi="Times New Roman" w:cs="Times New Roman"/>
          <w:sz w:val="24"/>
          <w:szCs w:val="24"/>
        </w:rPr>
        <w:t>sob apreciação</w:t>
      </w:r>
      <w:proofErr w:type="gramEnd"/>
      <w:r>
        <w:rPr>
          <w:rFonts w:ascii="Times New Roman" w:hAnsi="Times New Roman" w:cs="Times New Roman"/>
          <w:sz w:val="24"/>
          <w:szCs w:val="24"/>
        </w:rPr>
        <w:t xml:space="preserve">, conforme se extrai de sua ementa, guarda evidente pertinência temática com esta </w:t>
      </w:r>
      <w:r w:rsidR="001A7096">
        <w:rPr>
          <w:rFonts w:ascii="Times New Roman" w:hAnsi="Times New Roman" w:cs="Times New Roman"/>
          <w:sz w:val="24"/>
          <w:szCs w:val="24"/>
        </w:rPr>
        <w:t>Comissão de Saúde, Direitos dos Animais, Previdência e de Assistência Social</w:t>
      </w:r>
      <w:r>
        <w:rPr>
          <w:rFonts w:ascii="Times New Roman" w:hAnsi="Times New Roman" w:cs="Times New Roman"/>
          <w:sz w:val="24"/>
          <w:szCs w:val="24"/>
        </w:rPr>
        <w:t>, nos exatos termos de nosso Regimento Interno:</w:t>
      </w:r>
    </w:p>
    <w:p w:rsidR="001A3D36" w:rsidRDefault="001A3D36" w:rsidP="001A3D36">
      <w:pPr>
        <w:spacing w:after="0" w:line="276" w:lineRule="auto"/>
        <w:jc w:val="both"/>
        <w:rPr>
          <w:rFonts w:ascii="Times New Roman" w:hAnsi="Times New Roman" w:cs="Times New Roman"/>
          <w:sz w:val="24"/>
          <w:szCs w:val="24"/>
        </w:rPr>
      </w:pP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b/>
          <w:sz w:val="24"/>
          <w:szCs w:val="24"/>
        </w:rPr>
        <w:t>Art. 74.</w:t>
      </w:r>
      <w:r w:rsidRPr="001A3D36">
        <w:rPr>
          <w:rFonts w:ascii="Times New Roman" w:hAnsi="Times New Roman" w:cs="Times New Roman"/>
          <w:sz w:val="24"/>
          <w:szCs w:val="24"/>
        </w:rPr>
        <w:t xml:space="preserve"> A Comissão de Saúde, dos Direitos dos Animais, de Previdência e Assistência Social tem as seguintes atribuições e áreas de atividade: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I – opinar sobre todas as proposições e matérias relativas a: </w:t>
      </w:r>
    </w:p>
    <w:p w:rsidR="001A3D36" w:rsidRPr="001A3D36" w:rsidRDefault="001A3D36" w:rsidP="001A3D36">
      <w:pPr>
        <w:pStyle w:val="PargrafodaLista"/>
        <w:numPr>
          <w:ilvl w:val="0"/>
          <w:numId w:val="1"/>
        </w:numPr>
        <w:spacing w:after="0" w:line="276" w:lineRule="auto"/>
        <w:jc w:val="both"/>
        <w:rPr>
          <w:rFonts w:ascii="Times New Roman" w:hAnsi="Times New Roman" w:cs="Times New Roman"/>
          <w:sz w:val="24"/>
          <w:szCs w:val="24"/>
        </w:rPr>
      </w:pPr>
      <w:proofErr w:type="gramStart"/>
      <w:r w:rsidRPr="001A3D36">
        <w:rPr>
          <w:rFonts w:ascii="Times New Roman" w:hAnsi="Times New Roman" w:cs="Times New Roman"/>
          <w:sz w:val="24"/>
          <w:szCs w:val="24"/>
        </w:rPr>
        <w:t>saúde</w:t>
      </w:r>
      <w:proofErr w:type="gramEnd"/>
      <w:r w:rsidRPr="001A3D36">
        <w:rPr>
          <w:rFonts w:ascii="Times New Roman" w:hAnsi="Times New Roman" w:cs="Times New Roman"/>
          <w:sz w:val="24"/>
          <w:szCs w:val="24"/>
        </w:rPr>
        <w:t xml:space="preserve"> pública; </w:t>
      </w:r>
    </w:p>
    <w:p w:rsidR="001A3D36" w:rsidRPr="001A3D36" w:rsidRDefault="001A3D36" w:rsidP="001A3D36">
      <w:pPr>
        <w:pStyle w:val="PargrafodaLista"/>
        <w:numPr>
          <w:ilvl w:val="0"/>
          <w:numId w:val="1"/>
        </w:numPr>
        <w:spacing w:after="0" w:line="276" w:lineRule="auto"/>
        <w:jc w:val="both"/>
        <w:rPr>
          <w:rFonts w:ascii="Times New Roman" w:hAnsi="Times New Roman" w:cs="Times New Roman"/>
          <w:sz w:val="24"/>
          <w:szCs w:val="24"/>
        </w:rPr>
      </w:pPr>
      <w:proofErr w:type="gramStart"/>
      <w:r w:rsidRPr="001A3D36">
        <w:rPr>
          <w:rFonts w:ascii="Times New Roman" w:hAnsi="Times New Roman" w:cs="Times New Roman"/>
          <w:sz w:val="24"/>
          <w:szCs w:val="24"/>
        </w:rPr>
        <w:t>higiene</w:t>
      </w:r>
      <w:proofErr w:type="gramEnd"/>
      <w:r w:rsidRPr="001A3D36">
        <w:rPr>
          <w:rFonts w:ascii="Times New Roman" w:hAnsi="Times New Roman" w:cs="Times New Roman"/>
          <w:sz w:val="24"/>
          <w:szCs w:val="24"/>
        </w:rPr>
        <w:t xml:space="preserve">; </w:t>
      </w:r>
    </w:p>
    <w:p w:rsidR="001A3D36" w:rsidRPr="001A3D36" w:rsidRDefault="001A3D36" w:rsidP="001A3D36">
      <w:pPr>
        <w:pStyle w:val="PargrafodaLista"/>
        <w:numPr>
          <w:ilvl w:val="0"/>
          <w:numId w:val="1"/>
        </w:numPr>
        <w:spacing w:after="0" w:line="276" w:lineRule="auto"/>
        <w:jc w:val="both"/>
        <w:rPr>
          <w:rFonts w:ascii="Times New Roman" w:hAnsi="Times New Roman" w:cs="Times New Roman"/>
          <w:sz w:val="24"/>
          <w:szCs w:val="24"/>
        </w:rPr>
      </w:pPr>
      <w:proofErr w:type="gramStart"/>
      <w:r w:rsidRPr="001A3D36">
        <w:rPr>
          <w:rFonts w:ascii="Times New Roman" w:hAnsi="Times New Roman" w:cs="Times New Roman"/>
          <w:sz w:val="24"/>
          <w:szCs w:val="24"/>
        </w:rPr>
        <w:t>saneamento</w:t>
      </w:r>
      <w:proofErr w:type="gramEnd"/>
      <w:r w:rsidRPr="001A3D36">
        <w:rPr>
          <w:rFonts w:ascii="Times New Roman" w:hAnsi="Times New Roman" w:cs="Times New Roman"/>
          <w:sz w:val="24"/>
          <w:szCs w:val="24"/>
        </w:rPr>
        <w:t xml:space="preserve"> básico; </w:t>
      </w:r>
    </w:p>
    <w:p w:rsidR="001A3D36" w:rsidRPr="001A3D36" w:rsidRDefault="001A3D36" w:rsidP="001A3D36">
      <w:pPr>
        <w:pStyle w:val="PargrafodaLista"/>
        <w:numPr>
          <w:ilvl w:val="0"/>
          <w:numId w:val="1"/>
        </w:numPr>
        <w:spacing w:after="0" w:line="276" w:lineRule="auto"/>
        <w:jc w:val="both"/>
        <w:rPr>
          <w:rFonts w:ascii="Times New Roman" w:hAnsi="Times New Roman" w:cs="Times New Roman"/>
          <w:sz w:val="24"/>
          <w:szCs w:val="24"/>
        </w:rPr>
      </w:pPr>
      <w:proofErr w:type="gramStart"/>
      <w:r w:rsidRPr="001A3D36">
        <w:rPr>
          <w:rFonts w:ascii="Times New Roman" w:hAnsi="Times New Roman" w:cs="Times New Roman"/>
          <w:sz w:val="24"/>
          <w:szCs w:val="24"/>
        </w:rPr>
        <w:t>profilaxia</w:t>
      </w:r>
      <w:proofErr w:type="gramEnd"/>
      <w:r w:rsidRPr="001A3D36">
        <w:rPr>
          <w:rFonts w:ascii="Times New Roman" w:hAnsi="Times New Roman" w:cs="Times New Roman"/>
          <w:sz w:val="24"/>
          <w:szCs w:val="24"/>
        </w:rPr>
        <w:t xml:space="preserve"> sanitária, em todos os seus aspectos; </w:t>
      </w:r>
    </w:p>
    <w:p w:rsidR="001A3D36" w:rsidRPr="001A3D36" w:rsidRDefault="001A3D36" w:rsidP="001A3D36">
      <w:pPr>
        <w:pStyle w:val="PargrafodaLista"/>
        <w:numPr>
          <w:ilvl w:val="0"/>
          <w:numId w:val="1"/>
        </w:numPr>
        <w:spacing w:after="0" w:line="276" w:lineRule="auto"/>
        <w:jc w:val="both"/>
        <w:rPr>
          <w:rFonts w:ascii="Times New Roman" w:hAnsi="Times New Roman" w:cs="Times New Roman"/>
          <w:sz w:val="24"/>
          <w:szCs w:val="24"/>
        </w:rPr>
      </w:pPr>
      <w:r w:rsidRPr="001A3D36">
        <w:rPr>
          <w:rFonts w:ascii="Times New Roman" w:hAnsi="Times New Roman" w:cs="Times New Roman"/>
          <w:sz w:val="24"/>
          <w:szCs w:val="24"/>
        </w:rPr>
        <w:t xml:space="preserve">Sistema Único de Saúde.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II – recebimento e encaminhamento aos órgãos competentes de denúncias relativas à ameaça e violação dos direitos sanitários;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III – acompanhamento da ação dos conselhos de saúde instalados no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IV – exercer a fiscalização e o controle dos atos do Poder </w:t>
      </w:r>
      <w:proofErr w:type="gramStart"/>
      <w:r w:rsidRPr="001A3D36">
        <w:rPr>
          <w:rFonts w:ascii="Times New Roman" w:hAnsi="Times New Roman" w:cs="Times New Roman"/>
          <w:sz w:val="24"/>
          <w:szCs w:val="24"/>
        </w:rPr>
        <w:t>Executivo relativos às políticas de saúde, inclusive promovendo visitas às unidades e locais relacionados ao serviço</w:t>
      </w:r>
      <w:proofErr w:type="gramEnd"/>
      <w:r w:rsidRPr="001A3D36">
        <w:rPr>
          <w:rFonts w:ascii="Times New Roman" w:hAnsi="Times New Roman" w:cs="Times New Roman"/>
          <w:sz w:val="24"/>
          <w:szCs w:val="24"/>
        </w:rPr>
        <w:t xml:space="preserve">.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V - opinar sobre todas as proposições e matérias relativas à assistência social e aos órgãos assistenciais do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VI – acompanhamento da ação dos conselhos de assistência social instalados no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VII – exercer a fiscalização e o controle dos atos do Poder </w:t>
      </w:r>
      <w:proofErr w:type="gramStart"/>
      <w:r w:rsidRPr="001A3D36">
        <w:rPr>
          <w:rFonts w:ascii="Times New Roman" w:hAnsi="Times New Roman" w:cs="Times New Roman"/>
          <w:sz w:val="24"/>
          <w:szCs w:val="24"/>
        </w:rPr>
        <w:t>Executivo relativos às políticas de assistência social, inclusive promovendo visitas às unidades e locais relacionados ao serviço</w:t>
      </w:r>
      <w:proofErr w:type="gramEnd"/>
      <w:r w:rsidRPr="001A3D36">
        <w:rPr>
          <w:rFonts w:ascii="Times New Roman" w:hAnsi="Times New Roman" w:cs="Times New Roman"/>
          <w:sz w:val="24"/>
          <w:szCs w:val="24"/>
        </w:rPr>
        <w:t xml:space="preserve">;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VIII – opinar sobre todas as proposições e matérias relativas à Previdência Social e aos Órgãos e Instituições ligadas à Previdência do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IX – acompanhamento da ação dos Conselhos e Comissões de Previdência do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X – acompanhamento da execução de Planos e Programas no âmbito da Previdência Social;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 xml:space="preserve">XI – exercer a fiscalização e o controle dos atos do Poder </w:t>
      </w:r>
      <w:proofErr w:type="gramStart"/>
      <w:r w:rsidRPr="001A3D36">
        <w:rPr>
          <w:rFonts w:ascii="Times New Roman" w:hAnsi="Times New Roman" w:cs="Times New Roman"/>
          <w:sz w:val="24"/>
          <w:szCs w:val="24"/>
        </w:rPr>
        <w:t>Executivo relativos</w:t>
      </w:r>
      <w:proofErr w:type="gramEnd"/>
      <w:r w:rsidRPr="001A3D36">
        <w:rPr>
          <w:rFonts w:ascii="Times New Roman" w:hAnsi="Times New Roman" w:cs="Times New Roman"/>
          <w:sz w:val="24"/>
          <w:szCs w:val="24"/>
        </w:rPr>
        <w:t xml:space="preserve"> às Políticas de Previdência Social, inclusive quanto a utilização dos recursos financeiros e os Fundos </w:t>
      </w:r>
      <w:r w:rsidRPr="001A3D36">
        <w:rPr>
          <w:rFonts w:ascii="Times New Roman" w:hAnsi="Times New Roman" w:cs="Times New Roman"/>
          <w:sz w:val="24"/>
          <w:szCs w:val="24"/>
        </w:rPr>
        <w:lastRenderedPageBreak/>
        <w:t xml:space="preserve">Previdenciários do Regime Próprio de Previdência Social do Município; </w:t>
      </w:r>
    </w:p>
    <w:p w:rsidR="001A3D36" w:rsidRPr="001A3D36" w:rsidRDefault="001A3D36" w:rsidP="001A3D36">
      <w:pPr>
        <w:spacing w:after="0" w:line="276" w:lineRule="auto"/>
        <w:ind w:left="2835"/>
        <w:jc w:val="both"/>
        <w:rPr>
          <w:rFonts w:ascii="Times New Roman" w:hAnsi="Times New Roman" w:cs="Times New Roman"/>
          <w:sz w:val="24"/>
          <w:szCs w:val="24"/>
        </w:rPr>
      </w:pPr>
      <w:r w:rsidRPr="001A3D36">
        <w:rPr>
          <w:rFonts w:ascii="Times New Roman" w:hAnsi="Times New Roman" w:cs="Times New Roman"/>
          <w:sz w:val="24"/>
          <w:szCs w:val="24"/>
        </w:rPr>
        <w:t>XII – opinar sobre as políticas e ações relacionadas à causa animal.</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Traçados os apontamentos pertinentes no relatório, passamos a análise do objeto da proposição legislativa.</w:t>
      </w:r>
    </w:p>
    <w:p w:rsidR="00C06276" w:rsidRDefault="00C06276" w:rsidP="001A3D36">
      <w:pPr>
        <w:spacing w:after="0" w:line="276" w:lineRule="auto"/>
        <w:jc w:val="both"/>
        <w:rPr>
          <w:rFonts w:ascii="Times New Roman" w:hAnsi="Times New Roman" w:cs="Times New Roman"/>
          <w:sz w:val="24"/>
          <w:szCs w:val="24"/>
        </w:rPr>
      </w:pPr>
    </w:p>
    <w:p w:rsidR="00C06276" w:rsidRDefault="00C06276" w:rsidP="001A3D36">
      <w:pPr>
        <w:spacing w:after="0" w:line="276" w:lineRule="auto"/>
        <w:jc w:val="both"/>
        <w:rPr>
          <w:rFonts w:ascii="Times New Roman" w:hAnsi="Times New Roman" w:cs="Times New Roman"/>
          <w:sz w:val="24"/>
          <w:szCs w:val="24"/>
        </w:rPr>
      </w:pPr>
    </w:p>
    <w:p w:rsidR="001A3D36" w:rsidRPr="009A3323" w:rsidRDefault="001A3D36" w:rsidP="001A3D36">
      <w:pPr>
        <w:spacing w:after="0" w:line="276" w:lineRule="auto"/>
        <w:ind w:left="2835"/>
        <w:jc w:val="both"/>
        <w:rPr>
          <w:rFonts w:ascii="Times New Roman" w:hAnsi="Times New Roman" w:cs="Times New Roman"/>
          <w:b/>
          <w:bCs/>
          <w:sz w:val="24"/>
          <w:szCs w:val="24"/>
        </w:rPr>
      </w:pPr>
      <w:r>
        <w:rPr>
          <w:rFonts w:ascii="Times New Roman" w:hAnsi="Times New Roman" w:cs="Times New Roman"/>
          <w:b/>
          <w:bCs/>
          <w:sz w:val="24"/>
          <w:szCs w:val="24"/>
        </w:rPr>
        <w:t>2. FUNDAMENTO.</w:t>
      </w:r>
    </w:p>
    <w:p w:rsidR="002377CC" w:rsidRDefault="001A3D36" w:rsidP="001A3D36">
      <w:pPr>
        <w:spacing w:after="0" w:line="276" w:lineRule="auto"/>
        <w:jc w:val="both"/>
        <w:rPr>
          <w:rFonts w:ascii="Times New Roman" w:hAnsi="Times New Roman" w:cs="Times New Roman"/>
          <w:sz w:val="24"/>
          <w:szCs w:val="24"/>
        </w:rPr>
      </w:pPr>
      <w:r w:rsidRPr="008D2EF1">
        <w:rPr>
          <w:rFonts w:ascii="Times New Roman" w:hAnsi="Times New Roman" w:cs="Times New Roman"/>
          <w:sz w:val="24"/>
          <w:szCs w:val="24"/>
        </w:rPr>
        <w:t xml:space="preserve"> </w:t>
      </w:r>
    </w:p>
    <w:p w:rsidR="002377CC" w:rsidRDefault="002377CC"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O projeto de lei </w:t>
      </w:r>
      <w:proofErr w:type="gramStart"/>
      <w:r>
        <w:rPr>
          <w:rFonts w:ascii="Times New Roman" w:hAnsi="Times New Roman" w:cs="Times New Roman"/>
          <w:sz w:val="24"/>
          <w:szCs w:val="24"/>
        </w:rPr>
        <w:t>sob apreciação</w:t>
      </w:r>
      <w:proofErr w:type="gramEnd"/>
      <w:r>
        <w:rPr>
          <w:rFonts w:ascii="Times New Roman" w:hAnsi="Times New Roman" w:cs="Times New Roman"/>
          <w:sz w:val="24"/>
          <w:szCs w:val="24"/>
        </w:rPr>
        <w:t xml:space="preserve"> tem por objetivo instituir políticas de assistência</w:t>
      </w:r>
      <w:r w:rsidR="00895D09">
        <w:rPr>
          <w:rFonts w:ascii="Times New Roman" w:hAnsi="Times New Roman" w:cs="Times New Roman"/>
          <w:sz w:val="24"/>
          <w:szCs w:val="24"/>
        </w:rPr>
        <w:t xml:space="preserve"> a pessoas com daltonismo, a partir do diagnóstico e dos meios de acessibilidade no âmbito da Educação do Município de Natal.</w:t>
      </w:r>
    </w:p>
    <w:p w:rsidR="002377CC" w:rsidRDefault="002377CC"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 análise da proposta normativa revela flagrantemente a importância social da iniciativa, como bastante apontado nas justificativas:</w:t>
      </w:r>
    </w:p>
    <w:p w:rsidR="001A3D36" w:rsidRDefault="001A3D36" w:rsidP="001A3D36">
      <w:pPr>
        <w:spacing w:after="0" w:line="276" w:lineRule="auto"/>
        <w:jc w:val="both"/>
        <w:rPr>
          <w:rFonts w:ascii="Times New Roman" w:hAnsi="Times New Roman" w:cs="Times New Roman"/>
          <w:sz w:val="24"/>
          <w:szCs w:val="24"/>
        </w:rPr>
      </w:pPr>
    </w:p>
    <w:p w:rsidR="00895D09" w:rsidRPr="00B10A95" w:rsidRDefault="00B10A95" w:rsidP="00B10A95">
      <w:pPr>
        <w:spacing w:after="120" w:line="276" w:lineRule="auto"/>
        <w:ind w:left="2835"/>
        <w:jc w:val="both"/>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w:t>
      </w:r>
      <w:r w:rsidR="00895D09" w:rsidRPr="00B10A95">
        <w:rPr>
          <w:rFonts w:ascii="Times New Roman" w:hAnsi="Times New Roman" w:cs="Times New Roman"/>
          <w:sz w:val="24"/>
          <w:szCs w:val="24"/>
        </w:rPr>
        <w:t>Tal iniciativa é de relevante interesse social, pois busca garantir o direito à educação inclusiva e acessível, promovendo igualdade de oportunidades a todos os estudantes.</w:t>
      </w:r>
      <w:proofErr w:type="gramEnd"/>
      <w:r w:rsidR="00895D09" w:rsidRPr="00B10A95">
        <w:rPr>
          <w:rFonts w:ascii="Times New Roman" w:hAnsi="Times New Roman" w:cs="Times New Roman"/>
          <w:sz w:val="24"/>
          <w:szCs w:val="24"/>
        </w:rPr>
        <w:t xml:space="preserve"> </w:t>
      </w:r>
    </w:p>
    <w:p w:rsidR="00895D09" w:rsidRPr="00B10A95" w:rsidRDefault="00B10A95" w:rsidP="00B10A95">
      <w:pPr>
        <w:spacing w:after="120" w:line="276" w:lineRule="auto"/>
        <w:ind w:left="2835"/>
        <w:jc w:val="both"/>
        <w:rPr>
          <w:rFonts w:ascii="Times New Roman" w:hAnsi="Times New Roman" w:cs="Times New Roman"/>
          <w:sz w:val="24"/>
          <w:szCs w:val="24"/>
        </w:rPr>
      </w:pPr>
      <w:r>
        <w:rPr>
          <w:rFonts w:ascii="Times New Roman" w:hAnsi="Times New Roman" w:cs="Times New Roman"/>
          <w:sz w:val="24"/>
          <w:szCs w:val="24"/>
        </w:rPr>
        <w:tab/>
      </w:r>
      <w:r w:rsidR="00895D09" w:rsidRPr="00B10A95">
        <w:rPr>
          <w:rFonts w:ascii="Times New Roman" w:hAnsi="Times New Roman" w:cs="Times New Roman"/>
          <w:sz w:val="24"/>
          <w:szCs w:val="24"/>
        </w:rPr>
        <w:t xml:space="preserve">A proposta atende ao interesse local, visto que a acessibilidade educacional é uma questão diretamente ligada à qualidade do ensino oferecido no município e à garantia de direitos fundamentais dos cidadãos. </w:t>
      </w:r>
    </w:p>
    <w:p w:rsidR="00B10A95" w:rsidRPr="00B10A95" w:rsidRDefault="00B10A95" w:rsidP="00B10A95">
      <w:pPr>
        <w:spacing w:after="120" w:line="276" w:lineRule="auto"/>
        <w:ind w:left="2835"/>
        <w:jc w:val="both"/>
        <w:rPr>
          <w:rFonts w:ascii="Times New Roman" w:hAnsi="Times New Roman" w:cs="Times New Roman"/>
          <w:sz w:val="24"/>
          <w:szCs w:val="24"/>
        </w:rPr>
      </w:pPr>
      <w:r>
        <w:rPr>
          <w:rFonts w:ascii="Times New Roman" w:hAnsi="Times New Roman" w:cs="Times New Roman"/>
          <w:sz w:val="24"/>
          <w:szCs w:val="24"/>
        </w:rPr>
        <w:tab/>
      </w:r>
      <w:r w:rsidR="00895D09" w:rsidRPr="00B10A95">
        <w:rPr>
          <w:rFonts w:ascii="Times New Roman" w:hAnsi="Times New Roman" w:cs="Times New Roman"/>
          <w:sz w:val="24"/>
          <w:szCs w:val="24"/>
        </w:rPr>
        <w:t xml:space="preserve">O reconhecimento e a adaptação da estrutura pedagógica para atender às necessidades de alunos com daltonismo contribuem para um ambiente escolar mais acolhedor e eficiente, impactando positivamente o aprendizado e o desenvolvimento educacional dessas crianças e jovens. </w:t>
      </w:r>
    </w:p>
    <w:p w:rsidR="001A3D36" w:rsidRPr="00B10A95" w:rsidRDefault="00B10A95" w:rsidP="00B10A95">
      <w:pPr>
        <w:spacing w:after="120" w:line="276" w:lineRule="auto"/>
        <w:ind w:left="2835"/>
        <w:jc w:val="both"/>
        <w:rPr>
          <w:rFonts w:ascii="Times New Roman" w:hAnsi="Times New Roman" w:cs="Times New Roman"/>
          <w:sz w:val="24"/>
          <w:szCs w:val="24"/>
        </w:rPr>
      </w:pPr>
      <w:r>
        <w:rPr>
          <w:rFonts w:ascii="Times New Roman" w:hAnsi="Times New Roman" w:cs="Times New Roman"/>
          <w:sz w:val="24"/>
          <w:szCs w:val="24"/>
        </w:rPr>
        <w:tab/>
      </w:r>
      <w:r w:rsidR="00895D09" w:rsidRPr="00B10A95">
        <w:rPr>
          <w:rFonts w:ascii="Times New Roman" w:hAnsi="Times New Roman" w:cs="Times New Roman"/>
          <w:sz w:val="24"/>
          <w:szCs w:val="24"/>
        </w:rPr>
        <w:t xml:space="preserve">Além disso, a matéria tratada pelo Projeto de Lei não se insere na competência exclusiva do Poder Executivo, uma vez que se fundamenta na função legislativa da Câmara Municipal de criar normas que visem ao bem-estar da população e à melhoria dos serviços públicos municipais. </w:t>
      </w:r>
      <w:proofErr w:type="gramStart"/>
      <w:r w:rsidR="00895D09" w:rsidRPr="00B10A95">
        <w:rPr>
          <w:rFonts w:ascii="Times New Roman" w:hAnsi="Times New Roman" w:cs="Times New Roman"/>
          <w:sz w:val="24"/>
          <w:szCs w:val="24"/>
        </w:rPr>
        <w:t xml:space="preserve">A iniciativa está em consonância com o artigo 30, inciso I, da Constituição Federal, </w:t>
      </w:r>
      <w:r w:rsidR="00895D09" w:rsidRPr="00B10A95">
        <w:rPr>
          <w:rFonts w:ascii="Times New Roman" w:hAnsi="Times New Roman" w:cs="Times New Roman"/>
          <w:sz w:val="24"/>
          <w:szCs w:val="24"/>
        </w:rPr>
        <w:lastRenderedPageBreak/>
        <w:t>que confere aos municípios competência para legislar sobre assuntos de interesse local</w:t>
      </w:r>
      <w:r>
        <w:rPr>
          <w:rFonts w:ascii="Times New Roman" w:hAnsi="Times New Roman" w:cs="Times New Roman"/>
          <w:sz w:val="24"/>
          <w:szCs w:val="24"/>
        </w:rPr>
        <w:t>”</w:t>
      </w:r>
      <w:proofErr w:type="gramEnd"/>
      <w:r w:rsidR="00895D09" w:rsidRPr="00B10A95">
        <w:rPr>
          <w:rFonts w:ascii="Times New Roman" w:hAnsi="Times New Roman" w:cs="Times New Roman"/>
          <w:sz w:val="24"/>
          <w:szCs w:val="24"/>
        </w:rPr>
        <w:t>.</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Em face de tais apontamentos, no que tange às atribuições desta Comissão, não visualizamos óbice algum a tramitação do projeto de lei.</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ind w:left="2835"/>
        <w:jc w:val="both"/>
        <w:rPr>
          <w:rFonts w:ascii="Times New Roman" w:hAnsi="Times New Roman" w:cs="Times New Roman"/>
          <w:b/>
          <w:bCs/>
          <w:sz w:val="24"/>
          <w:szCs w:val="24"/>
        </w:rPr>
      </w:pPr>
      <w:r>
        <w:rPr>
          <w:rFonts w:ascii="Times New Roman" w:hAnsi="Times New Roman" w:cs="Times New Roman"/>
          <w:b/>
          <w:bCs/>
          <w:sz w:val="24"/>
          <w:szCs w:val="24"/>
        </w:rPr>
        <w:t>3. CONCLUSÃO.</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Diante do exposto, considerando a análise sob os aspectos afeitos a </w:t>
      </w:r>
      <w:r w:rsidR="00B10A95">
        <w:rPr>
          <w:rFonts w:ascii="Times New Roman" w:hAnsi="Times New Roman" w:cs="Times New Roman"/>
          <w:sz w:val="24"/>
          <w:szCs w:val="24"/>
        </w:rPr>
        <w:t>Comissão de Saúde, Direitos dos Animais, Previdência e de Assistência Social</w:t>
      </w:r>
      <w:r>
        <w:rPr>
          <w:rFonts w:ascii="Times New Roman" w:hAnsi="Times New Roman" w:cs="Times New Roman"/>
          <w:sz w:val="24"/>
          <w:szCs w:val="24"/>
        </w:rPr>
        <w:t>, manifestamos parecer favorável à tramitação e aprovação da matéria apresentada.</w:t>
      </w:r>
    </w:p>
    <w:p w:rsidR="001A3D36" w:rsidRDefault="001A3D36" w:rsidP="001A3D36">
      <w:pPr>
        <w:spacing w:after="0" w:line="276" w:lineRule="auto"/>
        <w:jc w:val="both"/>
        <w:rPr>
          <w:rFonts w:ascii="Times New Roman" w:hAnsi="Times New Roman" w:cs="Times New Roman"/>
          <w:sz w:val="24"/>
          <w:szCs w:val="24"/>
        </w:rPr>
      </w:pPr>
    </w:p>
    <w:p w:rsidR="001A3D36" w:rsidRDefault="001A3D36" w:rsidP="001A3D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Natal/RN, </w:t>
      </w:r>
      <w:r w:rsidR="00B10A95">
        <w:rPr>
          <w:rFonts w:ascii="Times New Roman" w:hAnsi="Times New Roman" w:cs="Times New Roman"/>
          <w:sz w:val="24"/>
          <w:szCs w:val="24"/>
        </w:rPr>
        <w:t>30</w:t>
      </w:r>
      <w:r>
        <w:rPr>
          <w:rFonts w:ascii="Times New Roman" w:hAnsi="Times New Roman" w:cs="Times New Roman"/>
          <w:sz w:val="24"/>
          <w:szCs w:val="24"/>
        </w:rPr>
        <w:t xml:space="preserve"> de </w:t>
      </w:r>
      <w:r w:rsidR="00B10A95">
        <w:rPr>
          <w:rFonts w:ascii="Times New Roman" w:hAnsi="Times New Roman" w:cs="Times New Roman"/>
          <w:sz w:val="24"/>
          <w:szCs w:val="24"/>
        </w:rPr>
        <w:t>abril de 2026</w:t>
      </w:r>
      <w:r>
        <w:rPr>
          <w:rFonts w:ascii="Times New Roman" w:hAnsi="Times New Roman" w:cs="Times New Roman"/>
          <w:sz w:val="24"/>
          <w:szCs w:val="24"/>
        </w:rPr>
        <w:t>.</w:t>
      </w:r>
    </w:p>
    <w:p w:rsidR="001A3D36" w:rsidRDefault="001A3D36" w:rsidP="001A3D36">
      <w:pPr>
        <w:spacing w:after="0" w:line="276" w:lineRule="auto"/>
        <w:jc w:val="both"/>
        <w:rPr>
          <w:rFonts w:ascii="Times New Roman" w:hAnsi="Times New Roman" w:cs="Times New Roman"/>
          <w:sz w:val="24"/>
          <w:szCs w:val="24"/>
        </w:rPr>
      </w:pPr>
      <w:bookmarkStart w:id="1" w:name="_Hlk73433542"/>
    </w:p>
    <w:p w:rsidR="001A3D36" w:rsidRPr="00A00FE8" w:rsidRDefault="001A3D36" w:rsidP="001A3D36">
      <w:pPr>
        <w:spacing w:line="360" w:lineRule="auto"/>
        <w:jc w:val="center"/>
        <w:rPr>
          <w:rFonts w:ascii="Times New Roman" w:hAnsi="Times New Roman" w:cs="Times New Roman"/>
          <w:sz w:val="24"/>
          <w:szCs w:val="24"/>
          <w:lang w:val="pt-PT"/>
        </w:rPr>
      </w:pPr>
      <w:r>
        <w:rPr>
          <w:rFonts w:ascii="Times New Roman" w:hAnsi="Times New Roman" w:cs="Times New Roman"/>
          <w:noProof/>
          <w:sz w:val="24"/>
          <w:szCs w:val="24"/>
          <w:lang w:eastAsia="pt-BR"/>
        </w:rPr>
        <w:drawing>
          <wp:anchor distT="0" distB="0" distL="114300" distR="114300" simplePos="0" relativeHeight="251659264" behindDoc="0" locked="0" layoutInCell="1" allowOverlap="1" wp14:anchorId="7C388644" wp14:editId="1F83D52B">
            <wp:simplePos x="0" y="0"/>
            <wp:positionH relativeFrom="column">
              <wp:posOffset>2253615</wp:posOffset>
            </wp:positionH>
            <wp:positionV relativeFrom="paragraph">
              <wp:posOffset>57150</wp:posOffset>
            </wp:positionV>
            <wp:extent cx="1238250" cy="40767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250" cy="407670"/>
                    </a:xfrm>
                    <a:prstGeom prst="rect">
                      <a:avLst/>
                    </a:prstGeom>
                  </pic:spPr>
                </pic:pic>
              </a:graphicData>
            </a:graphic>
            <wp14:sizeRelH relativeFrom="margin">
              <wp14:pctWidth>0</wp14:pctWidth>
            </wp14:sizeRelH>
            <wp14:sizeRelV relativeFrom="margin">
              <wp14:pctHeight>0</wp14:pctHeight>
            </wp14:sizeRelV>
          </wp:anchor>
        </w:drawing>
      </w:r>
    </w:p>
    <w:p w:rsidR="001A3D36" w:rsidRPr="00CC04BC" w:rsidRDefault="001A3D36" w:rsidP="001A3D36">
      <w:pPr>
        <w:tabs>
          <w:tab w:val="center" w:pos="4606"/>
          <w:tab w:val="left" w:pos="7155"/>
        </w:tabs>
        <w:spacing w:after="0" w:line="360" w:lineRule="auto"/>
        <w:jc w:val="center"/>
        <w:rPr>
          <w:rFonts w:ascii="Times New Roman" w:hAnsi="Times New Roman" w:cs="Times New Roman"/>
          <w:sz w:val="24"/>
          <w:szCs w:val="24"/>
          <w:u w:val="single"/>
        </w:rPr>
      </w:pPr>
      <w:r w:rsidRPr="00CC04BC">
        <w:rPr>
          <w:rFonts w:ascii="Times New Roman" w:hAnsi="Times New Roman" w:cs="Times New Roman"/>
          <w:sz w:val="24"/>
          <w:szCs w:val="24"/>
        </w:rPr>
        <w:t>___________________________________</w:t>
      </w:r>
    </w:p>
    <w:p w:rsidR="001A3D36" w:rsidRPr="00CC04BC" w:rsidRDefault="001A3D36" w:rsidP="001A3D36">
      <w:pPr>
        <w:spacing w:after="0" w:line="276" w:lineRule="auto"/>
        <w:jc w:val="center"/>
        <w:rPr>
          <w:rFonts w:ascii="Times New Roman" w:hAnsi="Times New Roman" w:cs="Times New Roman"/>
          <w:b/>
          <w:sz w:val="24"/>
          <w:szCs w:val="24"/>
        </w:rPr>
      </w:pPr>
      <w:r w:rsidRPr="00CC04BC">
        <w:rPr>
          <w:rFonts w:ascii="Times New Roman" w:hAnsi="Times New Roman" w:cs="Times New Roman"/>
          <w:b/>
          <w:sz w:val="24"/>
          <w:szCs w:val="24"/>
        </w:rPr>
        <w:t>Luciano Nascimento</w:t>
      </w:r>
    </w:p>
    <w:p w:rsidR="001A3D36" w:rsidRPr="00CC04BC" w:rsidRDefault="001A3D36" w:rsidP="001A3D3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Vereador</w:t>
      </w:r>
    </w:p>
    <w:bookmarkEnd w:id="1"/>
    <w:p w:rsidR="001A3D36" w:rsidRPr="008D2EF1" w:rsidRDefault="001A3D36" w:rsidP="001A3D36">
      <w:pPr>
        <w:spacing w:after="0" w:line="276" w:lineRule="auto"/>
        <w:jc w:val="both"/>
        <w:rPr>
          <w:rFonts w:ascii="Times New Roman" w:hAnsi="Times New Roman" w:cs="Times New Roman"/>
          <w:sz w:val="24"/>
          <w:szCs w:val="24"/>
        </w:rPr>
      </w:pPr>
    </w:p>
    <w:sectPr w:rsidR="001A3D36" w:rsidRPr="008D2EF1" w:rsidSect="001A7096">
      <w:headerReference w:type="default" r:id="rId9"/>
      <w:footerReference w:type="default" r:id="rId10"/>
      <w:pgSz w:w="12240" w:h="15840"/>
      <w:pgMar w:top="1418" w:right="1418"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4E6" w:rsidRDefault="00BF74E6">
      <w:pPr>
        <w:spacing w:after="0" w:line="240" w:lineRule="auto"/>
      </w:pPr>
      <w:r>
        <w:separator/>
      </w:r>
    </w:p>
  </w:endnote>
  <w:endnote w:type="continuationSeparator" w:id="0">
    <w:p w:rsidR="00BF74E6" w:rsidRDefault="00BF7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96" w:rsidRPr="00842A1C" w:rsidRDefault="001A7096" w:rsidP="001A7096">
    <w:pPr>
      <w:widowControl w:val="0"/>
      <w:autoSpaceDE w:val="0"/>
      <w:autoSpaceDN w:val="0"/>
      <w:spacing w:after="0" w:line="240" w:lineRule="auto"/>
      <w:ind w:left="15" w:hanging="15"/>
      <w:jc w:val="center"/>
      <w:rPr>
        <w:rFonts w:ascii="Arial" w:eastAsia="Times New Roman" w:hAnsi="Arial" w:cs="Times New Roman"/>
        <w:b/>
        <w:sz w:val="20"/>
        <w:lang w:val="pt-PT"/>
      </w:rPr>
    </w:pPr>
    <w:r w:rsidRPr="00842A1C">
      <w:rPr>
        <w:rFonts w:ascii="Arial" w:eastAsia="Times New Roman" w:hAnsi="Arial" w:cs="Times New Roman"/>
        <w:b/>
        <w:sz w:val="20"/>
        <w:lang w:val="pt-PT"/>
      </w:rPr>
      <w:t>Gabinete do Vereador Luciano Nascimento</w:t>
    </w:r>
  </w:p>
  <w:p w:rsidR="001A7096" w:rsidRPr="00842A1C" w:rsidRDefault="001A7096" w:rsidP="001A7096">
    <w:pPr>
      <w:widowControl w:val="0"/>
      <w:tabs>
        <w:tab w:val="left" w:pos="2835"/>
        <w:tab w:val="center" w:pos="4250"/>
      </w:tabs>
      <w:autoSpaceDE w:val="0"/>
      <w:autoSpaceDN w:val="0"/>
      <w:spacing w:after="0" w:line="240" w:lineRule="auto"/>
      <w:ind w:left="15" w:hanging="15"/>
      <w:jc w:val="center"/>
      <w:rPr>
        <w:rFonts w:ascii="Arial" w:eastAsia="Times New Roman" w:hAnsi="Arial" w:cs="Times New Roman"/>
        <w:b/>
        <w:sz w:val="20"/>
        <w:lang w:val="pt-PT"/>
      </w:rPr>
    </w:pPr>
    <w:r w:rsidRPr="00842A1C">
      <w:rPr>
        <w:rFonts w:ascii="Arial" w:eastAsia="Times New Roman" w:hAnsi="Arial" w:cs="Times New Roman"/>
        <w:b/>
        <w:sz w:val="20"/>
        <w:lang w:val="pt-PT"/>
      </w:rPr>
      <w:t>Câmara Municipal de Natal</w:t>
    </w:r>
  </w:p>
  <w:p w:rsidR="001A7096" w:rsidRPr="00102E1A" w:rsidRDefault="001A7096" w:rsidP="001A7096">
    <w:pPr>
      <w:widowControl w:val="0"/>
      <w:autoSpaceDE w:val="0"/>
      <w:autoSpaceDN w:val="0"/>
      <w:spacing w:after="0"/>
      <w:ind w:left="15" w:hanging="15"/>
      <w:jc w:val="center"/>
      <w:rPr>
        <w:rFonts w:ascii="Arial" w:eastAsia="Times New Roman" w:hAnsi="Arial" w:cs="Times New Roman"/>
        <w:sz w:val="20"/>
        <w:lang w:val="pt-PT"/>
      </w:rPr>
    </w:pPr>
    <w:r w:rsidRPr="00842A1C">
      <w:rPr>
        <w:rFonts w:ascii="Arial" w:eastAsia="Times New Roman" w:hAnsi="Arial" w:cs="Times New Roman"/>
        <w:sz w:val="20"/>
        <w:lang w:val="pt-PT"/>
      </w:rPr>
      <w:t xml:space="preserve">Rua Jundiaí, 546 - Tirol - 59020-120 - Natal/RN  </w:t>
    </w:r>
    <w:hyperlink r:id="rId1" w:history="1">
      <w:r w:rsidRPr="00842A1C">
        <w:rPr>
          <w:rFonts w:ascii="Arial" w:eastAsia="Times New Roman" w:hAnsi="Arial" w:cs="Times New Roman"/>
          <w:color w:val="0000FF"/>
          <w:sz w:val="20"/>
          <w:u w:val="single" w:color="0462C1"/>
          <w:lang w:val="pt-PT"/>
        </w:rPr>
        <w:t>vereadorlucianonascimento@gmail.com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4E6" w:rsidRDefault="00BF74E6">
      <w:pPr>
        <w:spacing w:after="0" w:line="240" w:lineRule="auto"/>
      </w:pPr>
      <w:r>
        <w:separator/>
      </w:r>
    </w:p>
  </w:footnote>
  <w:footnote w:type="continuationSeparator" w:id="0">
    <w:p w:rsidR="00BF74E6" w:rsidRDefault="00BF74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096" w:rsidRPr="00CC04BC" w:rsidRDefault="001A7096" w:rsidP="001A7096">
    <w:pPr>
      <w:spacing w:line="240" w:lineRule="auto"/>
      <w:ind w:firstLine="172"/>
      <w:jc w:val="center"/>
      <w:rPr>
        <w:rFonts w:ascii="Arial" w:hAnsi="Arial" w:cs="Arial"/>
        <w:b/>
        <w:bCs/>
        <w:sz w:val="20"/>
        <w:szCs w:val="20"/>
      </w:rPr>
    </w:pPr>
    <w:r w:rsidRPr="00070D15">
      <w:rPr>
        <w:rFonts w:ascii="Arial" w:hAnsi="Arial" w:cs="Arial"/>
        <w:b/>
        <w:bCs/>
        <w:noProof/>
        <w:sz w:val="20"/>
        <w:szCs w:val="20"/>
        <w:lang w:eastAsia="pt-BR"/>
      </w:rPr>
      <w:drawing>
        <wp:anchor distT="0" distB="0" distL="114300" distR="114300" simplePos="0" relativeHeight="251659264" behindDoc="0" locked="0" layoutInCell="1" allowOverlap="1" wp14:anchorId="4C338AEA" wp14:editId="706516A9">
          <wp:simplePos x="0" y="0"/>
          <wp:positionH relativeFrom="column">
            <wp:posOffset>28575</wp:posOffset>
          </wp:positionH>
          <wp:positionV relativeFrom="paragraph">
            <wp:posOffset>-201942</wp:posOffset>
          </wp:positionV>
          <wp:extent cx="647700" cy="1001395"/>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rotWithShape="1">
                  <a:blip r:embed="rId1">
                    <a:extLst>
                      <a:ext uri="{28A0092B-C50C-407E-A947-70E740481C1C}">
                        <a14:useLocalDpi xmlns:a14="http://schemas.microsoft.com/office/drawing/2010/main" val="0"/>
                      </a:ext>
                    </a:extLst>
                  </a:blip>
                  <a:srcRect r="66285"/>
                  <a:stretch/>
                </pic:blipFill>
                <pic:spPr bwMode="auto">
                  <a:xfrm>
                    <a:off x="0" y="0"/>
                    <a:ext cx="647700" cy="1001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noProof/>
        <w:sz w:val="20"/>
        <w:szCs w:val="20"/>
        <w:lang w:eastAsia="pt-BR"/>
      </w:rPr>
      <w:drawing>
        <wp:anchor distT="0" distB="0" distL="114300" distR="114300" simplePos="0" relativeHeight="251660288" behindDoc="0" locked="0" layoutInCell="1" allowOverlap="1" wp14:anchorId="7123418F" wp14:editId="70970800">
          <wp:simplePos x="0" y="0"/>
          <wp:positionH relativeFrom="page">
            <wp:posOffset>5423733</wp:posOffset>
          </wp:positionH>
          <wp:positionV relativeFrom="paragraph">
            <wp:posOffset>-112333</wp:posOffset>
          </wp:positionV>
          <wp:extent cx="1748790" cy="805815"/>
          <wp:effectExtent l="0" t="0" r="381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rotWithShape="1">
                  <a:blip r:embed="rId2">
                    <a:extLst>
                      <a:ext uri="{28A0092B-C50C-407E-A947-70E740481C1C}">
                        <a14:useLocalDpi xmlns:a14="http://schemas.microsoft.com/office/drawing/2010/main" val="0"/>
                      </a:ext>
                    </a:extLst>
                  </a:blip>
                  <a:srcRect l="8551" t="30160" r="7213" b="20064"/>
                  <a:stretch/>
                </pic:blipFill>
                <pic:spPr bwMode="auto">
                  <a:xfrm>
                    <a:off x="0" y="0"/>
                    <a:ext cx="1748790" cy="805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04BC">
      <w:rPr>
        <w:rFonts w:ascii="Arial" w:hAnsi="Arial" w:cs="Arial"/>
        <w:b/>
        <w:bCs/>
        <w:sz w:val="20"/>
        <w:szCs w:val="20"/>
      </w:rPr>
      <w:t>ESTADO DO RIO GRANDE DO NORTE</w:t>
    </w:r>
  </w:p>
  <w:p w:rsidR="001A7096" w:rsidRPr="00CC04BC" w:rsidRDefault="001A7096" w:rsidP="001A7096">
    <w:pPr>
      <w:spacing w:line="240" w:lineRule="auto"/>
      <w:ind w:firstLine="172"/>
      <w:jc w:val="center"/>
      <w:rPr>
        <w:rFonts w:ascii="Arial" w:hAnsi="Arial" w:cs="Arial"/>
        <w:b/>
        <w:bCs/>
        <w:sz w:val="20"/>
        <w:szCs w:val="20"/>
      </w:rPr>
    </w:pPr>
    <w:r w:rsidRPr="00CC04BC">
      <w:rPr>
        <w:rFonts w:ascii="Arial" w:hAnsi="Arial" w:cs="Arial"/>
        <w:b/>
        <w:bCs/>
        <w:sz w:val="20"/>
        <w:szCs w:val="20"/>
      </w:rPr>
      <w:t>CÂMARA MUNICIPAL DE NATAL</w:t>
    </w:r>
  </w:p>
  <w:p w:rsidR="001A7096" w:rsidRPr="00CC04BC" w:rsidRDefault="001A7096" w:rsidP="001A7096">
    <w:pPr>
      <w:spacing w:line="240" w:lineRule="auto"/>
      <w:ind w:firstLine="172"/>
      <w:jc w:val="center"/>
      <w:rPr>
        <w:rFonts w:ascii="Arial" w:hAnsi="Arial" w:cs="Arial"/>
        <w:b/>
        <w:bCs/>
        <w:sz w:val="20"/>
        <w:szCs w:val="20"/>
      </w:rPr>
    </w:pPr>
    <w:r w:rsidRPr="00CC04BC">
      <w:rPr>
        <w:rFonts w:ascii="Arial" w:hAnsi="Arial" w:cs="Arial"/>
        <w:b/>
        <w:bCs/>
        <w:sz w:val="20"/>
        <w:szCs w:val="20"/>
      </w:rPr>
      <w:t xml:space="preserve">GABINETE DO VEREADOR LUCIANO NASCIMENTO </w:t>
    </w:r>
  </w:p>
  <w:p w:rsidR="001A7096" w:rsidRDefault="001A709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76C40"/>
    <w:multiLevelType w:val="hybridMultilevel"/>
    <w:tmpl w:val="5CD02318"/>
    <w:lvl w:ilvl="0" w:tplc="04160017">
      <w:start w:val="1"/>
      <w:numFmt w:val="lowerLetter"/>
      <w:lvlText w:val="%1)"/>
      <w:lvlJc w:val="left"/>
      <w:pPr>
        <w:ind w:left="3555" w:hanging="360"/>
      </w:pPr>
    </w:lvl>
    <w:lvl w:ilvl="1" w:tplc="04160019" w:tentative="1">
      <w:start w:val="1"/>
      <w:numFmt w:val="lowerLetter"/>
      <w:lvlText w:val="%2."/>
      <w:lvlJc w:val="left"/>
      <w:pPr>
        <w:ind w:left="4275" w:hanging="360"/>
      </w:pPr>
    </w:lvl>
    <w:lvl w:ilvl="2" w:tplc="0416001B" w:tentative="1">
      <w:start w:val="1"/>
      <w:numFmt w:val="lowerRoman"/>
      <w:lvlText w:val="%3."/>
      <w:lvlJc w:val="right"/>
      <w:pPr>
        <w:ind w:left="4995" w:hanging="180"/>
      </w:pPr>
    </w:lvl>
    <w:lvl w:ilvl="3" w:tplc="0416000F" w:tentative="1">
      <w:start w:val="1"/>
      <w:numFmt w:val="decimal"/>
      <w:lvlText w:val="%4."/>
      <w:lvlJc w:val="left"/>
      <w:pPr>
        <w:ind w:left="5715" w:hanging="360"/>
      </w:pPr>
    </w:lvl>
    <w:lvl w:ilvl="4" w:tplc="04160019" w:tentative="1">
      <w:start w:val="1"/>
      <w:numFmt w:val="lowerLetter"/>
      <w:lvlText w:val="%5."/>
      <w:lvlJc w:val="left"/>
      <w:pPr>
        <w:ind w:left="6435" w:hanging="360"/>
      </w:pPr>
    </w:lvl>
    <w:lvl w:ilvl="5" w:tplc="0416001B" w:tentative="1">
      <w:start w:val="1"/>
      <w:numFmt w:val="lowerRoman"/>
      <w:lvlText w:val="%6."/>
      <w:lvlJc w:val="right"/>
      <w:pPr>
        <w:ind w:left="7155" w:hanging="180"/>
      </w:pPr>
    </w:lvl>
    <w:lvl w:ilvl="6" w:tplc="0416000F" w:tentative="1">
      <w:start w:val="1"/>
      <w:numFmt w:val="decimal"/>
      <w:lvlText w:val="%7."/>
      <w:lvlJc w:val="left"/>
      <w:pPr>
        <w:ind w:left="7875" w:hanging="360"/>
      </w:pPr>
    </w:lvl>
    <w:lvl w:ilvl="7" w:tplc="04160019" w:tentative="1">
      <w:start w:val="1"/>
      <w:numFmt w:val="lowerLetter"/>
      <w:lvlText w:val="%8."/>
      <w:lvlJc w:val="left"/>
      <w:pPr>
        <w:ind w:left="8595" w:hanging="360"/>
      </w:pPr>
    </w:lvl>
    <w:lvl w:ilvl="8" w:tplc="0416001B" w:tentative="1">
      <w:start w:val="1"/>
      <w:numFmt w:val="lowerRoman"/>
      <w:lvlText w:val="%9."/>
      <w:lvlJc w:val="right"/>
      <w:pPr>
        <w:ind w:left="9315" w:hanging="180"/>
      </w:pPr>
    </w:lvl>
  </w:abstractNum>
  <w:abstractNum w:abstractNumId="1">
    <w:nsid w:val="629F33E9"/>
    <w:multiLevelType w:val="hybridMultilevel"/>
    <w:tmpl w:val="DFEE2758"/>
    <w:lvl w:ilvl="0" w:tplc="18C0DA5E">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D36"/>
    <w:rsid w:val="001A3D36"/>
    <w:rsid w:val="001A7096"/>
    <w:rsid w:val="002377CC"/>
    <w:rsid w:val="00895D09"/>
    <w:rsid w:val="00A223DC"/>
    <w:rsid w:val="00B10A95"/>
    <w:rsid w:val="00BF74E6"/>
    <w:rsid w:val="00C06276"/>
    <w:rsid w:val="00F517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D36"/>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A3D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1A3D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D36"/>
  </w:style>
  <w:style w:type="paragraph" w:styleId="PargrafodaLista">
    <w:name w:val="List Paragraph"/>
    <w:basedOn w:val="Normal"/>
    <w:uiPriority w:val="34"/>
    <w:qFormat/>
    <w:rsid w:val="001A3D3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D36"/>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A3D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1A3D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A3D36"/>
  </w:style>
  <w:style w:type="paragraph" w:styleId="PargrafodaLista">
    <w:name w:val="List Paragraph"/>
    <w:basedOn w:val="Normal"/>
    <w:uiPriority w:val="34"/>
    <w:qFormat/>
    <w:rsid w:val="001A3D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vereadorlucianonascimento@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1403</TotalTime>
  <Pages>4</Pages>
  <Words>874</Words>
  <Characters>4720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 Virgilio</dc:creator>
  <cp:lastModifiedBy>Carlo Virgilio</cp:lastModifiedBy>
  <cp:revision>2</cp:revision>
  <dcterms:created xsi:type="dcterms:W3CDTF">2026-05-04T20:51:00Z</dcterms:created>
  <dcterms:modified xsi:type="dcterms:W3CDTF">2026-05-05T22:05:00Z</dcterms:modified>
</cp:coreProperties>
</file>