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1DF39" w14:textId="77777777" w:rsidR="008C1C85" w:rsidRDefault="005B2BB3">
      <w:pPr>
        <w:jc w:val="center"/>
        <w:rPr>
          <w:b/>
          <w:bCs/>
        </w:rPr>
      </w:pPr>
      <w:r>
        <w:rPr>
          <w:b/>
          <w:bCs/>
        </w:rPr>
        <w:t>Dia do Trabalhador por Aplicativo em Natal/RN</w:t>
      </w:r>
    </w:p>
    <w:p w14:paraId="17131D79" w14:textId="77777777" w:rsidR="00013404" w:rsidRDefault="00013404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71DF3A" w14:textId="47A4C47F" w:rsidR="008C1C85" w:rsidRDefault="005B2BB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trabalho se apresenta de diferentes formas, sob várias dinâmicas, acompanhando especificidades históricas, econômicas e culturais em todo o globo. Nesse contexto, a uberização aparece como uma dinâmica de trabalho relativamente recente, assim como uma perspectiva política e econômica voltada à lógica neoliberal, representada em especial, mas não exclusivamente, pelos trabalhadores por aplicativo. A uberização se apresenta numa tendência de criação de trabalhadores autônomos permanentemente à disposição do serviço, sob uma lógica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ideologizante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autogerenciamento, desprovidos de direitos de proteção e de garantias de remuneração e limite de tempo de trabalho (Abílio, 2020).</w:t>
      </w:r>
    </w:p>
    <w:p w14:paraId="332AEEDF" w14:textId="77777777" w:rsidR="00662F58" w:rsidRDefault="00013404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Essa categoria ganhou destaque no Brasil e em Natal a partir de 2010. Primeiramente com os motoristas de transporte de passageiros, que se multiplicaram rapidamente</w:t>
      </w:r>
      <w:r w:rsidR="00BB3958">
        <w:rPr>
          <w:rFonts w:ascii="Times New Roman" w:eastAsia="Times New Roman" w:hAnsi="Times New Roman" w:cs="Times New Roman"/>
          <w:sz w:val="24"/>
          <w:szCs w:val="24"/>
        </w:rPr>
        <w:t>, viabilizando a locomoção dentro das cidades. Durante a pandemia</w:t>
      </w:r>
      <w:r w:rsidR="004E3BFE">
        <w:rPr>
          <w:rFonts w:ascii="Times New Roman" w:eastAsia="Times New Roman" w:hAnsi="Times New Roman" w:cs="Times New Roman"/>
          <w:sz w:val="24"/>
          <w:szCs w:val="24"/>
        </w:rPr>
        <w:t xml:space="preserve"> de COVID-</w:t>
      </w:r>
      <w:r w:rsidR="002508C1">
        <w:rPr>
          <w:rFonts w:ascii="Times New Roman" w:eastAsia="Times New Roman" w:hAnsi="Times New Roman" w:cs="Times New Roman"/>
          <w:sz w:val="24"/>
          <w:szCs w:val="24"/>
        </w:rPr>
        <w:t>19</w:t>
      </w:r>
      <w:r w:rsidR="00BB3958">
        <w:rPr>
          <w:rFonts w:ascii="Times New Roman" w:eastAsia="Times New Roman" w:hAnsi="Times New Roman" w:cs="Times New Roman"/>
          <w:sz w:val="24"/>
          <w:szCs w:val="24"/>
        </w:rPr>
        <w:t xml:space="preserve">, os holofotes foram virados para os entregadores de mercadoria por plataformas digitais. </w:t>
      </w:r>
      <w:r w:rsidR="004E3BFE">
        <w:rPr>
          <w:rFonts w:ascii="Times New Roman" w:eastAsia="Times New Roman" w:hAnsi="Times New Roman" w:cs="Times New Roman"/>
          <w:sz w:val="24"/>
          <w:szCs w:val="24"/>
        </w:rPr>
        <w:t>Enquanto a maior parte da sociedade se protegia d</w:t>
      </w:r>
      <w:r w:rsidR="002508C1">
        <w:rPr>
          <w:rFonts w:ascii="Times New Roman" w:eastAsia="Times New Roman" w:hAnsi="Times New Roman" w:cs="Times New Roman"/>
          <w:sz w:val="24"/>
          <w:szCs w:val="24"/>
        </w:rPr>
        <w:t xml:space="preserve">a contaminação pelo vírus em suas residências, os entregadores garantiram a circulação de mercadorias e alimentação. </w:t>
      </w:r>
      <w:r w:rsidR="004E55BA">
        <w:rPr>
          <w:rFonts w:ascii="Times New Roman" w:eastAsia="Times New Roman" w:hAnsi="Times New Roman" w:cs="Times New Roman"/>
          <w:sz w:val="24"/>
          <w:szCs w:val="24"/>
        </w:rPr>
        <w:t xml:space="preserve">Em diversos espaços foram reconhecidos como um dos “heróis da pandemia”. De uma forma ou de outra, ambas as categorias passaram a fazer parte do cotidiano de nossa sociedade, absorvendo um grande contingente de trabalhadores e desempenhando serviços fundamentais, seja para a locomoção, seja para a circulação de mercadorias. </w:t>
      </w:r>
      <w:r w:rsidR="00BD3001">
        <w:rPr>
          <w:rFonts w:ascii="Times New Roman" w:eastAsia="Times New Roman" w:hAnsi="Times New Roman" w:cs="Times New Roman"/>
          <w:sz w:val="24"/>
          <w:szCs w:val="24"/>
        </w:rPr>
        <w:t xml:space="preserve">Eles não resumem todas as formas de trabalho em aplicativo, mas, como aponta o PNAD Continua, são os dois maiores grupos de trabalhadores que compõe a categoria de trabalhadores por plataforma digital. </w:t>
      </w:r>
    </w:p>
    <w:p w14:paraId="1471DF3B" w14:textId="40A8B888" w:rsidR="008C1C85" w:rsidRDefault="00662F58" w:rsidP="00662F58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Ao mesmo tempo que possuem tamanha importância, convivem com condições difíceis de trabalho. E</w:t>
      </w:r>
      <w:r w:rsidR="005B2BB3">
        <w:rPr>
          <w:rFonts w:ascii="Times New Roman" w:eastAsia="Times New Roman" w:hAnsi="Times New Roman" w:cs="Times New Roman"/>
          <w:sz w:val="24"/>
          <w:szCs w:val="24"/>
        </w:rPr>
        <w:t xml:space="preserve">m sua maioria,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trabalham </w:t>
      </w:r>
      <w:r w:rsidR="005B2BB3">
        <w:rPr>
          <w:rFonts w:ascii="Times New Roman" w:eastAsia="Times New Roman" w:hAnsi="Times New Roman" w:cs="Times New Roman"/>
          <w:sz w:val="24"/>
          <w:szCs w:val="24"/>
        </w:rPr>
        <w:t xml:space="preserve">de 10 a 12 horas por dia, sem direito a férias, a 13° e FGTS, atuando com baixos valores das taxas de entrega, em um ambiente de alta insegurança e riscos de acidente. </w:t>
      </w:r>
      <w:r>
        <w:rPr>
          <w:rFonts w:ascii="Times New Roman" w:eastAsia="Times New Roman" w:hAnsi="Times New Roman" w:cs="Times New Roman"/>
          <w:sz w:val="24"/>
          <w:szCs w:val="24"/>
        </w:rPr>
        <w:t>No caso do</w:t>
      </w:r>
      <w:r w:rsidR="002C635E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entregadores, n</w:t>
      </w:r>
      <w:r w:rsidR="005B2BB3">
        <w:rPr>
          <w:rFonts w:ascii="Times New Roman" w:eastAsia="Times New Roman" w:hAnsi="Times New Roman" w:cs="Times New Roman"/>
          <w:sz w:val="24"/>
          <w:szCs w:val="24"/>
        </w:rPr>
        <w:t>a realidade de Natal, Rio Grande do Norte, segundo levantamentos recentes da Associação de Trabalhadores de Aplicativos por Moto e Bike da Região Metropolitana de Natal/RN (ATAMB), esses trabalhadores “correm” para ganhar, em média, entre 1 e 2 salário</w:t>
      </w:r>
      <w:r>
        <w:rPr>
          <w:rFonts w:ascii="Times New Roman" w:eastAsia="Times New Roman" w:hAnsi="Times New Roman" w:cs="Times New Roman"/>
          <w:sz w:val="24"/>
          <w:szCs w:val="24"/>
        </w:rPr>
        <w:t>s-</w:t>
      </w:r>
      <w:r w:rsidR="005B2BB3">
        <w:rPr>
          <w:rFonts w:ascii="Times New Roman" w:eastAsia="Times New Roman" w:hAnsi="Times New Roman" w:cs="Times New Roman"/>
          <w:sz w:val="24"/>
          <w:szCs w:val="24"/>
        </w:rPr>
        <w:t>mínimos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Dentro dessa remuneração, que já é baixa considerando os custos de vida, o trabalhador ainda deve gastar com a compra de equipamentos de proteção individual (EPI), combustível, manutenção do seu veículo e outras despesas operacionais. </w:t>
      </w:r>
    </w:p>
    <w:p w14:paraId="1471DF3C" w14:textId="7190E749" w:rsidR="008C1C85" w:rsidRDefault="005B2BB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Os dados levantados pela ATAMB (2024), encontram embasamento no levantamento “Trabalho por meio de plataformas digitais 2024”, da Pesquisa Nacional por Amostra de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Domicílios Contínua (PNAD Contínua). Entre esses dados, revela-se a região Nordeste com a maior porcentagem de pessoas em situação de informalidade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plataformizadas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(87,7%) e como esses trabalhadores apresentaram, em média, uma jornada de trabalho habitual 5,5 horas mais extensa que as dos demais ocupados, registrando em média um rendimento-hora 8,3% inferior ao dos não-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plataformizados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Dessa forma, os trabalhadores por aplicativo constituem uma </w:t>
      </w:r>
      <w:r w:rsidR="0040562D">
        <w:rPr>
          <w:rFonts w:ascii="Times New Roman" w:eastAsia="Times New Roman" w:hAnsi="Times New Roman" w:cs="Times New Roman"/>
          <w:sz w:val="24"/>
          <w:szCs w:val="24"/>
        </w:rPr>
        <w:t>categoria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específica de trabalhadores atravessada por essa exploração, que precisa estar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numa  intensa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luta por direitos mínimos diante de uma dinâmica de trabalho mediada por um gerenciamento algorítmico do trabalho (Abílio, 2020). </w:t>
      </w:r>
    </w:p>
    <w:p w14:paraId="1471DF3E" w14:textId="4D39811E" w:rsidR="008C1C85" w:rsidRDefault="005B2BB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Diante desses fatos, pode-se cair na tentação de pensar nos trabalhadores por aplicativo como uma </w:t>
      </w:r>
      <w:r w:rsidR="00AA01DC">
        <w:rPr>
          <w:rFonts w:ascii="Times New Roman" w:eastAsia="Times New Roman" w:hAnsi="Times New Roman" w:cs="Times New Roman"/>
          <w:sz w:val="24"/>
          <w:szCs w:val="24"/>
        </w:rPr>
        <w:t>categoria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passiva ou inativa politicamente, mas isto não se sustentaria. Com uma vontade incansável e uma consciência admirável, essa </w:t>
      </w:r>
      <w:r w:rsidR="00B81128">
        <w:rPr>
          <w:rFonts w:ascii="Times New Roman" w:eastAsia="Times New Roman" w:hAnsi="Times New Roman" w:cs="Times New Roman"/>
          <w:sz w:val="24"/>
          <w:szCs w:val="24"/>
        </w:rPr>
        <w:t>categoria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vem lutando continuamente por direitos e pela regulamentação das plataformas para melhor usufruírem de seu trabalho. Sua grande capacidade de mobilização concreta vai desde movimentos a níveis nacionais como a Breque dos Apps, até uniões dos trabalhadores para responder quando alguém da </w:t>
      </w:r>
      <w:r w:rsidR="00B81128">
        <w:rPr>
          <w:rFonts w:ascii="Times New Roman" w:eastAsia="Times New Roman" w:hAnsi="Times New Roman" w:cs="Times New Roman"/>
          <w:sz w:val="24"/>
          <w:szCs w:val="24"/>
        </w:rPr>
        <w:t>categoria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sofre retaliações ou injustiças</w:t>
      </w:r>
      <w:r w:rsidR="00B8112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Destes atos inerentemente políticos e relacionados ao trabalho, percebe-se a luta e a dedicação dessa classe. Engajada em algo maior do que somente a busca por direitos, também “corre” numa busca esperançosa por um futuro melhor: um futuro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onde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avanço tecnológico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é acompanhado por um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avanço humano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471DF3F" w14:textId="060FB59A" w:rsidR="008C1C85" w:rsidRDefault="005B2BB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criação de um Dia do Trabalhador por Aplicativo em Natal/RN será símbolo desse avanço, um reconhecimento dos esforços aplicados por cada um desses trabalhadores que, faça chuva, faça sol, estão nas ruas auxiliando a sociedade a funcionar desde a base. Assim como as lutas do 1°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Maio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ao longo dos anos, foram decisivas para a conquista de melhores condições de trabalho e uma justiça do trabalho mais desenvolvida, as lutas representadas em um Dia do Trabalhador por Aplicativo poderão trazer esses avanços a esta </w:t>
      </w:r>
      <w:r w:rsidR="005C2D0C">
        <w:rPr>
          <w:rFonts w:ascii="Times New Roman" w:eastAsia="Times New Roman" w:hAnsi="Times New Roman" w:cs="Times New Roman"/>
          <w:sz w:val="24"/>
          <w:szCs w:val="24"/>
        </w:rPr>
        <w:t>categoria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Será, também, símbolo de uma iniciativa política de escuta ativa dessa classe, especialmente nos processos decisórios que a impactam, garantindo na prática a autonomia e representação de classe que, desde os primórdios do trabalho, sempre foram tão importantes para os trabalhadores e trabalhadoras. O Dia do Trabalhador por Aplicativo, mais do que um sinal simbólico, é também um sinal político necessário no contexto do trabalho na atualidade. Rejeitá-lo significaria não apenas invisibilizar todo um grupo de trabalhadores dos quais a sociedade depende imensamente, mas, acima de tudo, seria negar a realidade das condições de </w:t>
      </w:r>
      <w:r w:rsidR="005C2D0C">
        <w:rPr>
          <w:rFonts w:ascii="Times New Roman" w:eastAsia="Times New Roman" w:hAnsi="Times New Roman" w:cs="Times New Roman"/>
          <w:sz w:val="24"/>
          <w:szCs w:val="24"/>
        </w:rPr>
        <w:t>precária de 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rabalho </w:t>
      </w:r>
      <w:r w:rsidR="005C2D0C">
        <w:rPr>
          <w:rFonts w:ascii="Times New Roman" w:eastAsia="Times New Roman" w:hAnsi="Times New Roman" w:cs="Times New Roman"/>
          <w:sz w:val="24"/>
          <w:szCs w:val="24"/>
        </w:rPr>
        <w:t>que são submetidos pelas empresas-plataformas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br w:type="page"/>
      </w:r>
    </w:p>
    <w:p w14:paraId="1471DF40" w14:textId="77777777" w:rsidR="008C1C85" w:rsidRDefault="005B2BB3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Referências:</w:t>
      </w:r>
    </w:p>
    <w:p w14:paraId="1471DF41" w14:textId="77777777" w:rsidR="008C1C85" w:rsidRDefault="005B2BB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Abílio, L. C. (2020). Uberização: a era do trabalhador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time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?.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Estudos Avançados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34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(98), 111-126. </w:t>
      </w:r>
      <w:hyperlink r:id="rId4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https://doi.org/10.1590/s0103-4014.2020.3498.008</w:t>
        </w:r>
      </w:hyperlink>
    </w:p>
    <w:p w14:paraId="1471DF42" w14:textId="77777777" w:rsidR="008C1C85" w:rsidRDefault="005B2BB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Abílio, L. C. (2021). Uberização e juventude periférica: desigualdades, autogerenciamento e novas formas de controle do trabalho.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Novos Estudos CEBRAP, São Paulo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v. 39</w:t>
      </w:r>
      <w:r>
        <w:rPr>
          <w:rFonts w:ascii="Times New Roman" w:eastAsia="Times New Roman" w:hAnsi="Times New Roman" w:cs="Times New Roman"/>
          <w:sz w:val="24"/>
          <w:szCs w:val="24"/>
        </w:rPr>
        <w:t>, p. 579-597, 2021. http://dx.doi.org / 10.25091/s01013300202000030008</w:t>
      </w:r>
    </w:p>
    <w:p w14:paraId="1471DF43" w14:textId="77777777" w:rsidR="008C1C85" w:rsidRDefault="005B2BB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Associação de Trabalhadores de Aplicativos por Moto e Bike. (2024).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Relatório ATAMB: Mapeamento dos entregadores por aplicativo em Natal–RN</w:t>
      </w:r>
      <w:r>
        <w:rPr>
          <w:rFonts w:ascii="Times New Roman" w:eastAsia="Times New Roman" w:hAnsi="Times New Roman" w:cs="Times New Roman"/>
          <w:sz w:val="24"/>
          <w:szCs w:val="24"/>
        </w:rPr>
        <w:t>. ATAMB.</w:t>
      </w:r>
    </w:p>
    <w:p w14:paraId="1471DF44" w14:textId="77777777" w:rsidR="008C1C85" w:rsidRDefault="005B2BB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Grohmann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R. (2020). Plataformização do trabalho: entre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dataficação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 financeirização e a racionalidade neoliberal.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Revista EPTIC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(1).</w:t>
      </w:r>
    </w:p>
    <w:p w14:paraId="1471DF45" w14:textId="77777777" w:rsidR="008C1C85" w:rsidRDefault="005B2BB3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Instituto Brasileiro de Geografia e Estatística. (2025).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Trabalho por meio de plataformas digitais 2024 (Pesquisa Nacional por Amostra de Domicílios Contínua)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hyperlink r:id="rId5">
        <w:r>
          <w:rPr>
            <w:rFonts w:ascii="Times New Roman" w:eastAsia="Times New Roman" w:hAnsi="Times New Roman" w:cs="Times New Roman"/>
            <w:b/>
            <w:bCs/>
            <w:color w:val="1155CC"/>
            <w:sz w:val="24"/>
            <w:szCs w:val="24"/>
            <w:u w:val="single"/>
          </w:rPr>
          <w:t>https://agenciadenoticias.ibge.gov.br/media/com_mediaibge/arquivos/59722d4ac24bd853f52f54f12b9514f7.pdf</w:t>
        </w:r>
      </w:hyperlink>
    </w:p>
    <w:p w14:paraId="1471DF46" w14:textId="77777777" w:rsidR="008C1C85" w:rsidRDefault="008C1C8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471DF47" w14:textId="77777777" w:rsidR="008C1C85" w:rsidRDefault="008C1C8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471DF48" w14:textId="77777777" w:rsidR="008C1C85" w:rsidRDefault="008C1C8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471DF49" w14:textId="77777777" w:rsidR="008C1C85" w:rsidRDefault="008C1C8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71DF4A" w14:textId="77777777" w:rsidR="008C1C85" w:rsidRDefault="005B2BB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sectPr w:rsidR="008C1C8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DC59DCB-A570-4F07-823F-201CE25735C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A36011B3-CF31-45BF-B366-9C418F3216C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C85"/>
    <w:rsid w:val="00013404"/>
    <w:rsid w:val="00042652"/>
    <w:rsid w:val="002508C1"/>
    <w:rsid w:val="002C635E"/>
    <w:rsid w:val="0040562D"/>
    <w:rsid w:val="004E3BFE"/>
    <w:rsid w:val="004E55BA"/>
    <w:rsid w:val="005B2BB3"/>
    <w:rsid w:val="005C2D0C"/>
    <w:rsid w:val="00662F58"/>
    <w:rsid w:val="008C1C85"/>
    <w:rsid w:val="00990FD4"/>
    <w:rsid w:val="00AA01DC"/>
    <w:rsid w:val="00B81128"/>
    <w:rsid w:val="00BB3958"/>
    <w:rsid w:val="00BD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1DF39"/>
  <w15:docId w15:val="{BAEB6D0D-A26D-4995-81F6-DA696FD6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genciadenoticias.ibge.gov.br/media/com_mediaibge/arquivos/59722d4ac24bd853f52f54f12b9514f7.pdf" TargetMode="External"/><Relationship Id="rId4" Type="http://schemas.openxmlformats.org/officeDocument/2006/relationships/hyperlink" Target="https://doi.org/10.1590/s0103-4014.2020.3498.008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1043</Words>
  <Characters>5634</Characters>
  <Application>Microsoft Office Word</Application>
  <DocSecurity>0</DocSecurity>
  <Lines>46</Lines>
  <Paragraphs>13</Paragraphs>
  <ScaleCrop>false</ScaleCrop>
  <Company/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Lucas Arieh</cp:lastModifiedBy>
  <cp:revision>13</cp:revision>
  <dcterms:created xsi:type="dcterms:W3CDTF">2026-05-07T19:37:00Z</dcterms:created>
  <dcterms:modified xsi:type="dcterms:W3CDTF">2026-05-18T15:27:00Z</dcterms:modified>
</cp:coreProperties>
</file>