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/>
        <w:drawing>
          <wp:inline distT="0" distB="0" distL="0" distR="0">
            <wp:extent cx="1209675" cy="132461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925" t="-2152" r="-4925" b="-2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CÂMARA MUNICIPAL DE NOVA FRIBURGO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</w:rPr>
      </w:pPr>
      <w:r>
        <w:rPr>
          <w:rFonts w:eastAsia="Times New Roman" w:cs="Arial"/>
          <w:b/>
          <w:bCs/>
          <w:color w:val="000000"/>
          <w:sz w:val="24"/>
          <w:szCs w:val="24"/>
        </w:rPr>
        <w:t>GABINETE DO VEREADOR 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Arial" w:hAnsi="Arial" w:eastAsia="Times New Roman" w:cs="Arial"/>
          <w:b/>
          <w:b/>
          <w:bCs/>
          <w:color w:val="000000"/>
          <w:sz w:val="26"/>
          <w:szCs w:val="26"/>
        </w:rPr>
      </w:pPr>
      <w:r>
        <w:rPr>
          <w:rFonts w:eastAsia="Times New Roman"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Arial" w:hAnsi="Arial" w:eastAsia="Times New Roman" w:cs="Arial"/>
          <w:b/>
          <w:b/>
          <w:bCs/>
          <w:color w:val="000000"/>
          <w:sz w:val="26"/>
          <w:szCs w:val="26"/>
        </w:rPr>
      </w:pPr>
      <w:r>
        <w:rPr>
          <w:rFonts w:eastAsia="Times New Roman"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  <w:t>Ao</w:t>
      </w:r>
    </w:p>
    <w:p>
      <w:pPr>
        <w:pStyle w:val="Normal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>
          <w:rFonts w:eastAsia="Arial" w:ascii="Arial" w:hAnsi="Arial"/>
          <w:b w:val="false"/>
          <w:bCs w:val="false"/>
          <w:sz w:val="28"/>
          <w:szCs w:val="28"/>
        </w:rPr>
        <w:t>Exmo. Sr. Vereador</w:t>
      </w:r>
    </w:p>
    <w:p>
      <w:pPr>
        <w:pStyle w:val="Normal"/>
        <w:rPr>
          <w:rFonts w:ascii="Arial" w:hAnsi="Arial" w:eastAsia="Arial"/>
          <w:b/>
          <w:b/>
          <w:bCs/>
          <w:sz w:val="28"/>
          <w:szCs w:val="28"/>
        </w:rPr>
      </w:pPr>
      <w:r>
        <w:rPr>
          <w:rFonts w:eastAsia="Arial" w:ascii="Arial" w:hAnsi="Arial"/>
          <w:b/>
          <w:bCs/>
          <w:sz w:val="28"/>
          <w:szCs w:val="28"/>
        </w:rPr>
        <w:t>WELLINGTON MOREIRA</w:t>
      </w:r>
    </w:p>
    <w:p>
      <w:pPr>
        <w:pStyle w:val="Normal"/>
        <w:numPr>
          <w:ilvl w:val="0"/>
          <w:numId w:val="2"/>
        </w:numPr>
        <w:tabs>
          <w:tab w:val="left" w:pos="0" w:leader="none"/>
        </w:tabs>
        <w:ind w:left="360" w:hanging="360"/>
        <w:rPr>
          <w:rFonts w:ascii="Arial" w:hAnsi="Arial" w:eastAsia="Arial"/>
          <w:bCs/>
          <w:sz w:val="28"/>
          <w:szCs w:val="28"/>
        </w:rPr>
      </w:pPr>
      <w:r>
        <w:rPr>
          <w:rFonts w:eastAsia="Arial" w:ascii="Arial" w:hAnsi="Arial"/>
          <w:bCs/>
          <w:sz w:val="28"/>
          <w:szCs w:val="28"/>
        </w:rPr>
        <w:t>D. Presidente da Câmara Municipal de Nova Friburgo</w:t>
      </w:r>
    </w:p>
    <w:p>
      <w:pPr>
        <w:pStyle w:val="Normal"/>
        <w:tabs>
          <w:tab w:val="left" w:pos="360" w:leader="none"/>
        </w:tabs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eastAsia="Arial"/>
          <w:bCs/>
          <w:sz w:val="28"/>
          <w:szCs w:val="28"/>
        </w:rPr>
      </w:pPr>
      <w:r>
        <w:rPr>
          <w:rFonts w:eastAsia="Arial" w:ascii="Arial" w:hAnsi="Arial"/>
          <w:bCs/>
          <w:sz w:val="28"/>
          <w:szCs w:val="28"/>
        </w:rPr>
        <w:t>Senhor Presidente,</w:t>
      </w:r>
    </w:p>
    <w:p>
      <w:pPr>
        <w:pStyle w:val="Normal"/>
        <w:jc w:val="center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Arial" w:ascii="Arial" w:hAnsi="Arial"/>
          <w:b/>
          <w:bCs/>
          <w:sz w:val="28"/>
          <w:szCs w:val="28"/>
        </w:rPr>
        <w:tab/>
      </w:r>
      <w:r>
        <w:rPr>
          <w:rFonts w:eastAsia="Arial" w:ascii="Arial" w:hAnsi="Arial"/>
          <w:b w:val="false"/>
          <w:bCs w:val="false"/>
          <w:sz w:val="28"/>
          <w:szCs w:val="28"/>
        </w:rPr>
        <w:t>Requeiro na forma regimental, depois de observadas as formalidades legais, seja submetido ao Douto Plenário desta Egrégia Casa Legislativa, a seguinte proposição:</w:t>
      </w:r>
    </w:p>
    <w:p>
      <w:pPr>
        <w:pStyle w:val="Normal"/>
        <w:jc w:val="both"/>
        <w:rPr>
          <w:rFonts w:ascii="Arial" w:hAnsi="Arial" w:eastAsia="Arial"/>
          <w:b w:val="false"/>
          <w:b w:val="false"/>
          <w:bCs w:val="false"/>
          <w:sz w:val="28"/>
          <w:szCs w:val="28"/>
        </w:rPr>
      </w:pPr>
      <w:r>
        <w:rPr/>
      </w:r>
    </w:p>
    <w:p>
      <w:pPr>
        <w:pStyle w:val="Normal"/>
        <w:jc w:val="both"/>
        <w:rPr>
          <w:rFonts w:ascii="Arial" w:hAnsi="Arial" w:eastAsia="Arial"/>
          <w:b/>
          <w:b/>
          <w:bCs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</w:r>
    </w:p>
    <w:p>
      <w:pPr>
        <w:pStyle w:val="Normal"/>
        <w:jc w:val="both"/>
        <w:rPr/>
      </w:pPr>
      <w:r>
        <w:rPr>
          <w:rFonts w:eastAsia="Arial" w:ascii="Arial" w:hAnsi="Arial"/>
          <w:b/>
          <w:bCs/>
          <w:sz w:val="28"/>
          <w:szCs w:val="28"/>
          <w:u w:val="single"/>
        </w:rPr>
        <w:t>PROJETO DE LEI:</w:t>
      </w:r>
    </w:p>
    <w:p>
      <w:pPr>
        <w:pStyle w:val="Normal"/>
        <w:jc w:val="both"/>
        <w:rPr>
          <w:rFonts w:ascii="Arial" w:hAnsi="Arial" w:eastAsia="Arial"/>
          <w:b/>
          <w:b/>
          <w:bCs/>
          <w:sz w:val="28"/>
          <w:szCs w:val="28"/>
          <w:u w:val="single"/>
        </w:rPr>
      </w:pPr>
      <w:r>
        <w:rPr/>
      </w:r>
    </w:p>
    <w:p>
      <w:pPr>
        <w:pStyle w:val="Normal"/>
        <w:jc w:val="right"/>
        <w:rPr/>
      </w:pPr>
      <w:r>
        <w:rPr>
          <w:rFonts w:eastAsia="Arial" w:ascii="Arial" w:hAnsi="Arial"/>
          <w:b w:val="false"/>
          <w:bCs w:val="false"/>
          <w:sz w:val="28"/>
          <w:szCs w:val="28"/>
        </w:rPr>
        <w:tab/>
        <w:t xml:space="preserve">     </w:t>
      </w:r>
    </w:p>
    <w:p>
      <w:pPr>
        <w:pStyle w:val="Normal"/>
        <w:ind w:left="709" w:hanging="0"/>
        <w:jc w:val="right"/>
        <w:rPr/>
      </w:pP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   </w:t>
      </w:r>
      <w:r>
        <w:rPr>
          <w:rFonts w:eastAsia="Arial" w:ascii="Arial" w:hAnsi="Arial"/>
          <w:b/>
          <w:bCs/>
          <w:sz w:val="24"/>
          <w:szCs w:val="24"/>
        </w:rPr>
        <w:t>“</w:t>
      </w:r>
      <w:r>
        <w:rPr>
          <w:rFonts w:eastAsia="Arial" w:ascii="Arial" w:hAnsi="Arial"/>
          <w:b/>
          <w:bCs/>
          <w:sz w:val="24"/>
          <w:szCs w:val="24"/>
        </w:rPr>
        <w:t>Autoriza o Poder Executivo a disponibilizar o pagamento de tributos municipais na forma de PIX ou cartão de débito.”</w:t>
      </w:r>
    </w:p>
    <w:p>
      <w:pPr>
        <w:pStyle w:val="Normal"/>
        <w:jc w:val="right"/>
        <w:rPr>
          <w:rFonts w:ascii="Arial" w:hAnsi="Arial" w:eastAsia="Arial"/>
          <w:b/>
          <w:b/>
          <w:bCs/>
          <w:sz w:val="24"/>
          <w:szCs w:val="24"/>
        </w:rPr>
      </w:pPr>
      <w:r>
        <w:rPr>
          <w:rFonts w:eastAsia="Arial" w:ascii="Arial" w:hAnsi="Arial"/>
          <w:b/>
          <w:bCs/>
          <w:sz w:val="24"/>
          <w:szCs w:val="24"/>
        </w:rPr>
        <w:tab/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left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 xml:space="preserve">         </w:t>
      </w:r>
      <w:r>
        <w:rPr>
          <w:rFonts w:eastAsia="Arial" w:ascii="Arial" w:hAnsi="Arial"/>
          <w:b w:val="false"/>
          <w:bCs w:val="false"/>
          <w:sz w:val="24"/>
          <w:szCs w:val="24"/>
        </w:rPr>
        <w:t xml:space="preserve">Art. 1º – </w:t>
      </w:r>
      <w:r>
        <w:rPr>
          <w:rFonts w:eastAsia="Arial"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Fica garantido o direito ao contribuinte municipal de ter acesso a meios e formas de pagamentos digitais para a quitação de débitos de natureza tribu</w:t>
      </w:r>
      <w:r>
        <w:rPr>
          <w:rFonts w:ascii="Arial" w:hAnsi="Arial"/>
        </w:rPr>
        <w:t>tária e não tributária no município, como PIX e cartão de débito.</w:t>
      </w:r>
    </w:p>
    <w:p>
      <w:pPr>
        <w:pStyle w:val="Normal"/>
        <w:spacing w:lineRule="auto" w:line="240"/>
        <w:jc w:val="left"/>
        <w:rPr>
          <w:rFonts w:ascii="Arial" w:hAnsi="Arial"/>
        </w:rPr>
      </w:pPr>
      <w:r>
        <w:rPr/>
      </w:r>
    </w:p>
    <w:p>
      <w:pPr>
        <w:pStyle w:val="Normal"/>
        <w:spacing w:lineRule="auto" w:line="24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40"/>
        <w:jc w:val="left"/>
        <w:rPr/>
      </w:pPr>
      <w:r>
        <w:rPr>
          <w:rFonts w:ascii="Arial" w:hAnsi="Arial"/>
        </w:rPr>
        <w:tab/>
        <w:t>Parágrafo único: O Poder Executivo Municipal poderá disponibilizar no site institucional a impressão do boleto de pagamento dos tributos com código “QR Code”, possibilitan</w:t>
      </w:r>
      <w:r>
        <w:rPr>
          <w:rFonts w:ascii="Arial" w:hAnsi="Arial"/>
        </w:rPr>
        <w:t>d</w:t>
      </w:r>
      <w:r>
        <w:rPr>
          <w:rFonts w:ascii="Arial" w:hAnsi="Arial"/>
        </w:rPr>
        <w:t xml:space="preserve">o aos contribuintes </w:t>
      </w:r>
      <w:r>
        <w:rPr>
          <w:rFonts w:ascii="Arial" w:hAnsi="Arial"/>
        </w:rPr>
        <w:t>que realizem o pagamento por meio de aplicativo bancário.</w:t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  <w:tab/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  <w:t xml:space="preserve">Art. 2º – </w:t>
      </w:r>
      <w:r>
        <w:rPr>
          <w:rFonts w:eastAsia="Arial" w:ascii="Arial" w:hAnsi="Arial"/>
          <w:b w:val="false"/>
          <w:bCs w:val="false"/>
          <w:sz w:val="24"/>
          <w:szCs w:val="24"/>
        </w:rPr>
        <w:t>O Governo Municipal poderá celebrar convênio com instituições bancárias, visando à implantação do pagamento instantâneo PIX e do pagamento com cartão de crédito</w:t>
      </w:r>
      <w:r>
        <w:rPr>
          <w:rFonts w:eastAsia="Arial" w:ascii="Arial" w:hAnsi="Arial"/>
          <w:b w:val="false"/>
          <w:bCs w:val="false"/>
          <w:sz w:val="24"/>
          <w:szCs w:val="24"/>
        </w:rPr>
        <w:t>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  <w:t>Art. 3º – As despesas com a execução desta Lei correrão por conta das dotações orçamentárias próprias, podendo ser suplementadas, se necessário.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both"/>
        <w:rPr/>
      </w:pPr>
      <w:r>
        <w:rPr>
          <w:rFonts w:eastAsia="Arial" w:ascii="Arial" w:hAnsi="Arial"/>
          <w:b w:val="false"/>
          <w:bCs w:val="false"/>
          <w:sz w:val="24"/>
          <w:szCs w:val="24"/>
        </w:rPr>
        <w:tab/>
        <w:t>Art. 4º – Esta Lei entrará em vigor na data de sua publicação.</w:t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 w:eastAsia="Arial"/>
          <w:b w:val="false"/>
          <w:b w:val="false"/>
          <w:bCs w:val="false"/>
          <w:sz w:val="24"/>
          <w:szCs w:val="24"/>
        </w:rPr>
      </w:pPr>
      <w:r>
        <w:rPr>
          <w:rFonts w:eastAsia="Arial"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/>
      </w:pP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</w:t>
      </w:r>
      <w:r>
        <w:rPr>
          <w:rFonts w:eastAsia="Arial" w:ascii="Arial" w:hAnsi="Arial"/>
          <w:b w:val="false"/>
          <w:bCs w:val="false"/>
          <w:sz w:val="28"/>
          <w:szCs w:val="28"/>
        </w:rPr>
        <w:t xml:space="preserve">Sala Dr. Jean Bazet, </w:t>
      </w:r>
      <w:r>
        <w:rPr>
          <w:rFonts w:eastAsia="Arial" w:ascii="Arial" w:hAnsi="Arial"/>
          <w:b w:val="false"/>
          <w:bCs w:val="false"/>
          <w:sz w:val="28"/>
          <w:szCs w:val="28"/>
        </w:rPr>
        <w:t>05</w:t>
      </w: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de </w:t>
      </w:r>
      <w:r>
        <w:rPr>
          <w:rFonts w:eastAsia="Arial" w:ascii="Arial" w:hAnsi="Arial"/>
          <w:b w:val="false"/>
          <w:bCs w:val="false"/>
          <w:sz w:val="28"/>
          <w:szCs w:val="28"/>
        </w:rPr>
        <w:t>Abril</w:t>
      </w: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de 2022.</w:t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PROFESSOR ANDRÉ</w:t>
      </w:r>
    </w:p>
    <w:p>
      <w:pPr>
        <w:pStyle w:val="Normal"/>
        <w:jc w:val="center"/>
        <w:rPr/>
      </w:pPr>
      <w:r>
        <w:rPr>
          <w:rFonts w:eastAsia="Arial"/>
          <w:b/>
          <w:bCs/>
          <w:sz w:val="26"/>
          <w:szCs w:val="26"/>
        </w:rPr>
        <w:t>VEREADOR – PL</w:t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jc w:val="center"/>
        <w:rPr>
          <w:rFonts w:eastAsia="Arial"/>
          <w:b/>
          <w:b/>
          <w:bCs/>
          <w:sz w:val="26"/>
          <w:szCs w:val="26"/>
        </w:rPr>
      </w:pPr>
      <w:r>
        <w:rPr/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lang w:val="zxx" w:eastAsia="zxx"/>
        </w:rPr>
      </w:pPr>
      <w:r>
        <w:rPr/>
        <w:drawing>
          <wp:inline distT="0" distB="0" distL="0" distR="0">
            <wp:extent cx="1209675" cy="1324610"/>
            <wp:effectExtent l="0" t="0" r="0" b="0"/>
            <wp:docPr id="2" name="figuras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s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4925" t="-2152" r="-4925" b="-2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4"/>
          <w:szCs w:val="24"/>
        </w:rPr>
        <w:t>CÂMARA MUNICIPAL DE NOVA FRIBURGO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</w:rPr>
      </w:pPr>
      <w:r>
        <w:rPr>
          <w:rFonts w:eastAsia="Times New Roman" w:cs="Arial"/>
          <w:b/>
          <w:bCs/>
          <w:color w:val="000000"/>
          <w:sz w:val="24"/>
          <w:szCs w:val="24"/>
        </w:rPr>
        <w:t>GABINETE DO VEREADOR 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24"/>
          <w:szCs w:val="24"/>
          <w:u w:val="single"/>
        </w:rPr>
      </w:pPr>
      <w:r>
        <w:rPr>
          <w:rFonts w:eastAsia="Times New Roman" w:cs="Arial"/>
          <w:b/>
          <w:bCs/>
          <w:color w:val="000000"/>
          <w:sz w:val="24"/>
          <w:szCs w:val="24"/>
          <w:u w:val="single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eastAsia="Times New Roman" w:cs="Arial"/>
          <w:b/>
          <w:b/>
          <w:bCs/>
          <w:color w:val="000000"/>
          <w:sz w:val="18"/>
          <w:szCs w:val="18"/>
          <w:u w:val="single"/>
        </w:rPr>
      </w:pPr>
      <w:r>
        <w:rPr>
          <w:rFonts w:eastAsia="Times New Roman" w:cs="Arial"/>
          <w:b/>
          <w:bCs/>
          <w:color w:val="000000"/>
          <w:sz w:val="18"/>
          <w:szCs w:val="18"/>
          <w:u w:val="single"/>
        </w:rPr>
      </w:r>
    </w:p>
    <w:p>
      <w:pPr>
        <w:pStyle w:val="Normal"/>
        <w:jc w:val="center"/>
        <w:rPr/>
      </w:pPr>
      <w:r>
        <w:rPr>
          <w:b/>
          <w:u w:val="single"/>
        </w:rPr>
        <w:t>JUSTIFICATIVA</w:t>
      </w:r>
    </w:p>
    <w:p>
      <w:pPr>
        <w:pStyle w:val="Normal"/>
        <w:jc w:val="both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tabs>
          <w:tab w:val="left" w:pos="8460" w:leader="none"/>
        </w:tabs>
        <w:jc w:val="both"/>
        <w:rPr/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 xml:space="preserve">         </w:t>
      </w: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Este Projeto de Lei tem como objetivo central autorizar o Executivo a realizar cobranças tributárias e não tributárias por meio de PIX e cartão de débito.</w:t>
      </w:r>
    </w:p>
    <w:p>
      <w:pPr>
        <w:pStyle w:val="Normal"/>
        <w:tabs>
          <w:tab w:val="left" w:pos="8460" w:leader="none"/>
        </w:tabs>
        <w:jc w:val="both"/>
        <w:rPr/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 xml:space="preserve">          </w:t>
      </w: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A adoção de novas formas de pagamento dos tributos municipais proporcionará uma maior praticidade aos munícipes, contribuindo com a agilidade no atendimento ao público nos setores responsáveis por tais cobranças.</w:t>
      </w:r>
    </w:p>
    <w:p>
      <w:pPr>
        <w:pStyle w:val="Normal"/>
        <w:tabs>
          <w:tab w:val="left" w:pos="8460" w:leader="none"/>
        </w:tabs>
        <w:jc w:val="both"/>
        <w:rPr/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 xml:space="preserve">      </w:t>
      </w: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Sendo aprovado, este Projeto auxiliará na desburocratização do processo de pagamentos de tributos do município.</w:t>
      </w:r>
    </w:p>
    <w:p>
      <w:pPr>
        <w:pStyle w:val="Normal"/>
        <w:tabs>
          <w:tab w:val="left" w:pos="8460" w:leader="none"/>
        </w:tabs>
        <w:jc w:val="both"/>
        <w:rPr/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 xml:space="preserve">       </w:t>
      </w: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Esta medida vem sendo utilizada em várias cidades, adotando metodologias semelhantes, com sucesso entre os munícipes. É de responsabilidade desta Casa Legislativa facilitar a vida dos munícipes, no sentido de trazer menos burocracias e mais soluções.</w:t>
      </w:r>
    </w:p>
    <w:p>
      <w:pPr>
        <w:pStyle w:val="Normal"/>
        <w:tabs>
          <w:tab w:val="left" w:pos="8460" w:leader="none"/>
        </w:tabs>
        <w:jc w:val="both"/>
        <w:rPr/>
      </w:pP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 xml:space="preserve">       </w:t>
      </w:r>
      <w:r>
        <w:rPr>
          <w:rFonts w:eastAsia="Arial" w:cs="Arial"/>
          <w:b w:val="false"/>
          <w:bCs w:val="false"/>
          <w:color w:val="000000"/>
          <w:sz w:val="28"/>
          <w:szCs w:val="28"/>
          <w:u w:val="none"/>
        </w:rPr>
        <w:t>Portanto, acredito plenamente que esse Projeto beneficiará toda a população tratando o interesse público como prioridade.</w:t>
        <w:tab/>
      </w:r>
    </w:p>
    <w:p>
      <w:pPr>
        <w:pStyle w:val="Normal"/>
        <w:tabs>
          <w:tab w:val="left" w:pos="8460" w:leader="none"/>
        </w:tabs>
        <w:jc w:val="both"/>
        <w:rPr>
          <w:rFonts w:eastAsia="Arial" w:cs="Arial"/>
          <w:b w:val="false"/>
          <w:b w:val="false"/>
          <w:bCs w:val="false"/>
          <w:color w:val="000000"/>
          <w:sz w:val="28"/>
          <w:szCs w:val="28"/>
          <w:u w:val="none"/>
        </w:rPr>
      </w:pPr>
      <w:r>
        <w:rPr/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30"/>
          <w:szCs w:val="30"/>
          <w:u w:val="none"/>
        </w:rPr>
      </w:pPr>
      <w:r>
        <w:rPr>
          <w:rFonts w:eastAsia="Arial" w:cs="Arial"/>
          <w:b w:val="false"/>
          <w:bCs w:val="false"/>
          <w:color w:val="000000"/>
          <w:sz w:val="30"/>
          <w:szCs w:val="30"/>
          <w:u w:val="none"/>
        </w:rPr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30"/>
          <w:szCs w:val="30"/>
          <w:u w:val="none"/>
        </w:rPr>
      </w:pPr>
      <w:r>
        <w:rPr>
          <w:rFonts w:eastAsia="Arial" w:cs="Arial"/>
          <w:b w:val="false"/>
          <w:bCs w:val="false"/>
          <w:color w:val="000000"/>
          <w:sz w:val="30"/>
          <w:szCs w:val="30"/>
          <w:u w:val="none"/>
        </w:rPr>
      </w:r>
    </w:p>
    <w:p>
      <w:pPr>
        <w:pStyle w:val="Normal"/>
        <w:tabs>
          <w:tab w:val="left" w:pos="8460" w:leader="none"/>
        </w:tabs>
        <w:jc w:val="both"/>
        <w:rPr>
          <w:rFonts w:ascii="Times New Roman" w:hAnsi="Times New Roman" w:eastAsia="Arial" w:cs="Arial"/>
          <w:b w:val="false"/>
          <w:b w:val="false"/>
          <w:bCs w:val="false"/>
          <w:color w:val="000000"/>
          <w:sz w:val="30"/>
          <w:szCs w:val="30"/>
          <w:u w:val="none"/>
        </w:rPr>
      </w:pPr>
      <w:r>
        <w:rPr>
          <w:rFonts w:eastAsia="Arial" w:cs="Arial"/>
          <w:b w:val="false"/>
          <w:bCs w:val="false"/>
          <w:color w:val="000000"/>
          <w:sz w:val="30"/>
          <w:szCs w:val="30"/>
          <w:u w:val="none"/>
        </w:rPr>
      </w:r>
    </w:p>
    <w:p>
      <w:pPr>
        <w:pStyle w:val="Normal"/>
        <w:jc w:val="both"/>
        <w:rPr/>
      </w:pPr>
      <w:r>
        <w:rPr>
          <w:rFonts w:eastAsia="Arial"/>
          <w:b w:val="false"/>
          <w:bCs w:val="false"/>
          <w:sz w:val="28"/>
          <w:szCs w:val="28"/>
        </w:rPr>
        <w:tab/>
        <w:tab/>
        <w:tab/>
        <w:t xml:space="preserve"> </w:t>
      </w:r>
      <w:r>
        <w:rPr>
          <w:rFonts w:eastAsia="Arial" w:ascii="Arial" w:hAnsi="Arial"/>
          <w:b w:val="false"/>
          <w:bCs w:val="false"/>
          <w:sz w:val="28"/>
          <w:szCs w:val="28"/>
        </w:rPr>
        <w:t>Sala Dr. Jean Bazet, 0</w:t>
      </w:r>
      <w:r>
        <w:rPr>
          <w:rFonts w:eastAsia="Arial" w:ascii="Arial" w:hAnsi="Arial"/>
          <w:b w:val="false"/>
          <w:bCs w:val="false"/>
          <w:sz w:val="28"/>
          <w:szCs w:val="28"/>
        </w:rPr>
        <w:t>5</w:t>
      </w: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de </w:t>
      </w:r>
      <w:r>
        <w:rPr>
          <w:rFonts w:eastAsia="Arial" w:ascii="Arial" w:hAnsi="Arial"/>
          <w:b w:val="false"/>
          <w:bCs w:val="false"/>
          <w:sz w:val="28"/>
          <w:szCs w:val="28"/>
        </w:rPr>
        <w:t>Abril</w:t>
      </w:r>
      <w:r>
        <w:rPr>
          <w:rFonts w:eastAsia="Arial" w:ascii="Arial" w:hAnsi="Arial"/>
          <w:b w:val="false"/>
          <w:bCs w:val="false"/>
          <w:sz w:val="28"/>
          <w:szCs w:val="28"/>
        </w:rPr>
        <w:t xml:space="preserve"> de 2022.</w:t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 w:val="false"/>
          <w:b w:val="false"/>
          <w:bCs w:val="false"/>
          <w:sz w:val="28"/>
          <w:szCs w:val="28"/>
        </w:rPr>
      </w:pPr>
      <w:r>
        <w:rPr>
          <w:rFonts w:eastAsia="Arial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eastAsia="Arial"/>
          <w:b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PROFESSOR ANDRÉ</w:t>
      </w:r>
    </w:p>
    <w:p>
      <w:pPr>
        <w:pStyle w:val="Normal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left="0" w:right="0" w:hanging="0"/>
        <w:jc w:val="center"/>
        <w:rPr/>
      </w:pPr>
      <w:r>
        <w:rPr>
          <w:rFonts w:eastAsia="Arial" w:cs="Arial"/>
          <w:b w:val="false"/>
          <w:bCs w:val="false"/>
          <w:color w:val="000000"/>
          <w:sz w:val="24"/>
          <w:szCs w:val="24"/>
          <w:u w:val="none"/>
        </w:rPr>
        <w:t>VEREADOR – PL</w:t>
      </w:r>
    </w:p>
    <w:sectPr>
      <w:footerReference w:type="default" r:id="rId4"/>
      <w:type w:val="nextPage"/>
      <w:pgSz w:w="11906" w:h="16838"/>
      <w:pgMar w:left="1134" w:right="1134" w:header="0" w:top="1134" w:footer="1134" w:bottom="162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>
        <w:sz w:val="18"/>
        <w:szCs w:val="18"/>
      </w:rPr>
      <w:t>Rua Farinha Filho, nº 50, Centro – Nova Friburgo/ RJ – cep.:28610-280 www.camaranf.rj.gov.br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000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500"/>
      <w:numFmt w:val="upperRoman"/>
      <w:lvlText w:val="%1.%2."/>
      <w:lvlJc w:val="left"/>
      <w:pPr>
        <w:tabs>
          <w:tab w:val="num" w:pos="482"/>
        </w:tabs>
        <w:ind w:left="482" w:hanging="360"/>
      </w:pPr>
    </w:lvl>
    <w:lvl w:ilvl="2">
      <w:start w:val="1"/>
      <w:numFmt w:val="decimal"/>
      <w:lvlText w:val="%1.%2.%3."/>
      <w:lvlJc w:val="left"/>
      <w:pPr>
        <w:tabs>
          <w:tab w:val="num" w:pos="604"/>
        </w:tabs>
        <w:ind w:left="604" w:hanging="360"/>
      </w:pPr>
    </w:lvl>
    <w:lvl w:ilvl="3">
      <w:start w:val="1"/>
      <w:numFmt w:val="decimal"/>
      <w:lvlText w:val="%1.%2.%3.%4."/>
      <w:lvlJc w:val="left"/>
      <w:pPr>
        <w:tabs>
          <w:tab w:val="num" w:pos="726"/>
        </w:tabs>
        <w:ind w:left="726" w:hanging="360"/>
      </w:pPr>
    </w:lvl>
    <w:lvl w:ilvl="4">
      <w:start w:val="1"/>
      <w:numFmt w:val="decimal"/>
      <w:lvlText w:val="%1.%2.%3.%4.%5."/>
      <w:lvlJc w:val="left"/>
      <w:pPr>
        <w:tabs>
          <w:tab w:val="num" w:pos="848"/>
        </w:tabs>
        <w:ind w:left="848" w:hanging="360"/>
      </w:pPr>
    </w:lvl>
    <w:lvl w:ilvl="5">
      <w:start w:val="1"/>
      <w:numFmt w:val="decimal"/>
      <w:lvlText w:val="%1.%2.%3.%4.%5.%6."/>
      <w:lvlJc w:val="left"/>
      <w:pPr>
        <w:tabs>
          <w:tab w:val="num" w:pos="970"/>
        </w:tabs>
        <w:ind w:left="970" w:hanging="360"/>
      </w:pPr>
    </w:lvl>
    <w:lvl w:ilvl="6">
      <w:start w:val="1"/>
      <w:numFmt w:val="decimal"/>
      <w:lvlText w:val="%1.%2.%3.%4.%5.%6.%7."/>
      <w:lvlJc w:val="left"/>
      <w:pPr>
        <w:tabs>
          <w:tab w:val="num" w:pos="1092"/>
        </w:tabs>
        <w:ind w:left="109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1214"/>
        </w:tabs>
        <w:ind w:left="121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1336"/>
        </w:tabs>
        <w:ind w:left="1336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kern w:val="2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Lucida Sans Unicode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NSimSun" w:cs="Arial"/>
      <w:b/>
      <w:bCs/>
      <w:sz w:val="48"/>
      <w:szCs w:val="48"/>
    </w:rPr>
  </w:style>
  <w:style w:type="character" w:styleId="Smbolosdenumerao">
    <w:name w:val="Símbolos de numeração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qFormat/>
    <w:rPr>
      <w:b/>
      <w:b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ubttulo">
    <w:name w:val="Subtitle"/>
    <w:basedOn w:val="Ttulododocumento"/>
    <w:next w:val="Corpodotexto"/>
    <w:qFormat/>
    <w:pPr>
      <w:jc w:val="center"/>
    </w:pPr>
    <w:rPr>
      <w:i/>
      <w:iCs/>
      <w:sz w:val="28"/>
      <w:szCs w:val="28"/>
    </w:rPr>
  </w:style>
  <w:style w:type="paragraph" w:styleId="Rodap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205</TotalTime>
  <Application>LibreOffice/6.1.0.3$Windows_X86_64 LibreOffice_project/efb621ed25068d70781dc026f7e9c5187a4decd1</Application>
  <Pages>3</Pages>
  <Words>373</Words>
  <Characters>2131</Characters>
  <CharactersWithSpaces>2555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2013-03-05T10:45:43Z</dcterms:created>
  <dc:creator/>
  <dc:description/>
  <dc:language>pt-BR</dc:language>
  <cp:lastModifiedBy/>
  <cp:lastPrinted>2022-03-09T11:11:27Z</cp:lastPrinted>
  <dcterms:modified xsi:type="dcterms:W3CDTF">2022-04-04T14:41:57Z</dcterms:modified>
  <cp:revision>17</cp:revision>
  <dc:subject/>
  <dc:title/>
</cp:coreProperties>
</file>