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 </w:t>
      </w:r>
      <w:r>
        <w:rPr>
          <w:rFonts w:ascii="Calibri" w:hAnsi="Calibri" w:eastAsia="Calibri" w:cs="Calibri"/>
          <w:color w:val="000000"/>
          <w:sz w:val="24"/>
        </w:rPr>
        <w:t xml:space="preserve">instalação de lixeiras nas seguintes ruas do Bairro Bela Vista.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Rua Maria Pio Santana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Rua Esmeraldino Teófilo Lala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highlight w:val="none"/>
        </w:rPr>
      </w:pPr>
      <w:r>
        <w:rPr>
          <w:rFonts w:ascii="Calibri" w:hAnsi="Calibri" w:eastAsia="Calibri" w:cs="Calibri"/>
          <w:color w:val="000000"/>
          <w:sz w:val="24"/>
        </w:rPr>
        <w:t xml:space="preserve">Rua Elisa Neves Pereira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Contamos com a atenção do setor responsável para a realização do serviço, contribuindo para a melhoria da limpeza urbana e o adequado descarte de resíduos.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2026-04-27T17:39:52Z</dcterms:modified>
  <cp:version>983040</cp:version>
</cp:coreProperties>
</file>