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C5B876" w14:textId="77777777" w:rsidR="00BA5B17" w:rsidRPr="00916655" w:rsidRDefault="00BA5B17" w:rsidP="00BA5B17">
      <w:pPr>
        <w:tabs>
          <w:tab w:val="right" w:pos="2552"/>
        </w:tabs>
        <w:spacing w:after="0"/>
        <w:jc w:val="both"/>
        <w:rPr>
          <w:rFonts w:cstheme="minorHAnsi"/>
          <w:b/>
          <w:bCs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 xml:space="preserve">Projeto </w:t>
      </w:r>
      <w:r>
        <w:rPr>
          <w:rFonts w:cstheme="minorHAnsi"/>
          <w:b/>
          <w:bCs/>
          <w:sz w:val="24"/>
          <w:szCs w:val="24"/>
        </w:rPr>
        <w:t>d</w:t>
      </w:r>
      <w:r w:rsidRPr="00916655">
        <w:rPr>
          <w:rFonts w:cstheme="minorHAnsi"/>
          <w:b/>
          <w:bCs/>
          <w:sz w:val="24"/>
          <w:szCs w:val="24"/>
        </w:rPr>
        <w:t xml:space="preserve">e Lei 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n.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ab/>
      </w:r>
      <w:r w:rsidRPr="00B96C72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/202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5</w:t>
      </w:r>
    </w:p>
    <w:p w14:paraId="73425A2F" w14:textId="77777777" w:rsidR="00BA5B17" w:rsidRDefault="00BA5B17" w:rsidP="00BA5B17">
      <w:pPr>
        <w:spacing w:after="0"/>
        <w:jc w:val="both"/>
        <w:rPr>
          <w:rFonts w:cstheme="minorHAnsi"/>
          <w:b/>
          <w:bCs/>
          <w:sz w:val="24"/>
          <w:szCs w:val="24"/>
        </w:rPr>
      </w:pPr>
    </w:p>
    <w:p w14:paraId="538ABCAD" w14:textId="77777777" w:rsidR="00BA5B17" w:rsidRPr="00916655" w:rsidRDefault="00BA5B17" w:rsidP="00BA5B17">
      <w:pPr>
        <w:spacing w:after="0"/>
        <w:jc w:val="both"/>
        <w:rPr>
          <w:rFonts w:cstheme="minorHAnsi"/>
          <w:b/>
          <w:bCs/>
          <w:sz w:val="24"/>
          <w:szCs w:val="24"/>
        </w:rPr>
      </w:pPr>
    </w:p>
    <w:p w14:paraId="052B4E42" w14:textId="38BC7B03" w:rsidR="00BA5B17" w:rsidRPr="00916655" w:rsidRDefault="00BA5B17" w:rsidP="00BA5B17">
      <w:pPr>
        <w:spacing w:after="0"/>
        <w:ind w:left="3969"/>
        <w:jc w:val="both"/>
        <w:rPr>
          <w:rFonts w:cstheme="minorHAnsi"/>
          <w:b/>
          <w:bCs/>
          <w:sz w:val="24"/>
          <w:szCs w:val="24"/>
        </w:rPr>
      </w:pPr>
      <w:r w:rsidRPr="00D0267A">
        <w:rPr>
          <w:rFonts w:cstheme="minorHAnsi"/>
          <w:b/>
          <w:bCs/>
          <w:sz w:val="24"/>
          <w:szCs w:val="24"/>
        </w:rPr>
        <w:t>DISPÕE SOBRE A OBRIGATORIEDADE DE REALIZAÇÃO DE EXAME TOXICOLÓGICO NA AVALIAÇÃO MÉDICA DE APTIDÃO PARA O TRABALHO PELOS SERVIDORES DA REDE PÚBLICA DE ENSINO, CONCURSADOS, CONTRATADOS OU COMISSIONADOS</w:t>
      </w:r>
      <w:r w:rsidRPr="00916655">
        <w:rPr>
          <w:rFonts w:cstheme="minorHAnsi"/>
          <w:b/>
          <w:bCs/>
          <w:sz w:val="24"/>
          <w:szCs w:val="24"/>
        </w:rPr>
        <w:t>.</w:t>
      </w:r>
    </w:p>
    <w:p w14:paraId="6965FBE9" w14:textId="77777777" w:rsidR="00BA5B17" w:rsidRDefault="00BA5B17" w:rsidP="00BA5B17">
      <w:pPr>
        <w:spacing w:after="0"/>
        <w:jc w:val="both"/>
        <w:rPr>
          <w:rFonts w:cstheme="minorHAnsi"/>
          <w:b/>
          <w:bCs/>
          <w:sz w:val="24"/>
          <w:szCs w:val="24"/>
        </w:rPr>
      </w:pPr>
    </w:p>
    <w:p w14:paraId="087E13DB" w14:textId="77777777" w:rsidR="00BA5B17" w:rsidRPr="00916655" w:rsidRDefault="00BA5B17" w:rsidP="00BA5B17">
      <w:pPr>
        <w:spacing w:after="0"/>
        <w:jc w:val="both"/>
        <w:rPr>
          <w:rFonts w:cstheme="minorHAnsi"/>
          <w:b/>
          <w:bCs/>
          <w:sz w:val="24"/>
          <w:szCs w:val="24"/>
        </w:rPr>
      </w:pPr>
    </w:p>
    <w:p w14:paraId="67CC75D9" w14:textId="77777777" w:rsidR="00BA5B17" w:rsidRPr="00916655" w:rsidRDefault="00BA5B17" w:rsidP="00BA5B17">
      <w:pPr>
        <w:spacing w:after="0"/>
        <w:ind w:firstLine="1418"/>
        <w:jc w:val="both"/>
        <w:rPr>
          <w:rFonts w:cstheme="minorHAnsi"/>
          <w:sz w:val="24"/>
          <w:szCs w:val="24"/>
        </w:rPr>
      </w:pPr>
      <w:r w:rsidRPr="00916655">
        <w:rPr>
          <w:rFonts w:cstheme="minorHAnsi"/>
          <w:sz w:val="24"/>
          <w:szCs w:val="24"/>
        </w:rPr>
        <w:t>O Povo do Município de Varginha, Estado de Minas Gerais, por seus representantes na Câmara Municipal,</w:t>
      </w:r>
    </w:p>
    <w:p w14:paraId="29D1F600" w14:textId="77777777" w:rsidR="00BA5B17" w:rsidRPr="00916655" w:rsidRDefault="00BA5B17" w:rsidP="00BA5B17">
      <w:pPr>
        <w:spacing w:after="0"/>
        <w:jc w:val="both"/>
        <w:rPr>
          <w:rFonts w:cstheme="minorHAnsi"/>
          <w:b/>
          <w:bCs/>
          <w:sz w:val="24"/>
          <w:szCs w:val="24"/>
        </w:rPr>
      </w:pPr>
    </w:p>
    <w:p w14:paraId="76D7349D" w14:textId="77777777" w:rsidR="00BA5B17" w:rsidRPr="00916655" w:rsidRDefault="00BA5B17" w:rsidP="00BA5B17">
      <w:pPr>
        <w:spacing w:after="0"/>
        <w:ind w:firstLine="1418"/>
        <w:jc w:val="both"/>
        <w:rPr>
          <w:rFonts w:cstheme="minorHAnsi"/>
          <w:b/>
          <w:bCs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>APROVA:</w:t>
      </w:r>
    </w:p>
    <w:p w14:paraId="390A6A57" w14:textId="77777777" w:rsidR="00BA5B17" w:rsidRPr="00916655" w:rsidRDefault="00BA5B17" w:rsidP="00BA5B17">
      <w:pPr>
        <w:spacing w:after="0"/>
        <w:jc w:val="both"/>
        <w:rPr>
          <w:rFonts w:cstheme="minorHAnsi"/>
          <w:b/>
          <w:bCs/>
          <w:sz w:val="24"/>
          <w:szCs w:val="24"/>
        </w:rPr>
      </w:pPr>
    </w:p>
    <w:p w14:paraId="5F9E5675" w14:textId="77777777" w:rsidR="00BA5B17" w:rsidRPr="00D0267A" w:rsidRDefault="00BA5B17" w:rsidP="00BA5B17">
      <w:pPr>
        <w:spacing w:after="120" w:line="264" w:lineRule="auto"/>
        <w:ind w:firstLine="1418"/>
        <w:contextualSpacing/>
        <w:jc w:val="both"/>
        <w:rPr>
          <w:rFonts w:cstheme="minorHAnsi"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>Art. 1º</w:t>
      </w:r>
      <w:r w:rsidRPr="00916655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Esta </w:t>
      </w:r>
      <w:r w:rsidRPr="00D0267A">
        <w:rPr>
          <w:rFonts w:cstheme="minorHAnsi"/>
          <w:sz w:val="24"/>
          <w:szCs w:val="24"/>
        </w:rPr>
        <w:t xml:space="preserve">Lei estabelece diretrizes para a implementação de exame toxicológico </w:t>
      </w:r>
    </w:p>
    <w:p w14:paraId="5867B1F3" w14:textId="77777777" w:rsidR="00BA5B17" w:rsidRPr="00C35CB5" w:rsidRDefault="00BA5B17" w:rsidP="00BA5B17">
      <w:pPr>
        <w:spacing w:after="120" w:line="264" w:lineRule="auto"/>
        <w:contextualSpacing/>
        <w:jc w:val="both"/>
        <w:rPr>
          <w:rFonts w:cstheme="minorHAnsi"/>
          <w:sz w:val="24"/>
          <w:szCs w:val="24"/>
        </w:rPr>
      </w:pPr>
      <w:r w:rsidRPr="00D0267A">
        <w:rPr>
          <w:rFonts w:cstheme="minorHAnsi"/>
          <w:sz w:val="24"/>
          <w:szCs w:val="24"/>
        </w:rPr>
        <w:t>por servidores da rede pública de educação, com o objetivo de garantir um ambiente escolar seguro e adequado ao desenvolvimento dos alunos.</w:t>
      </w:r>
    </w:p>
    <w:p w14:paraId="1D22A340" w14:textId="30DD1CE9" w:rsidR="00BA5B17" w:rsidRPr="00C35CB5" w:rsidRDefault="00BA5B17" w:rsidP="00BA5B17">
      <w:pPr>
        <w:spacing w:after="120" w:line="264" w:lineRule="auto"/>
        <w:ind w:firstLine="1418"/>
        <w:contextualSpacing/>
        <w:jc w:val="both"/>
        <w:rPr>
          <w:rFonts w:cstheme="minorHAnsi"/>
          <w:sz w:val="24"/>
          <w:szCs w:val="24"/>
        </w:rPr>
      </w:pPr>
      <w:r w:rsidRPr="00C35CB5">
        <w:rPr>
          <w:rFonts w:cstheme="minorHAnsi"/>
          <w:b/>
          <w:bCs/>
          <w:sz w:val="24"/>
          <w:szCs w:val="24"/>
        </w:rPr>
        <w:t>§ 1º</w:t>
      </w:r>
      <w:r w:rsidRPr="00C35CB5">
        <w:rPr>
          <w:rFonts w:cstheme="minorHAnsi"/>
          <w:sz w:val="24"/>
          <w:szCs w:val="24"/>
        </w:rPr>
        <w:t xml:space="preserve"> — </w:t>
      </w:r>
      <w:r w:rsidRPr="00D0267A">
        <w:rPr>
          <w:rFonts w:cstheme="minorHAnsi"/>
          <w:sz w:val="24"/>
          <w:szCs w:val="24"/>
        </w:rPr>
        <w:t>Estar</w:t>
      </w:r>
      <w:r w:rsidR="004820A3">
        <w:rPr>
          <w:rFonts w:cstheme="minorHAnsi"/>
          <w:sz w:val="24"/>
          <w:szCs w:val="24"/>
        </w:rPr>
        <w:t>ão</w:t>
      </w:r>
      <w:r w:rsidRPr="00D0267A">
        <w:rPr>
          <w:rFonts w:cstheme="minorHAnsi"/>
          <w:sz w:val="24"/>
          <w:szCs w:val="24"/>
        </w:rPr>
        <w:t xml:space="preserve"> submetido</w:t>
      </w:r>
      <w:r w:rsidR="004820A3">
        <w:rPr>
          <w:rFonts w:cstheme="minorHAnsi"/>
          <w:sz w:val="24"/>
          <w:szCs w:val="24"/>
        </w:rPr>
        <w:t>s</w:t>
      </w:r>
      <w:r w:rsidRPr="00D0267A">
        <w:rPr>
          <w:rFonts w:cstheme="minorHAnsi"/>
          <w:sz w:val="24"/>
          <w:szCs w:val="24"/>
        </w:rPr>
        <w:t xml:space="preserve"> ao exame os servidores concursados, contratados ou</w:t>
      </w:r>
      <w:r>
        <w:rPr>
          <w:rFonts w:cstheme="minorHAnsi"/>
          <w:sz w:val="24"/>
          <w:szCs w:val="24"/>
        </w:rPr>
        <w:t xml:space="preserve"> </w:t>
      </w:r>
      <w:r w:rsidRPr="00D0267A">
        <w:rPr>
          <w:rFonts w:cstheme="minorHAnsi"/>
          <w:sz w:val="24"/>
          <w:szCs w:val="24"/>
        </w:rPr>
        <w:t>comissionados cuja função exija contato direto com crianças e adolescentes da rede pública</w:t>
      </w:r>
      <w:r w:rsidRPr="00C35CB5">
        <w:rPr>
          <w:rFonts w:cstheme="minorHAnsi"/>
          <w:sz w:val="24"/>
          <w:szCs w:val="24"/>
        </w:rPr>
        <w:t>.</w:t>
      </w:r>
    </w:p>
    <w:p w14:paraId="54DD9E46" w14:textId="77777777" w:rsidR="00BA5B17" w:rsidRPr="00C35CB5" w:rsidRDefault="00BA5B17" w:rsidP="00BA5B17">
      <w:pPr>
        <w:spacing w:after="120" w:line="264" w:lineRule="auto"/>
        <w:ind w:firstLine="1418"/>
        <w:contextualSpacing/>
        <w:jc w:val="both"/>
        <w:rPr>
          <w:rFonts w:cstheme="minorHAnsi"/>
          <w:sz w:val="24"/>
          <w:szCs w:val="24"/>
        </w:rPr>
      </w:pPr>
      <w:r w:rsidRPr="00C35CB5">
        <w:rPr>
          <w:rFonts w:cstheme="minorHAnsi"/>
          <w:b/>
          <w:bCs/>
          <w:sz w:val="24"/>
          <w:szCs w:val="24"/>
        </w:rPr>
        <w:t>§ 2º</w:t>
      </w:r>
      <w:r w:rsidRPr="00C35CB5">
        <w:rPr>
          <w:rFonts w:cstheme="minorHAnsi"/>
          <w:sz w:val="24"/>
          <w:szCs w:val="24"/>
        </w:rPr>
        <w:t xml:space="preserve"> — </w:t>
      </w:r>
      <w:r w:rsidRPr="00D0267A">
        <w:rPr>
          <w:rFonts w:cstheme="minorHAnsi"/>
          <w:sz w:val="24"/>
          <w:szCs w:val="24"/>
        </w:rPr>
        <w:t>O resultado do exame toxicológico será determinante para a aptidão do</w:t>
      </w:r>
      <w:r>
        <w:rPr>
          <w:rFonts w:cstheme="minorHAnsi"/>
          <w:sz w:val="24"/>
          <w:szCs w:val="24"/>
        </w:rPr>
        <w:t xml:space="preserve"> </w:t>
      </w:r>
      <w:r w:rsidRPr="00D0267A">
        <w:rPr>
          <w:rFonts w:cstheme="minorHAnsi"/>
          <w:sz w:val="24"/>
          <w:szCs w:val="24"/>
        </w:rPr>
        <w:t>servidor ao exercício de sua função</w:t>
      </w:r>
      <w:r w:rsidRPr="00C35CB5">
        <w:rPr>
          <w:rFonts w:cstheme="minorHAnsi"/>
          <w:sz w:val="24"/>
          <w:szCs w:val="24"/>
        </w:rPr>
        <w:t>.</w:t>
      </w:r>
    </w:p>
    <w:p w14:paraId="550DBCF8" w14:textId="77777777" w:rsidR="00BA5B17" w:rsidRDefault="00BA5B17" w:rsidP="00BA5B17">
      <w:pPr>
        <w:spacing w:after="120" w:line="264" w:lineRule="auto"/>
        <w:ind w:firstLine="1418"/>
        <w:contextualSpacing/>
        <w:jc w:val="both"/>
        <w:rPr>
          <w:rFonts w:cstheme="minorHAnsi"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 xml:space="preserve">Art. 2º </w:t>
      </w:r>
      <w:r w:rsidRPr="00D0267A">
        <w:rPr>
          <w:rFonts w:cstheme="minorHAnsi"/>
          <w:sz w:val="24"/>
          <w:szCs w:val="24"/>
        </w:rPr>
        <w:t>A Administração Pública regulamentará a realização de exames</w:t>
      </w:r>
      <w:r>
        <w:rPr>
          <w:rFonts w:cstheme="minorHAnsi"/>
          <w:sz w:val="24"/>
          <w:szCs w:val="24"/>
        </w:rPr>
        <w:t xml:space="preserve"> </w:t>
      </w:r>
      <w:r w:rsidRPr="00D0267A">
        <w:rPr>
          <w:rFonts w:cstheme="minorHAnsi"/>
          <w:sz w:val="24"/>
          <w:szCs w:val="24"/>
        </w:rPr>
        <w:t>toxicológicos para servidores da educação, observadas as normas de saúde pública e gestão de</w:t>
      </w:r>
      <w:r>
        <w:rPr>
          <w:rFonts w:cstheme="minorHAnsi"/>
          <w:sz w:val="24"/>
          <w:szCs w:val="24"/>
        </w:rPr>
        <w:t xml:space="preserve"> </w:t>
      </w:r>
      <w:r w:rsidRPr="00D0267A">
        <w:rPr>
          <w:rFonts w:cstheme="minorHAnsi"/>
          <w:sz w:val="24"/>
          <w:szCs w:val="24"/>
        </w:rPr>
        <w:t>pessoal</w:t>
      </w:r>
      <w:r w:rsidRPr="00C35CB5">
        <w:rPr>
          <w:rFonts w:cstheme="minorHAnsi"/>
          <w:sz w:val="24"/>
          <w:szCs w:val="24"/>
        </w:rPr>
        <w:t>.</w:t>
      </w:r>
    </w:p>
    <w:p w14:paraId="0B175242" w14:textId="77777777" w:rsidR="00BA5B17" w:rsidRDefault="00BA5B17" w:rsidP="00BA5B17">
      <w:pPr>
        <w:spacing w:after="120" w:line="264" w:lineRule="auto"/>
        <w:ind w:firstLine="1418"/>
        <w:contextualSpacing/>
        <w:jc w:val="both"/>
        <w:rPr>
          <w:rFonts w:cstheme="minorHAnsi"/>
          <w:sz w:val="24"/>
          <w:szCs w:val="24"/>
        </w:rPr>
      </w:pPr>
      <w:r w:rsidRPr="00C35CB5">
        <w:rPr>
          <w:rFonts w:cstheme="minorHAnsi"/>
          <w:b/>
          <w:bCs/>
          <w:sz w:val="24"/>
          <w:szCs w:val="24"/>
        </w:rPr>
        <w:t>§ 1º</w:t>
      </w:r>
      <w:r w:rsidRPr="00C35CB5">
        <w:rPr>
          <w:rFonts w:cstheme="minorHAnsi"/>
          <w:sz w:val="24"/>
          <w:szCs w:val="24"/>
        </w:rPr>
        <w:t xml:space="preserve"> — </w:t>
      </w:r>
      <w:r w:rsidRPr="00D0267A">
        <w:rPr>
          <w:rFonts w:cstheme="minorHAnsi"/>
          <w:sz w:val="24"/>
          <w:szCs w:val="24"/>
        </w:rPr>
        <w:t>1º A periodicidade dos exames e os critérios para sua aplicação serão definidos por órgão competente da Administração Pública municipal</w:t>
      </w:r>
      <w:r w:rsidRPr="00C35CB5">
        <w:rPr>
          <w:rFonts w:cstheme="minorHAnsi"/>
          <w:sz w:val="24"/>
          <w:szCs w:val="24"/>
        </w:rPr>
        <w:t>.</w:t>
      </w:r>
    </w:p>
    <w:p w14:paraId="18BB717D" w14:textId="77777777" w:rsidR="00BA5B17" w:rsidRDefault="00BA5B17" w:rsidP="00BA5B17">
      <w:pPr>
        <w:spacing w:after="120" w:line="264" w:lineRule="auto"/>
        <w:ind w:firstLine="1418"/>
        <w:contextualSpacing/>
        <w:jc w:val="both"/>
        <w:rPr>
          <w:rFonts w:cstheme="minorHAnsi"/>
          <w:sz w:val="24"/>
          <w:szCs w:val="24"/>
        </w:rPr>
      </w:pPr>
      <w:r w:rsidRPr="00C35CB5">
        <w:rPr>
          <w:rFonts w:cstheme="minorHAnsi"/>
          <w:b/>
          <w:bCs/>
          <w:sz w:val="24"/>
          <w:szCs w:val="24"/>
        </w:rPr>
        <w:t>§ 2º</w:t>
      </w:r>
      <w:r w:rsidRPr="00C35CB5">
        <w:rPr>
          <w:rFonts w:cstheme="minorHAnsi"/>
          <w:sz w:val="24"/>
          <w:szCs w:val="24"/>
        </w:rPr>
        <w:t xml:space="preserve"> — </w:t>
      </w:r>
      <w:r w:rsidRPr="00D0267A">
        <w:rPr>
          <w:rFonts w:cstheme="minorHAnsi"/>
          <w:sz w:val="24"/>
          <w:szCs w:val="24"/>
        </w:rPr>
        <w:t>O exame deverá especificar um período de detecção de substâncias psicoativas, não inferior a 90 dias</w:t>
      </w:r>
      <w:r w:rsidRPr="00C35CB5">
        <w:rPr>
          <w:rFonts w:cstheme="minorHAnsi"/>
          <w:sz w:val="24"/>
          <w:szCs w:val="24"/>
        </w:rPr>
        <w:t>.</w:t>
      </w:r>
    </w:p>
    <w:p w14:paraId="69FD9522" w14:textId="77777777" w:rsidR="00BA5B17" w:rsidRPr="00C35CB5" w:rsidRDefault="00BA5B17" w:rsidP="00BA5B17">
      <w:pPr>
        <w:spacing w:after="120" w:line="264" w:lineRule="auto"/>
        <w:ind w:firstLine="1418"/>
        <w:contextualSpacing/>
        <w:jc w:val="both"/>
        <w:rPr>
          <w:rFonts w:cstheme="minorHAnsi"/>
          <w:sz w:val="24"/>
          <w:szCs w:val="24"/>
        </w:rPr>
      </w:pPr>
      <w:r w:rsidRPr="00C35CB5">
        <w:rPr>
          <w:rFonts w:cstheme="minorHAnsi"/>
          <w:b/>
          <w:bCs/>
          <w:sz w:val="24"/>
          <w:szCs w:val="24"/>
        </w:rPr>
        <w:t xml:space="preserve">§ </w:t>
      </w:r>
      <w:r>
        <w:rPr>
          <w:rFonts w:cstheme="minorHAnsi"/>
          <w:b/>
          <w:bCs/>
          <w:sz w:val="24"/>
          <w:szCs w:val="24"/>
        </w:rPr>
        <w:t>3</w:t>
      </w:r>
      <w:r w:rsidRPr="00C35CB5">
        <w:rPr>
          <w:rFonts w:cstheme="minorHAnsi"/>
          <w:b/>
          <w:bCs/>
          <w:sz w:val="24"/>
          <w:szCs w:val="24"/>
        </w:rPr>
        <w:t>º</w:t>
      </w:r>
      <w:r w:rsidRPr="00C35CB5">
        <w:rPr>
          <w:rFonts w:cstheme="minorHAnsi"/>
          <w:sz w:val="24"/>
          <w:szCs w:val="24"/>
        </w:rPr>
        <w:t xml:space="preserve"> —</w:t>
      </w:r>
      <w:r w:rsidRPr="00D0267A">
        <w:rPr>
          <w:rFonts w:cstheme="minorHAnsi"/>
          <w:sz w:val="24"/>
          <w:szCs w:val="24"/>
        </w:rPr>
        <w:t>Outros órgãos ou funções que envolvam contato direto com crianças ou adolescentes poderão ser incluídos mediante regulamentação do Poder</w:t>
      </w:r>
      <w:r>
        <w:rPr>
          <w:rFonts w:cstheme="minorHAnsi"/>
          <w:sz w:val="24"/>
          <w:szCs w:val="24"/>
        </w:rPr>
        <w:t xml:space="preserve"> </w:t>
      </w:r>
      <w:r w:rsidRPr="00D0267A">
        <w:rPr>
          <w:rFonts w:cstheme="minorHAnsi"/>
          <w:sz w:val="24"/>
          <w:szCs w:val="24"/>
        </w:rPr>
        <w:t>Executivo.</w:t>
      </w:r>
    </w:p>
    <w:p w14:paraId="404F398E" w14:textId="77777777" w:rsidR="00BA5B17" w:rsidRPr="00D0267A" w:rsidRDefault="00BA5B17" w:rsidP="00BA5B17">
      <w:pPr>
        <w:spacing w:after="120" w:line="264" w:lineRule="auto"/>
        <w:ind w:firstLine="1418"/>
        <w:contextualSpacing/>
        <w:jc w:val="both"/>
        <w:rPr>
          <w:rFonts w:cstheme="minorHAnsi"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>Art.3º</w:t>
      </w:r>
      <w:r w:rsidRPr="00916655">
        <w:rPr>
          <w:rFonts w:cstheme="minorHAnsi"/>
          <w:sz w:val="24"/>
          <w:szCs w:val="24"/>
        </w:rPr>
        <w:t xml:space="preserve"> </w:t>
      </w:r>
      <w:r w:rsidRPr="00D0267A">
        <w:rPr>
          <w:rFonts w:cstheme="minorHAnsi"/>
          <w:sz w:val="24"/>
          <w:szCs w:val="24"/>
        </w:rPr>
        <w:t>Fica assegurado aos profissionais mencionados no art. 1º o direito à</w:t>
      </w:r>
      <w:r>
        <w:rPr>
          <w:rFonts w:cstheme="minorHAnsi"/>
          <w:sz w:val="24"/>
          <w:szCs w:val="24"/>
        </w:rPr>
        <w:t xml:space="preserve"> </w:t>
      </w:r>
      <w:r w:rsidRPr="00D0267A">
        <w:rPr>
          <w:rFonts w:cstheme="minorHAnsi"/>
          <w:sz w:val="24"/>
          <w:szCs w:val="24"/>
        </w:rPr>
        <w:t>contraprova; de recurso administrativo no caso de resultado positivo, tal como</w:t>
      </w:r>
      <w:r>
        <w:rPr>
          <w:rFonts w:cstheme="minorHAnsi"/>
          <w:sz w:val="24"/>
          <w:szCs w:val="24"/>
        </w:rPr>
        <w:t xml:space="preserve"> </w:t>
      </w:r>
      <w:r w:rsidRPr="00D0267A">
        <w:rPr>
          <w:rFonts w:cstheme="minorHAnsi"/>
          <w:sz w:val="24"/>
          <w:szCs w:val="24"/>
        </w:rPr>
        <w:t>respeito à confidencialidade dos resultados dos exames toxicológicos.</w:t>
      </w:r>
    </w:p>
    <w:p w14:paraId="3A5FCE42" w14:textId="77777777" w:rsidR="00BA5B17" w:rsidRDefault="00BA5B17" w:rsidP="00BA5B17">
      <w:pPr>
        <w:spacing w:after="120" w:line="264" w:lineRule="auto"/>
        <w:ind w:firstLine="1418"/>
        <w:contextualSpacing/>
        <w:jc w:val="both"/>
        <w:rPr>
          <w:rFonts w:cstheme="minorHAnsi"/>
          <w:sz w:val="24"/>
          <w:szCs w:val="24"/>
        </w:rPr>
      </w:pPr>
      <w:r w:rsidRPr="00D0267A">
        <w:rPr>
          <w:rFonts w:cstheme="minorHAnsi"/>
          <w:b/>
          <w:bCs/>
          <w:sz w:val="24"/>
          <w:szCs w:val="24"/>
        </w:rPr>
        <w:t>Parágrafo único</w:t>
      </w:r>
      <w:r w:rsidRPr="00D0267A">
        <w:rPr>
          <w:rFonts w:cstheme="minorHAnsi"/>
          <w:sz w:val="24"/>
          <w:szCs w:val="24"/>
        </w:rPr>
        <w:t xml:space="preserve"> — A administração municipal terá acesso apenas ao resultado do</w:t>
      </w:r>
      <w:r>
        <w:rPr>
          <w:rFonts w:cstheme="minorHAnsi"/>
          <w:sz w:val="24"/>
          <w:szCs w:val="24"/>
        </w:rPr>
        <w:t xml:space="preserve"> </w:t>
      </w:r>
      <w:r w:rsidRPr="00D0267A">
        <w:rPr>
          <w:rFonts w:cstheme="minorHAnsi"/>
          <w:sz w:val="24"/>
          <w:szCs w:val="24"/>
        </w:rPr>
        <w:t>exame médico de aptidão para o trabalho, resguardado o sigilo médico-paciente.</w:t>
      </w:r>
    </w:p>
    <w:p w14:paraId="0878935F" w14:textId="77777777" w:rsidR="00BA5B17" w:rsidRPr="00916655" w:rsidRDefault="00BA5B17" w:rsidP="00BA5B17">
      <w:pPr>
        <w:spacing w:after="120" w:line="264" w:lineRule="auto"/>
        <w:ind w:firstLine="1418"/>
        <w:contextualSpacing/>
        <w:jc w:val="both"/>
        <w:rPr>
          <w:rFonts w:cstheme="minorHAnsi"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>Art.4º</w:t>
      </w:r>
      <w:r w:rsidRPr="00916655">
        <w:rPr>
          <w:rFonts w:cstheme="minorHAnsi"/>
          <w:sz w:val="24"/>
          <w:szCs w:val="24"/>
        </w:rPr>
        <w:t xml:space="preserve"> </w:t>
      </w:r>
      <w:r w:rsidRPr="00D0267A">
        <w:rPr>
          <w:rFonts w:cstheme="minorHAnsi"/>
          <w:sz w:val="24"/>
          <w:szCs w:val="24"/>
        </w:rPr>
        <w:t>O exame toxicológico será aplicável tanto para servidores que ingressam na</w:t>
      </w:r>
      <w:r>
        <w:rPr>
          <w:rFonts w:cstheme="minorHAnsi"/>
          <w:sz w:val="24"/>
          <w:szCs w:val="24"/>
        </w:rPr>
        <w:t xml:space="preserve"> </w:t>
      </w:r>
      <w:r w:rsidRPr="00D0267A">
        <w:rPr>
          <w:rFonts w:cstheme="minorHAnsi"/>
          <w:sz w:val="24"/>
          <w:szCs w:val="24"/>
        </w:rPr>
        <w:t>rede pública quanto para aqueles que já atuam no sistema de educação municipal</w:t>
      </w:r>
      <w:r w:rsidRPr="00916655">
        <w:rPr>
          <w:rFonts w:cstheme="minorHAnsi"/>
          <w:sz w:val="24"/>
          <w:szCs w:val="24"/>
        </w:rPr>
        <w:t>.</w:t>
      </w:r>
    </w:p>
    <w:p w14:paraId="14BA4B60" w14:textId="77777777" w:rsidR="00BA5B17" w:rsidRPr="00916655" w:rsidRDefault="00BA5B17" w:rsidP="00BA5B17">
      <w:pPr>
        <w:spacing w:after="120" w:line="264" w:lineRule="auto"/>
        <w:ind w:firstLine="1418"/>
        <w:contextualSpacing/>
        <w:jc w:val="both"/>
        <w:rPr>
          <w:rFonts w:cstheme="minorHAnsi"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lastRenderedPageBreak/>
        <w:t>Art.5º</w:t>
      </w:r>
      <w:r>
        <w:rPr>
          <w:rFonts w:cstheme="minorHAnsi"/>
          <w:b/>
          <w:bCs/>
          <w:sz w:val="24"/>
          <w:szCs w:val="24"/>
        </w:rPr>
        <w:t xml:space="preserve"> </w:t>
      </w:r>
      <w:r w:rsidRPr="00D0267A">
        <w:rPr>
          <w:rFonts w:cstheme="minorHAnsi"/>
          <w:sz w:val="24"/>
          <w:szCs w:val="24"/>
        </w:rPr>
        <w:t>As despesas decorrentes da execução desta lei correrão por conta de dotações orçamentárias próprias, suplementadas se necessário.</w:t>
      </w:r>
    </w:p>
    <w:p w14:paraId="49EA6DA1" w14:textId="77777777" w:rsidR="00BA5B17" w:rsidRPr="00916655" w:rsidRDefault="00BA5B17" w:rsidP="00BA5B17">
      <w:pPr>
        <w:spacing w:after="120" w:line="264" w:lineRule="auto"/>
        <w:ind w:firstLine="1418"/>
        <w:contextualSpacing/>
        <w:jc w:val="both"/>
        <w:rPr>
          <w:rFonts w:cstheme="minorHAnsi"/>
          <w:sz w:val="24"/>
          <w:szCs w:val="24"/>
        </w:rPr>
      </w:pPr>
      <w:r w:rsidRPr="00916655">
        <w:rPr>
          <w:rFonts w:cstheme="minorHAnsi"/>
          <w:b/>
          <w:bCs/>
          <w:sz w:val="24"/>
          <w:szCs w:val="24"/>
        </w:rPr>
        <w:t>Art.</w:t>
      </w:r>
      <w:r>
        <w:rPr>
          <w:rFonts w:cstheme="minorHAnsi"/>
          <w:b/>
          <w:bCs/>
          <w:sz w:val="24"/>
          <w:szCs w:val="24"/>
        </w:rPr>
        <w:t>6</w:t>
      </w:r>
      <w:r w:rsidRPr="00916655">
        <w:rPr>
          <w:rFonts w:cstheme="minorHAnsi"/>
          <w:b/>
          <w:bCs/>
          <w:sz w:val="24"/>
          <w:szCs w:val="24"/>
        </w:rPr>
        <w:t>º</w:t>
      </w:r>
      <w:r>
        <w:rPr>
          <w:rFonts w:cstheme="minorHAnsi"/>
          <w:b/>
          <w:bCs/>
          <w:sz w:val="24"/>
          <w:szCs w:val="24"/>
        </w:rPr>
        <w:t xml:space="preserve"> </w:t>
      </w:r>
      <w:r w:rsidRPr="00AC0CD2">
        <w:rPr>
          <w:rFonts w:cstheme="minorHAnsi"/>
          <w:sz w:val="24"/>
          <w:szCs w:val="24"/>
        </w:rPr>
        <w:t>Esta lei entra em vigor na data de sua publicação, revogadas as disposições em contrário</w:t>
      </w:r>
      <w:r w:rsidRPr="00D0267A">
        <w:rPr>
          <w:rFonts w:cstheme="minorHAnsi"/>
          <w:sz w:val="24"/>
          <w:szCs w:val="24"/>
        </w:rPr>
        <w:t>.</w:t>
      </w:r>
    </w:p>
    <w:p w14:paraId="6119071C" w14:textId="77777777" w:rsidR="00BA5B17" w:rsidRDefault="00BA5B17" w:rsidP="00BA5B17">
      <w:pPr>
        <w:spacing w:after="0"/>
        <w:jc w:val="both"/>
        <w:rPr>
          <w:rFonts w:cstheme="minorHAnsi"/>
          <w:b/>
          <w:sz w:val="24"/>
          <w:szCs w:val="24"/>
        </w:rPr>
      </w:pPr>
    </w:p>
    <w:p w14:paraId="1832B80F" w14:textId="2DAAD62F" w:rsidR="00BA5B17" w:rsidRPr="00916655" w:rsidRDefault="00BA5B17" w:rsidP="00BA5B17">
      <w:pPr>
        <w:spacing w:after="0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 xml:space="preserve">Sala das Sessões da Câmara Municipal de Varginha, em 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4</w:t>
      </w:r>
      <w:r w:rsidRPr="00B96C72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junho</w:t>
      </w:r>
      <w:r w:rsidRPr="00B96C72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202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5</w:t>
      </w:r>
      <w:r w:rsidRPr="00916655">
        <w:rPr>
          <w:rFonts w:cstheme="minorHAnsi"/>
          <w:b/>
          <w:sz w:val="24"/>
          <w:szCs w:val="24"/>
        </w:rPr>
        <w:t>.</w:t>
      </w:r>
    </w:p>
    <w:p w14:paraId="6CCBC6BA" w14:textId="77777777" w:rsidR="00BA5B17" w:rsidRPr="00916655" w:rsidRDefault="00BA5B17" w:rsidP="00BA5B17">
      <w:pPr>
        <w:spacing w:after="0"/>
        <w:jc w:val="both"/>
        <w:rPr>
          <w:rFonts w:cstheme="minorHAnsi"/>
          <w:b/>
          <w:sz w:val="24"/>
          <w:szCs w:val="24"/>
        </w:rPr>
      </w:pPr>
    </w:p>
    <w:p w14:paraId="6093BF03" w14:textId="77777777" w:rsidR="00BA5B17" w:rsidRPr="00916655" w:rsidRDefault="00BA5B17" w:rsidP="00BA5B17">
      <w:pPr>
        <w:spacing w:after="0"/>
        <w:jc w:val="both"/>
        <w:rPr>
          <w:rFonts w:cstheme="minorHAnsi"/>
          <w:b/>
          <w:sz w:val="24"/>
          <w:szCs w:val="24"/>
        </w:rPr>
      </w:pPr>
    </w:p>
    <w:p w14:paraId="1F13B03B" w14:textId="77777777" w:rsidR="00BA5B17" w:rsidRDefault="00BA5B17" w:rsidP="00BA5B17">
      <w:pPr>
        <w:spacing w:after="0"/>
        <w:jc w:val="both"/>
        <w:rPr>
          <w:rFonts w:cstheme="minorHAnsi"/>
          <w:b/>
          <w:sz w:val="24"/>
          <w:szCs w:val="24"/>
        </w:rPr>
      </w:pPr>
    </w:p>
    <w:p w14:paraId="515C8E9D" w14:textId="77777777" w:rsidR="00BA5B17" w:rsidRPr="00916655" w:rsidRDefault="00BA5B17" w:rsidP="00BA5B17">
      <w:pPr>
        <w:spacing w:after="0"/>
        <w:jc w:val="both"/>
        <w:rPr>
          <w:rFonts w:cstheme="minorHAnsi"/>
          <w:b/>
          <w:sz w:val="24"/>
          <w:szCs w:val="24"/>
        </w:rPr>
      </w:pPr>
    </w:p>
    <w:p w14:paraId="66D80C4D" w14:textId="77777777" w:rsidR="00BA5B17" w:rsidRPr="00C35CB5" w:rsidRDefault="00BA5B17" w:rsidP="00BA5B17">
      <w:pPr>
        <w:spacing w:after="0"/>
        <w:jc w:val="center"/>
        <w:rPr>
          <w:rFonts w:cstheme="minorHAnsi"/>
          <w:b/>
          <w:bCs/>
          <w:color w:val="000000"/>
          <w:sz w:val="24"/>
          <w:szCs w:val="24"/>
          <w:lang w:eastAsia="pt-BR"/>
        </w:rPr>
      </w:pPr>
      <w:r w:rsidRPr="00C35CB5">
        <w:rPr>
          <w:rFonts w:cstheme="minorHAnsi"/>
          <w:b/>
          <w:bCs/>
          <w:color w:val="000000"/>
          <w:sz w:val="24"/>
          <w:szCs w:val="24"/>
          <w:lang w:eastAsia="pt-BR"/>
        </w:rPr>
        <w:t>CARLOS DAVI DE SOUZA MARTINS – Davi Martins</w:t>
      </w:r>
    </w:p>
    <w:p w14:paraId="095CDC10" w14:textId="77777777" w:rsidR="00BA5B17" w:rsidRPr="00916655" w:rsidRDefault="00BA5B17" w:rsidP="00BA5B17">
      <w:pPr>
        <w:spacing w:after="0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>Vereador</w:t>
      </w:r>
    </w:p>
    <w:p w14:paraId="4A730F7A" w14:textId="77777777" w:rsidR="00BA5B17" w:rsidRDefault="00BA5B17" w:rsidP="00BA5B17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br w:type="page"/>
      </w:r>
    </w:p>
    <w:p w14:paraId="3B25A7F8" w14:textId="77777777" w:rsidR="00BA5B17" w:rsidRPr="00916655" w:rsidRDefault="00BA5B17" w:rsidP="00BA5B17">
      <w:pPr>
        <w:spacing w:after="0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lastRenderedPageBreak/>
        <w:t>JUSTIFICATIVA</w:t>
      </w:r>
    </w:p>
    <w:p w14:paraId="2EA9971B" w14:textId="77777777" w:rsidR="00BA5B17" w:rsidRDefault="00BA5B17" w:rsidP="00BA5B17">
      <w:pPr>
        <w:spacing w:after="0"/>
        <w:ind w:firstLine="1418"/>
        <w:jc w:val="both"/>
        <w:rPr>
          <w:rFonts w:cstheme="minorHAnsi"/>
          <w:sz w:val="24"/>
          <w:szCs w:val="24"/>
        </w:rPr>
      </w:pPr>
    </w:p>
    <w:p w14:paraId="3B16C19F" w14:textId="4CD63424" w:rsidR="00BA5B17" w:rsidRPr="00AC0CD2" w:rsidRDefault="00BA5B17" w:rsidP="004820A3">
      <w:pPr>
        <w:spacing w:after="0"/>
        <w:ind w:firstLine="1418"/>
        <w:jc w:val="both"/>
        <w:rPr>
          <w:rFonts w:cstheme="minorHAnsi"/>
          <w:sz w:val="24"/>
          <w:szCs w:val="24"/>
        </w:rPr>
      </w:pPr>
      <w:r w:rsidRPr="00AC0CD2">
        <w:rPr>
          <w:rFonts w:cstheme="minorHAnsi"/>
          <w:sz w:val="24"/>
          <w:szCs w:val="24"/>
        </w:rPr>
        <w:t>O presente Projeto de Lei tem por objetivo tornar obrigatória a realização de exame toxicológico para os agentes públicos que atuam na rede municipal de ensino de Varginha, como parte integrante da avaliação médica de aptidão para o trabalho. A proposta visa preservar a integridade do ambiente escolar, assegurando que os servidores que mantêm contato direto com crianças e adolescentes estejam plenamente aptos ao exercício de suas funções.</w:t>
      </w:r>
    </w:p>
    <w:p w14:paraId="1A59BDCB" w14:textId="77777777" w:rsidR="00BA5B17" w:rsidRPr="00AC0CD2" w:rsidRDefault="00BA5B17" w:rsidP="004820A3">
      <w:pPr>
        <w:spacing w:after="0"/>
        <w:ind w:firstLine="1418"/>
        <w:jc w:val="both"/>
        <w:rPr>
          <w:rFonts w:cstheme="minorHAnsi"/>
          <w:sz w:val="24"/>
          <w:szCs w:val="24"/>
        </w:rPr>
      </w:pPr>
      <w:r w:rsidRPr="00AC0CD2">
        <w:rPr>
          <w:rFonts w:cstheme="minorHAnsi"/>
          <w:sz w:val="24"/>
          <w:szCs w:val="24"/>
        </w:rPr>
        <w:t>A medida se insere no contexto de proteção integral à criança e ao adolescente, conforme estabelece o Estatuto da Criança e do Adolescente (ECA). De acordo com o art. 4º do ECA:</w:t>
      </w:r>
    </w:p>
    <w:p w14:paraId="535B0FC2" w14:textId="77777777" w:rsidR="00BA5B17" w:rsidRPr="00AC0CD2" w:rsidRDefault="00BA5B17" w:rsidP="004820A3">
      <w:pPr>
        <w:spacing w:after="0"/>
        <w:ind w:left="1418" w:firstLine="1418"/>
        <w:jc w:val="both"/>
        <w:rPr>
          <w:rFonts w:cstheme="minorHAnsi"/>
          <w:sz w:val="24"/>
          <w:szCs w:val="24"/>
        </w:rPr>
      </w:pPr>
      <w:r w:rsidRPr="00AC0CD2">
        <w:rPr>
          <w:rFonts w:cstheme="minorHAnsi"/>
          <w:sz w:val="24"/>
          <w:szCs w:val="24"/>
        </w:rPr>
        <w:t>“É dever da família, da comunidade, da sociedade em geral e do poder público assegurar, com absoluta prioridade, a efetivação dos direitos referentes à vida, à saúde, à alimentação, à educação, ao esporte, ao lazer, à profissionalização, à cultura, à dignidade, ao respeito, à liberdade e à convivência familiar e comunitária."</w:t>
      </w:r>
    </w:p>
    <w:p w14:paraId="26E0A41C" w14:textId="77777777" w:rsidR="004820A3" w:rsidRDefault="004820A3" w:rsidP="004820A3">
      <w:pPr>
        <w:spacing w:after="0"/>
        <w:ind w:firstLine="1418"/>
        <w:jc w:val="both"/>
        <w:rPr>
          <w:rFonts w:cstheme="minorHAnsi"/>
          <w:sz w:val="24"/>
          <w:szCs w:val="24"/>
        </w:rPr>
      </w:pPr>
    </w:p>
    <w:p w14:paraId="127CDA9D" w14:textId="6375523C" w:rsidR="00BA5B17" w:rsidRPr="00AC0CD2" w:rsidRDefault="00BA5B17" w:rsidP="004820A3">
      <w:pPr>
        <w:spacing w:after="0"/>
        <w:ind w:firstLine="1418"/>
        <w:jc w:val="both"/>
        <w:rPr>
          <w:rFonts w:cstheme="minorHAnsi"/>
          <w:sz w:val="24"/>
          <w:szCs w:val="24"/>
        </w:rPr>
      </w:pPr>
      <w:r w:rsidRPr="00AC0CD2">
        <w:rPr>
          <w:rFonts w:cstheme="minorHAnsi"/>
          <w:sz w:val="24"/>
          <w:szCs w:val="24"/>
        </w:rPr>
        <w:t>Além disso, o art. 5º dispõe que:</w:t>
      </w:r>
    </w:p>
    <w:p w14:paraId="31B8CE6A" w14:textId="77777777" w:rsidR="00BA5B17" w:rsidRPr="00AC0CD2" w:rsidRDefault="00BA5B17" w:rsidP="004820A3">
      <w:pPr>
        <w:spacing w:after="0"/>
        <w:ind w:left="1418" w:firstLine="1418"/>
        <w:jc w:val="both"/>
        <w:rPr>
          <w:rFonts w:cstheme="minorHAnsi"/>
          <w:sz w:val="24"/>
          <w:szCs w:val="24"/>
        </w:rPr>
      </w:pPr>
      <w:r w:rsidRPr="00AC0CD2">
        <w:rPr>
          <w:rFonts w:cstheme="minorHAnsi"/>
          <w:sz w:val="24"/>
          <w:szCs w:val="24"/>
        </w:rPr>
        <w:t>“Nenhuma criança ou adolescente será objeto de qualquer forma de negligência, discriminação, exploração, violência, crueldade e opressão, punido na forma da lei qualquer atentado, por ação ou omissão, aos seus direitos fundamentais.”</w:t>
      </w:r>
    </w:p>
    <w:p w14:paraId="62ED45A9" w14:textId="77777777" w:rsidR="00BA5B17" w:rsidRPr="00AC0CD2" w:rsidRDefault="00BA5B17" w:rsidP="004820A3">
      <w:pPr>
        <w:spacing w:after="0"/>
        <w:ind w:firstLine="1418"/>
        <w:jc w:val="both"/>
        <w:rPr>
          <w:rFonts w:cstheme="minorHAnsi"/>
          <w:sz w:val="24"/>
          <w:szCs w:val="24"/>
        </w:rPr>
      </w:pPr>
      <w:r w:rsidRPr="00AC0CD2">
        <w:rPr>
          <w:rFonts w:cstheme="minorHAnsi"/>
          <w:sz w:val="24"/>
          <w:szCs w:val="24"/>
        </w:rPr>
        <w:t>Nesse sentido, é dever do Poder Público prevenir situações que possam colocar em risco a segurança física, emocional e o desenvolvimento sadio dos estudantes. A presença de servidores sob efeito de substâncias psicoativas, ou em risco de dependência, pode representar grave ameaça ao bem-estar de crianças e adolescentes sob sua responsabilidade.</w:t>
      </w:r>
    </w:p>
    <w:p w14:paraId="77B00084" w14:textId="77777777" w:rsidR="00BA5B17" w:rsidRPr="00AC0CD2" w:rsidRDefault="00BA5B17" w:rsidP="004820A3">
      <w:pPr>
        <w:spacing w:after="0"/>
        <w:ind w:firstLine="1418"/>
        <w:jc w:val="both"/>
        <w:rPr>
          <w:rFonts w:cstheme="minorHAnsi"/>
          <w:sz w:val="24"/>
          <w:szCs w:val="24"/>
        </w:rPr>
      </w:pPr>
      <w:r w:rsidRPr="00AC0CD2">
        <w:rPr>
          <w:rFonts w:cstheme="minorHAnsi"/>
          <w:sz w:val="24"/>
          <w:szCs w:val="24"/>
        </w:rPr>
        <w:t>A iniciativa também está alinhada aos princípios da administração pública, conforme o art. 37 da Constituição Federal, que consagra os princípios da legalidade, impessoalidade, moralidade, publicidade e eficiência. A exigência do exame toxicológico é medida de caráter preventivo, que reforça a moralidade administrativa e o compromisso com a qualidade e a segurança no serviço público.</w:t>
      </w:r>
    </w:p>
    <w:p w14:paraId="78526B54" w14:textId="1304979F" w:rsidR="00BA5B17" w:rsidRPr="00AC0CD2" w:rsidRDefault="00BA5B17" w:rsidP="004820A3">
      <w:pPr>
        <w:spacing w:after="0"/>
        <w:ind w:firstLine="1418"/>
        <w:jc w:val="both"/>
        <w:rPr>
          <w:rFonts w:cstheme="minorHAnsi"/>
          <w:sz w:val="24"/>
          <w:szCs w:val="24"/>
        </w:rPr>
      </w:pPr>
      <w:r w:rsidRPr="00AC0CD2">
        <w:rPr>
          <w:rFonts w:cstheme="minorHAnsi"/>
          <w:sz w:val="24"/>
          <w:szCs w:val="24"/>
        </w:rPr>
        <w:t>Importante frisar que o projeto respeita os direitos fundamentais dos servidores, garantindo:</w:t>
      </w:r>
    </w:p>
    <w:p w14:paraId="63A9C567" w14:textId="77777777" w:rsidR="00BA5B17" w:rsidRPr="00AC0CD2" w:rsidRDefault="00BA5B17" w:rsidP="004820A3">
      <w:pPr>
        <w:pStyle w:val="PargrafodaLista"/>
        <w:numPr>
          <w:ilvl w:val="0"/>
          <w:numId w:val="4"/>
        </w:numPr>
        <w:tabs>
          <w:tab w:val="left" w:pos="1701"/>
        </w:tabs>
        <w:spacing w:after="0" w:line="240" w:lineRule="auto"/>
        <w:ind w:left="1418" w:firstLine="0"/>
        <w:jc w:val="both"/>
        <w:rPr>
          <w:rFonts w:cstheme="minorHAnsi"/>
          <w:sz w:val="24"/>
          <w:szCs w:val="24"/>
        </w:rPr>
      </w:pPr>
      <w:r w:rsidRPr="00AC0CD2">
        <w:rPr>
          <w:rFonts w:cstheme="minorHAnsi"/>
          <w:sz w:val="24"/>
          <w:szCs w:val="24"/>
        </w:rPr>
        <w:t>o direito à contraprova;</w:t>
      </w:r>
    </w:p>
    <w:p w14:paraId="0306F11D" w14:textId="3125BBAE" w:rsidR="00BA5B17" w:rsidRPr="00AC0CD2" w:rsidRDefault="00BA5B17" w:rsidP="004820A3">
      <w:pPr>
        <w:pStyle w:val="PargrafodaLista"/>
        <w:numPr>
          <w:ilvl w:val="0"/>
          <w:numId w:val="4"/>
        </w:numPr>
        <w:tabs>
          <w:tab w:val="left" w:pos="1701"/>
        </w:tabs>
        <w:spacing w:after="0" w:line="240" w:lineRule="auto"/>
        <w:ind w:left="1418" w:firstLine="0"/>
        <w:jc w:val="both"/>
        <w:rPr>
          <w:rFonts w:cstheme="minorHAnsi"/>
          <w:sz w:val="24"/>
          <w:szCs w:val="24"/>
        </w:rPr>
      </w:pPr>
      <w:r w:rsidRPr="00AC0CD2">
        <w:rPr>
          <w:rFonts w:cstheme="minorHAnsi"/>
          <w:sz w:val="24"/>
          <w:szCs w:val="24"/>
        </w:rPr>
        <w:t>o recurso administrativo em caso de resultado positivo;</w:t>
      </w:r>
      <w:r w:rsidR="004820A3">
        <w:rPr>
          <w:rFonts w:cstheme="minorHAnsi"/>
          <w:sz w:val="24"/>
          <w:szCs w:val="24"/>
        </w:rPr>
        <w:t xml:space="preserve"> e</w:t>
      </w:r>
    </w:p>
    <w:p w14:paraId="3C5CA034" w14:textId="0F9DE14C" w:rsidR="00BA5B17" w:rsidRPr="00AC0CD2" w:rsidRDefault="00BA5B17" w:rsidP="004820A3">
      <w:pPr>
        <w:pStyle w:val="PargrafodaLista"/>
        <w:numPr>
          <w:ilvl w:val="0"/>
          <w:numId w:val="4"/>
        </w:numPr>
        <w:tabs>
          <w:tab w:val="left" w:pos="1701"/>
        </w:tabs>
        <w:spacing w:after="0" w:line="240" w:lineRule="auto"/>
        <w:ind w:left="1418" w:firstLine="0"/>
        <w:jc w:val="both"/>
        <w:rPr>
          <w:rFonts w:cstheme="minorHAnsi"/>
          <w:sz w:val="24"/>
          <w:szCs w:val="24"/>
        </w:rPr>
      </w:pPr>
      <w:r w:rsidRPr="00AC0CD2">
        <w:rPr>
          <w:rFonts w:cstheme="minorHAnsi"/>
          <w:sz w:val="24"/>
          <w:szCs w:val="24"/>
        </w:rPr>
        <w:t>a confidencialidade do exame, preservando o sigilo médico-paciente.</w:t>
      </w:r>
    </w:p>
    <w:p w14:paraId="2A24B3BD" w14:textId="77777777" w:rsidR="00BA5B17" w:rsidRPr="00AC0CD2" w:rsidRDefault="00BA5B17" w:rsidP="004820A3">
      <w:pPr>
        <w:spacing w:after="0"/>
        <w:ind w:firstLine="1418"/>
        <w:jc w:val="both"/>
        <w:rPr>
          <w:rFonts w:cstheme="minorHAnsi"/>
          <w:sz w:val="24"/>
          <w:szCs w:val="24"/>
        </w:rPr>
      </w:pPr>
      <w:r w:rsidRPr="00AC0CD2">
        <w:rPr>
          <w:rFonts w:cstheme="minorHAnsi"/>
          <w:sz w:val="24"/>
          <w:szCs w:val="24"/>
        </w:rPr>
        <w:t>Experiências semelhantes já foram implementadas em outros municípios, como a Lei Ordinária nº 3.134/2023 do Município de Urussanga/SC, que prevê exame toxicológico para servidores comissionados, demonstrando sua viabilidade jurídica e administrativa.</w:t>
      </w:r>
    </w:p>
    <w:p w14:paraId="4E1F2F01" w14:textId="77777777" w:rsidR="00BA5B17" w:rsidRPr="00AC0CD2" w:rsidRDefault="00BA5B17" w:rsidP="004820A3">
      <w:pPr>
        <w:spacing w:after="0"/>
        <w:ind w:firstLine="1418"/>
        <w:jc w:val="both"/>
        <w:rPr>
          <w:rFonts w:cstheme="minorHAnsi"/>
          <w:sz w:val="24"/>
          <w:szCs w:val="24"/>
        </w:rPr>
      </w:pPr>
      <w:r w:rsidRPr="00AC0CD2">
        <w:rPr>
          <w:rFonts w:cstheme="minorHAnsi"/>
          <w:sz w:val="24"/>
          <w:szCs w:val="24"/>
        </w:rPr>
        <w:lastRenderedPageBreak/>
        <w:t>Portanto, esta proposta visa proteger não apenas o ambiente escolar, mas também fortalecer a confiança da sociedade nas instituições públicas, promovendo uma gestão responsável, preventiva e ética.</w:t>
      </w:r>
    </w:p>
    <w:p w14:paraId="4A69BEA6" w14:textId="3A2FE06E" w:rsidR="00BA5B17" w:rsidRDefault="00BA5B17" w:rsidP="004820A3">
      <w:pPr>
        <w:spacing w:after="0"/>
        <w:ind w:firstLine="1418"/>
        <w:jc w:val="both"/>
        <w:rPr>
          <w:rFonts w:cstheme="minorHAnsi"/>
          <w:sz w:val="24"/>
          <w:szCs w:val="24"/>
        </w:rPr>
      </w:pPr>
      <w:r w:rsidRPr="00AC0CD2">
        <w:rPr>
          <w:rFonts w:cstheme="minorHAnsi"/>
          <w:sz w:val="24"/>
          <w:szCs w:val="24"/>
        </w:rPr>
        <w:t>Diante do exposto, cont</w:t>
      </w:r>
      <w:r w:rsidR="004820A3">
        <w:rPr>
          <w:rFonts w:cstheme="minorHAnsi"/>
          <w:sz w:val="24"/>
          <w:szCs w:val="24"/>
        </w:rPr>
        <w:t>a</w:t>
      </w:r>
      <w:r w:rsidRPr="00AC0CD2">
        <w:rPr>
          <w:rFonts w:cstheme="minorHAnsi"/>
          <w:sz w:val="24"/>
          <w:szCs w:val="24"/>
        </w:rPr>
        <w:t xml:space="preserve"> com o apoio dos nobres colegas vereadores para a aprovação desta importante medida em favor da infância, juventude e qualidade do serviço público em Varginha.</w:t>
      </w:r>
    </w:p>
    <w:p w14:paraId="55C3BC8C" w14:textId="77777777" w:rsidR="00BA5B17" w:rsidRDefault="00BA5B17" w:rsidP="00BA5B17">
      <w:pPr>
        <w:spacing w:after="0"/>
        <w:ind w:firstLine="709"/>
        <w:jc w:val="both"/>
        <w:rPr>
          <w:rFonts w:cstheme="minorHAnsi"/>
          <w:b/>
          <w:sz w:val="24"/>
          <w:szCs w:val="24"/>
        </w:rPr>
      </w:pPr>
    </w:p>
    <w:p w14:paraId="51252352" w14:textId="0DE7A41E" w:rsidR="00BA5B17" w:rsidRPr="00916655" w:rsidRDefault="00BA5B17" w:rsidP="00BA5B17">
      <w:pPr>
        <w:spacing w:after="0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 xml:space="preserve">Sala das Sessões da Câmara Municipal de Varginha, em 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4</w:t>
      </w:r>
      <w:r w:rsidRPr="00B96C72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junho</w:t>
      </w:r>
      <w:r w:rsidRPr="00B96C72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 de 202</w:t>
      </w:r>
      <w:r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5</w:t>
      </w:r>
      <w:r w:rsidRPr="00916655">
        <w:rPr>
          <w:rFonts w:cstheme="minorHAnsi"/>
          <w:b/>
          <w:sz w:val="24"/>
          <w:szCs w:val="24"/>
        </w:rPr>
        <w:t>.</w:t>
      </w:r>
    </w:p>
    <w:p w14:paraId="18C8E02D" w14:textId="77777777" w:rsidR="00BA5B17" w:rsidRPr="00916655" w:rsidRDefault="00BA5B17" w:rsidP="00BA5B17">
      <w:pPr>
        <w:spacing w:after="0"/>
        <w:jc w:val="both"/>
        <w:rPr>
          <w:rFonts w:cstheme="minorHAnsi"/>
          <w:b/>
          <w:sz w:val="24"/>
          <w:szCs w:val="24"/>
        </w:rPr>
      </w:pPr>
    </w:p>
    <w:p w14:paraId="6D4CDA96" w14:textId="77777777" w:rsidR="00BA5B17" w:rsidRPr="00916655" w:rsidRDefault="00BA5B17" w:rsidP="00BA5B17">
      <w:pPr>
        <w:spacing w:after="0"/>
        <w:jc w:val="both"/>
        <w:rPr>
          <w:rFonts w:cstheme="minorHAnsi"/>
          <w:b/>
          <w:sz w:val="24"/>
          <w:szCs w:val="24"/>
        </w:rPr>
      </w:pPr>
    </w:p>
    <w:p w14:paraId="386AAE32" w14:textId="77777777" w:rsidR="00BA5B17" w:rsidRDefault="00BA5B17" w:rsidP="00BA5B17">
      <w:pPr>
        <w:spacing w:after="0"/>
        <w:jc w:val="both"/>
        <w:rPr>
          <w:rFonts w:cstheme="minorHAnsi"/>
          <w:b/>
          <w:sz w:val="24"/>
          <w:szCs w:val="24"/>
        </w:rPr>
      </w:pPr>
    </w:p>
    <w:p w14:paraId="6FA977D2" w14:textId="77777777" w:rsidR="00BA5B17" w:rsidRPr="00916655" w:rsidRDefault="00BA5B17" w:rsidP="00BA5B17">
      <w:pPr>
        <w:spacing w:after="0"/>
        <w:jc w:val="both"/>
        <w:rPr>
          <w:rFonts w:cstheme="minorHAnsi"/>
          <w:b/>
          <w:sz w:val="24"/>
          <w:szCs w:val="24"/>
        </w:rPr>
      </w:pPr>
    </w:p>
    <w:p w14:paraId="5366B451" w14:textId="77777777" w:rsidR="00BA5B17" w:rsidRPr="00916655" w:rsidRDefault="00BA5B17" w:rsidP="00BA5B17">
      <w:pPr>
        <w:spacing w:after="0"/>
        <w:jc w:val="center"/>
        <w:rPr>
          <w:rFonts w:cstheme="minorHAnsi"/>
          <w:b/>
          <w:sz w:val="24"/>
          <w:szCs w:val="24"/>
        </w:rPr>
      </w:pPr>
      <w:r w:rsidRPr="00C35CB5">
        <w:rPr>
          <w:rFonts w:cstheme="minorHAnsi"/>
          <w:b/>
          <w:bCs/>
          <w:color w:val="000000"/>
          <w:sz w:val="24"/>
          <w:szCs w:val="24"/>
          <w:lang w:eastAsia="pt-BR"/>
        </w:rPr>
        <w:t>CARLOS DAVI DE SOUZA MARTINS – Davi Martins</w:t>
      </w:r>
    </w:p>
    <w:p w14:paraId="2620592D" w14:textId="77777777" w:rsidR="00BA5B17" w:rsidRPr="00260DEC" w:rsidRDefault="00BA5B17" w:rsidP="00BA5B17">
      <w:pPr>
        <w:spacing w:after="0"/>
        <w:jc w:val="center"/>
        <w:rPr>
          <w:rFonts w:cstheme="minorHAnsi"/>
          <w:b/>
          <w:sz w:val="24"/>
          <w:szCs w:val="24"/>
        </w:rPr>
      </w:pPr>
      <w:r w:rsidRPr="00916655">
        <w:rPr>
          <w:rFonts w:cstheme="minorHAnsi"/>
          <w:b/>
          <w:sz w:val="24"/>
          <w:szCs w:val="24"/>
        </w:rPr>
        <w:t>Vereador</w:t>
      </w:r>
    </w:p>
    <w:p w14:paraId="0A887406" w14:textId="2D7605B5" w:rsidR="008C6B6F" w:rsidRPr="00BA5B17" w:rsidRDefault="008C6B6F" w:rsidP="00BA5B17"/>
    <w:sectPr w:rsidR="008C6B6F" w:rsidRPr="00BA5B17" w:rsidSect="00787A1E">
      <w:footerReference w:type="default" r:id="rId7"/>
      <w:pgSz w:w="11906" w:h="16838" w:code="9"/>
      <w:pgMar w:top="2552" w:right="1134" w:bottom="1418" w:left="1418" w:header="851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661BCB" w14:textId="77777777" w:rsidR="0049023D" w:rsidRDefault="0049023D" w:rsidP="00730EA2">
      <w:pPr>
        <w:spacing w:after="0" w:line="240" w:lineRule="auto"/>
      </w:pPr>
      <w:r>
        <w:separator/>
      </w:r>
    </w:p>
  </w:endnote>
  <w:endnote w:type="continuationSeparator" w:id="0">
    <w:p w14:paraId="590B3E1E" w14:textId="77777777" w:rsidR="0049023D" w:rsidRDefault="0049023D" w:rsidP="00730E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88552826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1F784E98" w14:textId="678A6E0E" w:rsidR="00730EA2" w:rsidRPr="00730EA2" w:rsidRDefault="00730EA2" w:rsidP="00730EA2">
        <w:pPr>
          <w:pStyle w:val="Rodap"/>
          <w:jc w:val="center"/>
          <w:rPr>
            <w:sz w:val="20"/>
            <w:szCs w:val="20"/>
          </w:rPr>
        </w:pPr>
        <w:r w:rsidRPr="00730EA2">
          <w:rPr>
            <w:sz w:val="20"/>
            <w:szCs w:val="20"/>
          </w:rPr>
          <w:fldChar w:fldCharType="begin"/>
        </w:r>
        <w:r w:rsidRPr="00730EA2">
          <w:rPr>
            <w:sz w:val="20"/>
            <w:szCs w:val="20"/>
          </w:rPr>
          <w:instrText>PAGE   \* MERGEFORMAT</w:instrText>
        </w:r>
        <w:r w:rsidRPr="00730EA2">
          <w:rPr>
            <w:sz w:val="20"/>
            <w:szCs w:val="20"/>
          </w:rPr>
          <w:fldChar w:fldCharType="separate"/>
        </w:r>
        <w:r w:rsidRPr="00730EA2">
          <w:rPr>
            <w:sz w:val="20"/>
            <w:szCs w:val="20"/>
          </w:rPr>
          <w:t>2</w:t>
        </w:r>
        <w:r w:rsidRPr="00730EA2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CF7553" w14:textId="77777777" w:rsidR="0049023D" w:rsidRDefault="0049023D" w:rsidP="00730EA2">
      <w:pPr>
        <w:spacing w:after="0" w:line="240" w:lineRule="auto"/>
      </w:pPr>
      <w:r>
        <w:separator/>
      </w:r>
    </w:p>
  </w:footnote>
  <w:footnote w:type="continuationSeparator" w:id="0">
    <w:p w14:paraId="312CE39F" w14:textId="77777777" w:rsidR="0049023D" w:rsidRDefault="0049023D" w:rsidP="00730E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C6609"/>
    <w:multiLevelType w:val="hybridMultilevel"/>
    <w:tmpl w:val="7C3A1AFE"/>
    <w:lvl w:ilvl="0" w:tplc="FFFFFFFF">
      <w:start w:val="1"/>
      <w:numFmt w:val="lowerLetter"/>
      <w:lvlText w:val="%1)"/>
      <w:lvlJc w:val="left"/>
      <w:pPr>
        <w:ind w:left="780" w:hanging="360"/>
      </w:pPr>
      <w:rPr>
        <w:rFonts w:ascii="Arial" w:eastAsiaTheme="minorHAnsi" w:hAnsi="Arial" w:cs="Arial"/>
      </w:rPr>
    </w:lvl>
    <w:lvl w:ilvl="1" w:tplc="FFFFFFFF">
      <w:start w:val="1"/>
      <w:numFmt w:val="lowerLetter"/>
      <w:lvlText w:val="%2."/>
      <w:lvlJc w:val="left"/>
      <w:pPr>
        <w:ind w:left="1500" w:hanging="360"/>
      </w:pPr>
    </w:lvl>
    <w:lvl w:ilvl="2" w:tplc="FFFFFFFF">
      <w:start w:val="1"/>
      <w:numFmt w:val="lowerRoman"/>
      <w:lvlText w:val="%3."/>
      <w:lvlJc w:val="right"/>
      <w:pPr>
        <w:ind w:left="2220" w:hanging="180"/>
      </w:pPr>
    </w:lvl>
    <w:lvl w:ilvl="3" w:tplc="FFFFFFFF">
      <w:start w:val="1"/>
      <w:numFmt w:val="decimal"/>
      <w:lvlText w:val="%4."/>
      <w:lvlJc w:val="left"/>
      <w:pPr>
        <w:ind w:left="2940" w:hanging="360"/>
      </w:pPr>
    </w:lvl>
    <w:lvl w:ilvl="4" w:tplc="FFFFFFFF">
      <w:start w:val="1"/>
      <w:numFmt w:val="lowerLetter"/>
      <w:lvlText w:val="%5."/>
      <w:lvlJc w:val="left"/>
      <w:pPr>
        <w:ind w:left="3660" w:hanging="360"/>
      </w:pPr>
    </w:lvl>
    <w:lvl w:ilvl="5" w:tplc="FFFFFFFF">
      <w:start w:val="1"/>
      <w:numFmt w:val="lowerRoman"/>
      <w:lvlText w:val="%6."/>
      <w:lvlJc w:val="right"/>
      <w:pPr>
        <w:ind w:left="4380" w:hanging="180"/>
      </w:pPr>
    </w:lvl>
    <w:lvl w:ilvl="6" w:tplc="FFFFFFFF">
      <w:start w:val="1"/>
      <w:numFmt w:val="decimal"/>
      <w:lvlText w:val="%7."/>
      <w:lvlJc w:val="left"/>
      <w:pPr>
        <w:ind w:left="5100" w:hanging="360"/>
      </w:pPr>
    </w:lvl>
    <w:lvl w:ilvl="7" w:tplc="FFFFFFFF">
      <w:start w:val="1"/>
      <w:numFmt w:val="lowerLetter"/>
      <w:lvlText w:val="%8."/>
      <w:lvlJc w:val="left"/>
      <w:pPr>
        <w:ind w:left="5820" w:hanging="360"/>
      </w:pPr>
    </w:lvl>
    <w:lvl w:ilvl="8" w:tplc="FFFFFFFF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F5E3966"/>
    <w:multiLevelType w:val="hybridMultilevel"/>
    <w:tmpl w:val="17929992"/>
    <w:lvl w:ilvl="0" w:tplc="1A5E0DA4">
      <w:start w:val="1"/>
      <w:numFmt w:val="upperRoman"/>
      <w:lvlText w:val="%1-"/>
      <w:lvlJc w:val="left"/>
      <w:pPr>
        <w:ind w:left="780" w:hanging="360"/>
      </w:pPr>
      <w:rPr>
        <w:rFonts w:ascii="Arial" w:eastAsiaTheme="minorHAnsi" w:hAnsi="Arial" w:cs="Arial"/>
      </w:rPr>
    </w:lvl>
    <w:lvl w:ilvl="1" w:tplc="04160019">
      <w:start w:val="1"/>
      <w:numFmt w:val="lowerLetter"/>
      <w:lvlText w:val="%2."/>
      <w:lvlJc w:val="left"/>
      <w:pPr>
        <w:ind w:left="1500" w:hanging="360"/>
      </w:pPr>
    </w:lvl>
    <w:lvl w:ilvl="2" w:tplc="0416001B">
      <w:start w:val="1"/>
      <w:numFmt w:val="lowerRoman"/>
      <w:lvlText w:val="%3."/>
      <w:lvlJc w:val="right"/>
      <w:pPr>
        <w:ind w:left="2220" w:hanging="180"/>
      </w:pPr>
    </w:lvl>
    <w:lvl w:ilvl="3" w:tplc="0416000F">
      <w:start w:val="1"/>
      <w:numFmt w:val="decimal"/>
      <w:lvlText w:val="%4."/>
      <w:lvlJc w:val="left"/>
      <w:pPr>
        <w:ind w:left="2940" w:hanging="360"/>
      </w:pPr>
    </w:lvl>
    <w:lvl w:ilvl="4" w:tplc="04160019">
      <w:start w:val="1"/>
      <w:numFmt w:val="lowerLetter"/>
      <w:lvlText w:val="%5."/>
      <w:lvlJc w:val="left"/>
      <w:pPr>
        <w:ind w:left="3660" w:hanging="360"/>
      </w:pPr>
    </w:lvl>
    <w:lvl w:ilvl="5" w:tplc="0416001B">
      <w:start w:val="1"/>
      <w:numFmt w:val="lowerRoman"/>
      <w:lvlText w:val="%6."/>
      <w:lvlJc w:val="right"/>
      <w:pPr>
        <w:ind w:left="4380" w:hanging="180"/>
      </w:pPr>
    </w:lvl>
    <w:lvl w:ilvl="6" w:tplc="0416000F">
      <w:start w:val="1"/>
      <w:numFmt w:val="decimal"/>
      <w:lvlText w:val="%7."/>
      <w:lvlJc w:val="left"/>
      <w:pPr>
        <w:ind w:left="5100" w:hanging="360"/>
      </w:pPr>
    </w:lvl>
    <w:lvl w:ilvl="7" w:tplc="04160019">
      <w:start w:val="1"/>
      <w:numFmt w:val="lowerLetter"/>
      <w:lvlText w:val="%8."/>
      <w:lvlJc w:val="left"/>
      <w:pPr>
        <w:ind w:left="5820" w:hanging="360"/>
      </w:pPr>
    </w:lvl>
    <w:lvl w:ilvl="8" w:tplc="0416001B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1ACA6AC0"/>
    <w:multiLevelType w:val="hybridMultilevel"/>
    <w:tmpl w:val="27EC081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B648CC"/>
    <w:multiLevelType w:val="hybridMultilevel"/>
    <w:tmpl w:val="49BE5252"/>
    <w:lvl w:ilvl="0" w:tplc="17CA004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803515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015417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07752959">
    <w:abstractNumId w:val="0"/>
  </w:num>
  <w:num w:numId="4" w16cid:durableId="9038307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1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15F"/>
    <w:rsid w:val="00260DEC"/>
    <w:rsid w:val="002E63B9"/>
    <w:rsid w:val="003176E7"/>
    <w:rsid w:val="00334570"/>
    <w:rsid w:val="004820A3"/>
    <w:rsid w:val="0049023D"/>
    <w:rsid w:val="006A7BC0"/>
    <w:rsid w:val="00730EA2"/>
    <w:rsid w:val="00787A1E"/>
    <w:rsid w:val="00863E7D"/>
    <w:rsid w:val="008C6B6F"/>
    <w:rsid w:val="00916655"/>
    <w:rsid w:val="00A029A0"/>
    <w:rsid w:val="00A3462C"/>
    <w:rsid w:val="00AD0757"/>
    <w:rsid w:val="00B31226"/>
    <w:rsid w:val="00B9512B"/>
    <w:rsid w:val="00BA5B17"/>
    <w:rsid w:val="00CC0565"/>
    <w:rsid w:val="00DB79CD"/>
    <w:rsid w:val="00E57955"/>
    <w:rsid w:val="00E6515F"/>
    <w:rsid w:val="00F11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DC29B"/>
  <w15:chartTrackingRefBased/>
  <w15:docId w15:val="{C5CE929F-7EB2-49D3-9AF6-2E10F18225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515F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6515F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730E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30EA2"/>
  </w:style>
  <w:style w:type="paragraph" w:styleId="Rodap">
    <w:name w:val="footer"/>
    <w:basedOn w:val="Normal"/>
    <w:link w:val="RodapChar"/>
    <w:uiPriority w:val="99"/>
    <w:unhideWhenUsed/>
    <w:rsid w:val="00730E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30E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755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830</Words>
  <Characters>4484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Gustavo Brito</cp:lastModifiedBy>
  <cp:revision>3</cp:revision>
  <dcterms:created xsi:type="dcterms:W3CDTF">2025-06-03T18:58:00Z</dcterms:created>
  <dcterms:modified xsi:type="dcterms:W3CDTF">2025-06-03T19:41:00Z</dcterms:modified>
</cp:coreProperties>
</file>