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5"/>
        <w:ind w:firstLine="0"/>
        <w:jc w:val="center"/>
        <w:rPr>
          <w:sz w:val="36"/>
          <w:szCs w:val="36"/>
        </w:rPr>
      </w:pPr>
      <w:r>
        <w:rPr>
          <w:sz w:val="36"/>
          <w:szCs w:val="36"/>
        </w:rPr>
      </w:r>
      <w:r/>
    </w:p>
    <w:tbl>
      <w:tblPr>
        <w:tblW w:w="0" w:type="auto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7087"/>
      </w:tblGrid>
      <w:tr>
        <w:trPr>
          <w:gridAfter w:val="1"/>
        </w:trPr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r>
            <w:r/>
          </w:p>
        </w:tc>
      </w:tr>
      <w:tr>
        <w:trPr/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spacing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Epígrafe</w:t>
            </w:r>
            <w:r/>
          </w:p>
        </w:tc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40" w:line="336" w:lineRule="atLeast"/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  <w:t xml:space="preserve">PROJETO DE LEI Nº ____, DE 2023</w:t>
            </w:r>
            <w:r>
              <w:rPr>
                <w:color w:val="000000" w:themeColor="text1"/>
              </w:rPr>
            </w:r>
            <w:r/>
          </w:p>
        </w:tc>
      </w:tr>
      <w:tr>
        <w:trPr/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spacing w:line="336" w:lineRule="atLeast"/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Ementa</w:t>
            </w:r>
            <w:r>
              <w:rPr>
                <w:color w:val="000000" w:themeColor="text1"/>
              </w:rPr>
            </w:r>
            <w:r/>
          </w:p>
        </w:tc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spacing w:after="240" w:line="336" w:lineRule="atLeast"/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  <w:t xml:space="preserve">Dispõe</w:t>
            </w:r>
            <w:r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  <w:t xml:space="preserve"> sobre a extinção do CARGO DE AUXILIAR DE ENFERMAGEM e reenquadramento dos seus atuais ocupantes no municipio de Canguçu-RS, e dá outras providências.</w:t>
            </w:r>
            <w:r>
              <w:rPr>
                <w:color w:val="000000" w:themeColor="text1"/>
              </w:rPr>
            </w:r>
            <w:r/>
          </w:p>
        </w:tc>
      </w:tr>
      <w:tr>
        <w:trPr/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spacing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Fórmula de promulgação</w:t>
            </w:r>
            <w:r/>
          </w:p>
        </w:tc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spacing w:after="240" w:line="336" w:lineRule="atLeast"/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  <w:t xml:space="preserve">A Câmara Municipal de </w:t>
            </w:r>
            <w:r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  <w:t xml:space="preserve">Canguçu-RS</w:t>
            </w:r>
            <w:r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  <w:t xml:space="preserve"> decreta:</w:t>
            </w:r>
            <w:r>
              <w:rPr>
                <w:color w:val="000000" w:themeColor="text1"/>
              </w:rPr>
            </w:r>
            <w:r/>
          </w:p>
        </w:tc>
      </w:tr>
      <w:tr>
        <w:trPr/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spacing w:line="336" w:lineRule="atLeast"/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Texto</w:t>
            </w:r>
            <w:r>
              <w:rPr>
                <w:color w:val="000000" w:themeColor="text1"/>
              </w:rPr>
            </w:r>
            <w:r/>
          </w:p>
        </w:tc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spacing w:line="336" w:lineRule="atLeast"/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  <w:highlight w:val="none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Art. 1º</w:t>
            </w: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  <w:t xml:space="preserve"> </w:t>
            </w:r>
            <w:r>
              <w:rPr>
                <w:rFonts w:ascii="Calibri" w:hAnsi="Calibri" w:eastAsia="Calibri" w:cs="Calibri"/>
                <w:color w:val="000000" w:themeColor="text1"/>
                <w:sz w:val="23"/>
                <w:highlight w:val="white"/>
              </w:rPr>
              <w:t xml:space="preserve">Fica extinto o cargo de Auxiliar de Enfermagem, disposto na Lei nº 2605</w:t>
            </w:r>
            <w:r>
              <w:rPr>
                <w:rFonts w:ascii="Calibri" w:hAnsi="Calibri" w:eastAsia="Calibri" w:cs="Calibri"/>
                <w:color w:val="000000" w:themeColor="text1"/>
                <w:sz w:val="23"/>
                <w:highlight w:val="white"/>
              </w:rPr>
              <w:t xml:space="preserve"> de 05 de dezembro de 2008</w:t>
            </w:r>
            <w:r>
              <w:rPr>
                <w:rFonts w:ascii="Calibri" w:hAnsi="Calibri" w:eastAsia="Calibri" w:cs="Calibri"/>
                <w:color w:val="000000" w:themeColor="text1"/>
                <w:sz w:val="23"/>
                <w:highlight w:val="none"/>
              </w:rPr>
              <w:t xml:space="preserve">.</w:t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  <w:highlight w:val="none"/>
              </w:rPr>
            </w: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  <w:highlight w:val="none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  <w:highlight w:val="none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Art. 2º</w:t>
            </w: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  <w:t xml:space="preserve"> </w:t>
            </w:r>
            <w:r>
              <w:rPr>
                <w:rFonts w:ascii="Calibri" w:hAnsi="Calibri" w:eastAsia="Calibri" w:cs="Calibri"/>
                <w:color w:val="000000" w:themeColor="text1"/>
                <w:sz w:val="23"/>
                <w:highlight w:val="white"/>
              </w:rPr>
              <w:t xml:space="preserve">Os servidores ocupantes do cargo de Auxiliar de Enfermagem, que possuírem a habilitação profissional exigida, serão reenquadrados no cargo de Técnico em Enfermagem, passando a receber todas as vantagens financeiras deste cargo, com efeitos a partir da </w:t>
            </w:r>
            <w:r>
              <w:rPr>
                <w:rFonts w:ascii="Calibri" w:hAnsi="Calibri" w:eastAsia="Calibri" w:cs="Calibri"/>
                <w:color w:val="000000" w:themeColor="text1"/>
                <w:sz w:val="23"/>
                <w:highlight w:val="none"/>
              </w:rPr>
              <w:t xml:space="preserve">aprovação da Lei. </w:t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  <w:highlight w:val="none"/>
              </w:rPr>
            </w: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  <w:highlight w:val="none"/>
              </w:rPr>
            </w:r>
            <w:r/>
          </w:p>
          <w:p>
            <w:pPr>
              <w:spacing w:line="336" w:lineRule="atLeast"/>
              <w:rPr>
                <w:rFonts w:ascii="Calibri" w:hAnsi="Calibri" w:eastAsia="Calibri" w:cs="Calibri"/>
                <w:color w:val="000000" w:themeColor="text1"/>
                <w:sz w:val="23"/>
                <w:szCs w:val="23"/>
                <w:highlight w:val="none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Art. 3º</w:t>
            </w: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  <w:t xml:space="preserve"> </w:t>
            </w:r>
            <w:r>
              <w:rPr>
                <w:rFonts w:ascii="Calibri" w:hAnsi="Calibri" w:eastAsia="Calibri" w:cs="Calibri"/>
                <w:color w:val="000000" w:themeColor="text1"/>
                <w:sz w:val="23"/>
                <w:highlight w:val="white"/>
              </w:rPr>
              <w:t xml:space="preserve">Para fins de progressão funcional, fica garantido, durante o reenquadramento, o tempo de serviço efetivamente prestado pelo servidor ocupante do cargo extinto.</w:t>
            </w:r>
            <w:r>
              <w:rPr>
                <w:color w:val="000000" w:themeColor="text1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Calibri" w:hAnsi="Calibri" w:eastAsia="Calibri" w:cs="Calibri"/>
                <w:color w:val="333333"/>
                <w:sz w:val="23"/>
                <w:highlight w:val="none"/>
              </w:rPr>
            </w:r>
            <w:r>
              <w:rPr>
                <w:rFonts w:ascii="Calibri" w:hAnsi="Calibri" w:eastAsia="Calibri" w:cs="Calibri"/>
                <w:color w:val="333333"/>
                <w:sz w:val="23"/>
                <w:highlight w:val="none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Art. 4º</w:t>
            </w: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  <w:t xml:space="preserve"> </w:t>
            </w:r>
            <w:r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  <w:t xml:space="preserve">Esta Lei entra em vigor na data de sua publicação.</w:t>
            </w:r>
            <w:r>
              <w:rPr>
                <w:color w:val="000000" w:themeColor="text1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  <w:highlight w:val="none"/>
              </w:rPr>
            </w:pP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Art. 5º</w:t>
            </w: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  <w:t xml:space="preserve"> </w:t>
            </w:r>
            <w:r>
              <w:rPr>
                <w:rFonts w:ascii="Calibri" w:hAnsi="Calibri" w:eastAsia="Calibri" w:cs="Calibri"/>
                <w:color w:val="000000" w:themeColor="text1"/>
                <w:sz w:val="23"/>
                <w:highlight w:val="white"/>
              </w:rPr>
              <w:t xml:space="preserve">Revogam-se as disposições em contrário.</w:t>
            </w:r>
            <w:r>
              <w:rPr>
                <w:color w:val="000000" w:themeColor="text1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  <w:highlight w:val="none"/>
              </w:rPr>
            </w: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  <w:highlight w:val="none"/>
              </w:rPr>
            </w:r>
            <w:r/>
          </w:p>
        </w:tc>
      </w:tr>
      <w:tr>
        <w:trPr/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spacing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Fecho</w:t>
            </w:r>
            <w:r/>
          </w:p>
        </w:tc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spacing w:after="240" w:line="336" w:lineRule="atLeast"/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  <w:t xml:space="preserve">Plenário da Câmara de Vereadores de Canguçu-RS</w:t>
            </w:r>
            <w:r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  <w:t xml:space="preserve">, 24 de maio de 2023.</w:t>
            </w:r>
            <w:r>
              <w:rPr>
                <w:color w:val="000000" w:themeColor="text1"/>
              </w:rPr>
            </w:r>
            <w:r/>
          </w:p>
        </w:tc>
      </w:tr>
      <w:tr>
        <w:trPr/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spacing w:line="336" w:lineRule="atLeast"/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Motivo</w:t>
            </w:r>
            <w:r>
              <w:rPr>
                <w:color w:val="000000" w:themeColor="text1"/>
              </w:rPr>
            </w:r>
            <w:r/>
          </w:p>
        </w:tc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  <w:t xml:space="preserve">JUSTIFICATIVA</w:t>
            </w:r>
            <w:r/>
          </w:p>
          <w:p>
            <w:pPr>
              <w:spacing w:after="240"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  <w:t xml:space="preserve">O municipio não possui mais “auxiliares de enfermagem”, todos pos</w:t>
            </w: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  <w:t xml:space="preserve">suem o curso de “técnico em enfermagem”, porém estes recebem remuneração de auxiliar, sendo que desempenham sua função como técnico. Tão logo, merecem a equiparação salarial, justa. Além disso, não existem novos profissionais auxiliares, somente técnicos. </w:t>
            </w:r>
            <w:r/>
          </w:p>
        </w:tc>
      </w:tr>
      <w:tr>
        <w:trPr/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spacing w:line="336" w:lineRule="atLeast"/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333333"/>
                <w:sz w:val="19"/>
                <w:szCs w:val="19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color w:val="000000" w:themeColor="text1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b/>
                <w:bCs/>
                <w:color w:val="000000" w:themeColor="text1"/>
                <w:sz w:val="19"/>
                <w:szCs w:val="19"/>
              </w:rPr>
              <w:t xml:space="preserve">Referência</w:t>
            </w:r>
            <w:r>
              <w:rPr>
                <w:color w:val="000000" w:themeColor="text1"/>
              </w:rPr>
            </w:r>
            <w:r/>
          </w:p>
        </w:tc>
        <w:tc>
          <w:tcPr>
            <w:shd w:val="clear" w:color="auto" w:fill="ffffff"/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240"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r>
            <w:r/>
          </w:p>
          <w:p>
            <w:pPr>
              <w:jc w:val="center"/>
              <w:spacing w:after="240"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r>
            <w:r/>
          </w:p>
          <w:p>
            <w:pPr>
              <w:jc w:val="center"/>
              <w:spacing w:after="240"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r>
            <w:r/>
          </w:p>
          <w:p>
            <w:pPr>
              <w:spacing w:after="240"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  <w:t xml:space="preserve">                         </w:t>
            </w: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  <w:t xml:space="preserve">LEGISLAÇÃO CITADA</w:t>
            </w:r>
            <w:r/>
          </w:p>
          <w:p>
            <w:pPr>
              <w:ind w:left="0" w:right="300" w:firstLine="0"/>
              <w:jc w:val="both"/>
              <w:spacing w:before="300" w:after="300" w:line="300" w:lineRule="atLeast"/>
              <w:shd w:val="clear" w:color="ffffff" w:fill="ffffff"/>
              <w:rPr>
                <w:rFonts w:ascii="Arial" w:hAnsi="Arial" w:eastAsia="Arial" w:cs="Arial"/>
                <w:color w:val="000000" w:themeColor="text1"/>
                <w:sz w:val="24"/>
                <w:szCs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Lucida Sans Unicode" w:hAnsi="Lucida Sans Unicode" w:cs="Lucida Sans Unicode"/>
                <w:color w:val="000000" w:themeColor="text1"/>
                <w:sz w:val="24"/>
                <w:szCs w:val="24"/>
              </w:rPr>
            </w:r>
            <w:r>
              <w:rPr>
                <w:rFonts w:ascii="Arial" w:hAnsi="Arial" w:eastAsia="Arial" w:cs="Arial"/>
                <w:color w:val="000000" w:themeColor="text1"/>
                <w:sz w:val="24"/>
                <w:szCs w:val="24"/>
                <w:highlight w:val="white"/>
              </w:rPr>
              <w:t xml:space="preserve">LEI Nº 4.440, DE 24 DE FEVEREIRO DE 2011.</w:t>
            </w:r>
            <w:r>
              <w:rPr>
                <w:rFonts w:ascii="Arial" w:hAnsi="Arial" w:eastAsia="Arial" w:cs="Arial"/>
                <w:color w:val="000000" w:themeColor="text1"/>
                <w:sz w:val="24"/>
                <w:szCs w:val="24"/>
                <w:highlight w:val="none"/>
              </w:rPr>
              <w:t xml:space="preserve"> – municipio de </w:t>
            </w:r>
            <w:r>
              <w:rPr>
                <w:rFonts w:ascii="Arial" w:hAnsi="Arial" w:eastAsia="Arial" w:cs="Arial"/>
                <w:color w:val="000000" w:themeColor="text1"/>
                <w:sz w:val="24"/>
                <w:szCs w:val="24"/>
              </w:rPr>
              <w:t xml:space="preserve">PARAUAPEBAS</w:t>
            </w:r>
            <w:r>
              <w:rPr>
                <w:color w:val="000000" w:themeColor="text1"/>
              </w:rPr>
            </w:r>
            <w:r/>
          </w:p>
          <w:p>
            <w:pPr>
              <w:ind w:left="0" w:right="300" w:firstLine="0"/>
              <w:jc w:val="both"/>
              <w:spacing w:before="300" w:after="300" w:line="300" w:lineRule="atLeast"/>
              <w:shd w:val="clear" w:color="ffffff" w:fill="ffffff"/>
              <w:tabs>
                <w:tab w:val="left" w:pos="615" w:leader="none"/>
              </w:tabs>
              <w:rPr>
                <w:rFonts w:ascii="Arial" w:hAnsi="Arial" w:cs="Arial"/>
                <w:color w:val="000000" w:themeColor="text1"/>
                <w:sz w:val="24"/>
                <w:szCs w:val="24"/>
                <w:u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 w:themeColor="text1"/>
                <w:sz w:val="24"/>
                <w:szCs w:val="24"/>
                <w:highlight w:val="none"/>
              </w:rPr>
              <w:t xml:space="preserve">LEI </w:t>
            </w:r>
            <w:hyperlink r:id="rId10" w:tooltip="http://legislacao.planalto.gov.br/legisla/legislacao.nsf/Viw_Identificacao/lei%207.498-1986?OpenDocument" w:history="1">
              <w:r>
                <w:rPr>
                  <w:rStyle w:val="853"/>
                  <w:rFonts w:ascii="Arial" w:hAnsi="Arial" w:eastAsia="Arial" w:cs="Arial"/>
                  <w:color w:val="000000" w:themeColor="text1"/>
                  <w:sz w:val="24"/>
                  <w:szCs w:val="24"/>
                  <w:highlight w:val="white"/>
                  <w:u w:val="none"/>
                </w:rPr>
                <w:t xml:space="preserve">LEI N</w:t>
              </w:r>
              <w:r>
                <w:rPr>
                  <w:rStyle w:val="853"/>
                  <w:rFonts w:ascii="Arial" w:hAnsi="Arial" w:eastAsia="Arial" w:cs="Arial"/>
                  <w:color w:val="000000" w:themeColor="text1"/>
                  <w:sz w:val="24"/>
                  <w:szCs w:val="24"/>
                  <w:highlight w:val="white"/>
                  <w:u w:val="none"/>
                  <w:vertAlign w:val="superscript"/>
                </w:rPr>
                <w:t xml:space="preserve">o</w:t>
              </w:r>
              <w:r>
                <w:rPr>
                  <w:rStyle w:val="853"/>
                  <w:rFonts w:ascii="Arial" w:hAnsi="Arial" w:eastAsia="Arial" w:cs="Arial"/>
                  <w:color w:val="000000" w:themeColor="text1"/>
                  <w:sz w:val="24"/>
                  <w:szCs w:val="24"/>
                  <w:highlight w:val="white"/>
                  <w:u w:val="none"/>
                </w:rPr>
                <w:t xml:space="preserve"> 7.498, DE 25 DE JUNHO DE 1986.</w:t>
              </w:r>
            </w:hyperlink>
            <w:r>
              <w:rPr>
                <w:rFonts w:ascii="Arial" w:hAnsi="Arial" w:eastAsia="Arial" w:cs="Arial"/>
                <w:color w:val="000000" w:themeColor="text1"/>
                <w:sz w:val="24"/>
                <w:szCs w:val="24"/>
                <w:highlight w:val="none"/>
                <w:u w:val="none"/>
              </w:rPr>
              <w:t xml:space="preserve"> – Lei da Enfermagem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u w:val="none"/>
              </w:rPr>
            </w:r>
            <w:r/>
          </w:p>
          <w:p>
            <w:pPr>
              <w:spacing w:line="336" w:lineRule="atLeast"/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pPr>
            <w:r>
              <w:rPr>
                <w:rFonts w:ascii="Lucida Sans Unicode" w:hAnsi="Lucida Sans Unicode" w:cs="Lucida Sans Unicode"/>
                <w:color w:val="333333"/>
                <w:sz w:val="19"/>
                <w:szCs w:val="19"/>
              </w:rPr>
            </w:r>
            <w:r/>
          </w:p>
        </w:tc>
      </w:tr>
    </w:tbl>
    <w:p>
      <w:r/>
      <w:r/>
    </w:p>
    <w:p>
      <w:r/>
      <w:r/>
    </w:p>
    <w:p>
      <w:pPr>
        <w:jc w:val="center"/>
      </w:pPr>
      <w:r>
        <w:t xml:space="preserve">_________________________________________________</w:t>
      </w:r>
      <w:r/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  <w:rPr>
          <w:highlight w:val="none"/>
        </w:rPr>
      </w:pPr>
      <w:r>
        <w:t xml:space="preserve">ORACI DE SOUZA TEIXEIRA </w:t>
      </w:r>
      <w:r/>
    </w:p>
    <w:p>
      <w:pPr>
        <w:jc w:val="center"/>
      </w:pPr>
      <w:r>
        <w:rPr>
          <w:highlight w:val="none"/>
        </w:rPr>
        <w:t xml:space="preserve">BANCADA PSB</w:t>
      </w:r>
      <w:r>
        <w:rPr>
          <w:highlight w:val="none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ucida Sans Unicode">
    <w:panose1 w:val="020B0602030504020204"/>
  </w:font>
  <w:font w:name="Tahoma">
    <w:panose1 w:val="020B0604030504040204"/>
  </w:font>
  <w:font w:name="Arial">
    <w:panose1 w:val="020B0604020202020204"/>
  </w:font>
  <w:font w:name="Gill Sans MT Shadow">
    <w:panose1 w:val="02000603000000000000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jc w:val="center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73"/>
      <w:jc w:val="center"/>
    </w:pPr>
    <w:r>
      <w:rPr>
        <w:b/>
      </w:rPr>
      <w:t xml:space="preserve">“DOE SANGUE, DOE ÓRGÃOS, SALVE UMA VIDA!”</w:t>
    </w:r>
    <w:r/>
  </w:p>
  <w:p>
    <w:pPr>
      <w:pStyle w:val="873"/>
    </w:pPr>
    <w:r/>
    <w:r/>
  </w:p>
  <w:p>
    <w:pPr>
      <w:pStyle w:val="873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 xml:space="preserve">CÂMARA MUNICIPAL DE CANGUÇU</w:t>
    </w:r>
    <w:r/>
  </w:p>
  <w:p>
    <w:pPr>
      <w:ind w:right="709"/>
      <w:jc w:val="center"/>
      <w:rPr>
        <w:rFonts w:ascii="Gill Sans MT Shadow" w:hAnsi="Gill Sans MT Shadow"/>
        <w:sz w:val="24"/>
      </w:rPr>
    </w:pP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5">
    <w:name w:val="Title Char"/>
    <w:basedOn w:val="692"/>
    <w:link w:val="715"/>
    <w:uiPriority w:val="10"/>
    <w:rPr>
      <w:sz w:val="48"/>
      <w:szCs w:val="48"/>
    </w:rPr>
  </w:style>
  <w:style w:type="character" w:styleId="686">
    <w:name w:val="Subtitle Char"/>
    <w:basedOn w:val="692"/>
    <w:link w:val="717"/>
    <w:uiPriority w:val="11"/>
    <w:rPr>
      <w:sz w:val="24"/>
      <w:szCs w:val="24"/>
    </w:rPr>
  </w:style>
  <w:style w:type="character" w:styleId="687">
    <w:name w:val="Quote Char"/>
    <w:link w:val="719"/>
    <w:uiPriority w:val="29"/>
    <w:rPr>
      <w:i/>
    </w:rPr>
  </w:style>
  <w:style w:type="character" w:styleId="688">
    <w:name w:val="Intense Quote Char"/>
    <w:link w:val="721"/>
    <w:uiPriority w:val="30"/>
    <w:rPr>
      <w:i/>
    </w:rPr>
  </w:style>
  <w:style w:type="character" w:styleId="689">
    <w:name w:val="Footnote Text Char"/>
    <w:link w:val="854"/>
    <w:uiPriority w:val="99"/>
    <w:rPr>
      <w:sz w:val="18"/>
    </w:rPr>
  </w:style>
  <w:style w:type="character" w:styleId="690">
    <w:name w:val="Endnote Text Char"/>
    <w:link w:val="857"/>
    <w:uiPriority w:val="99"/>
    <w:rPr>
      <w:sz w:val="20"/>
    </w:rPr>
  </w:style>
  <w:style w:type="paragraph" w:styleId="69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paragraph" w:styleId="695" w:customStyle="1">
    <w:name w:val="Heading 1"/>
    <w:basedOn w:val="691"/>
    <w:next w:val="691"/>
    <w:link w:val="69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6" w:customStyle="1">
    <w:name w:val="Heading 1 Char"/>
    <w:basedOn w:val="692"/>
    <w:link w:val="695"/>
    <w:uiPriority w:val="9"/>
    <w:rPr>
      <w:rFonts w:ascii="Arial" w:hAnsi="Arial" w:eastAsia="Arial" w:cs="Arial"/>
      <w:sz w:val="40"/>
      <w:szCs w:val="40"/>
    </w:rPr>
  </w:style>
  <w:style w:type="paragraph" w:styleId="697" w:customStyle="1">
    <w:name w:val="Heading 2"/>
    <w:basedOn w:val="691"/>
    <w:next w:val="691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8" w:customStyle="1">
    <w:name w:val="Heading 2 Char"/>
    <w:basedOn w:val="692"/>
    <w:link w:val="697"/>
    <w:uiPriority w:val="9"/>
    <w:rPr>
      <w:rFonts w:ascii="Arial" w:hAnsi="Arial" w:eastAsia="Arial" w:cs="Arial"/>
      <w:sz w:val="34"/>
    </w:rPr>
  </w:style>
  <w:style w:type="paragraph" w:styleId="699" w:customStyle="1">
    <w:name w:val="Heading 3"/>
    <w:basedOn w:val="691"/>
    <w:next w:val="691"/>
    <w:link w:val="70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0" w:customStyle="1">
    <w:name w:val="Heading 3 Char"/>
    <w:basedOn w:val="692"/>
    <w:link w:val="699"/>
    <w:uiPriority w:val="9"/>
    <w:rPr>
      <w:rFonts w:ascii="Arial" w:hAnsi="Arial" w:eastAsia="Arial" w:cs="Arial"/>
      <w:sz w:val="30"/>
      <w:szCs w:val="30"/>
    </w:rPr>
  </w:style>
  <w:style w:type="paragraph" w:styleId="701" w:customStyle="1">
    <w:name w:val="Heading 4"/>
    <w:basedOn w:val="691"/>
    <w:next w:val="691"/>
    <w:link w:val="70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2" w:customStyle="1">
    <w:name w:val="Heading 4 Char"/>
    <w:basedOn w:val="692"/>
    <w:link w:val="701"/>
    <w:uiPriority w:val="9"/>
    <w:rPr>
      <w:rFonts w:ascii="Arial" w:hAnsi="Arial" w:eastAsia="Arial" w:cs="Arial"/>
      <w:b/>
      <w:bCs/>
      <w:sz w:val="26"/>
      <w:szCs w:val="26"/>
    </w:rPr>
  </w:style>
  <w:style w:type="paragraph" w:styleId="703" w:customStyle="1">
    <w:name w:val="Heading 5"/>
    <w:basedOn w:val="691"/>
    <w:next w:val="691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Heading 5 Char"/>
    <w:basedOn w:val="692"/>
    <w:link w:val="703"/>
    <w:uiPriority w:val="9"/>
    <w:rPr>
      <w:rFonts w:ascii="Arial" w:hAnsi="Arial" w:eastAsia="Arial" w:cs="Arial"/>
      <w:b/>
      <w:bCs/>
      <w:sz w:val="24"/>
      <w:szCs w:val="24"/>
    </w:rPr>
  </w:style>
  <w:style w:type="paragraph" w:styleId="705" w:customStyle="1">
    <w:name w:val="Heading 6"/>
    <w:basedOn w:val="691"/>
    <w:next w:val="691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Heading 6 Char"/>
    <w:basedOn w:val="692"/>
    <w:link w:val="705"/>
    <w:uiPriority w:val="9"/>
    <w:rPr>
      <w:rFonts w:ascii="Arial" w:hAnsi="Arial" w:eastAsia="Arial" w:cs="Arial"/>
      <w:b/>
      <w:bCs/>
      <w:sz w:val="22"/>
      <w:szCs w:val="22"/>
    </w:rPr>
  </w:style>
  <w:style w:type="paragraph" w:styleId="707" w:customStyle="1">
    <w:name w:val="Heading 7"/>
    <w:basedOn w:val="691"/>
    <w:next w:val="691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Heading 7 Char"/>
    <w:basedOn w:val="692"/>
    <w:link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9" w:customStyle="1">
    <w:name w:val="Heading 8"/>
    <w:basedOn w:val="691"/>
    <w:next w:val="691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Heading 8 Char"/>
    <w:basedOn w:val="692"/>
    <w:link w:val="709"/>
    <w:uiPriority w:val="9"/>
    <w:rPr>
      <w:rFonts w:ascii="Arial" w:hAnsi="Arial" w:eastAsia="Arial" w:cs="Arial"/>
      <w:i/>
      <w:iCs/>
      <w:sz w:val="22"/>
      <w:szCs w:val="22"/>
    </w:rPr>
  </w:style>
  <w:style w:type="paragraph" w:styleId="711" w:customStyle="1">
    <w:name w:val="Heading 9"/>
    <w:basedOn w:val="691"/>
    <w:next w:val="691"/>
    <w:link w:val="71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2" w:customStyle="1">
    <w:name w:val="Heading 9 Char"/>
    <w:basedOn w:val="692"/>
    <w:link w:val="711"/>
    <w:uiPriority w:val="9"/>
    <w:rPr>
      <w:rFonts w:ascii="Arial" w:hAnsi="Arial" w:eastAsia="Arial" w:cs="Arial"/>
      <w:i/>
      <w:iCs/>
      <w:sz w:val="21"/>
      <w:szCs w:val="21"/>
    </w:rPr>
  </w:style>
  <w:style w:type="paragraph" w:styleId="713">
    <w:name w:val="List Paragraph"/>
    <w:basedOn w:val="691"/>
    <w:uiPriority w:val="34"/>
    <w:qFormat/>
    <w:pPr>
      <w:contextualSpacing/>
      <w:ind w:left="720"/>
    </w:pPr>
  </w:style>
  <w:style w:type="paragraph" w:styleId="714">
    <w:name w:val="No Spacing"/>
    <w:uiPriority w:val="1"/>
    <w:qFormat/>
    <w:pPr>
      <w:spacing w:after="0" w:line="240" w:lineRule="auto"/>
    </w:pPr>
  </w:style>
  <w:style w:type="paragraph" w:styleId="715">
    <w:name w:val="Title"/>
    <w:basedOn w:val="691"/>
    <w:next w:val="691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Título Char"/>
    <w:basedOn w:val="692"/>
    <w:link w:val="715"/>
    <w:uiPriority w:val="10"/>
    <w:rPr>
      <w:sz w:val="48"/>
      <w:szCs w:val="48"/>
    </w:rPr>
  </w:style>
  <w:style w:type="paragraph" w:styleId="717">
    <w:name w:val="Subtitle"/>
    <w:basedOn w:val="691"/>
    <w:next w:val="691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 w:customStyle="1">
    <w:name w:val="Subtítulo Char"/>
    <w:basedOn w:val="692"/>
    <w:link w:val="717"/>
    <w:uiPriority w:val="11"/>
    <w:rPr>
      <w:sz w:val="24"/>
      <w:szCs w:val="24"/>
    </w:rPr>
  </w:style>
  <w:style w:type="paragraph" w:styleId="719">
    <w:name w:val="Quote"/>
    <w:basedOn w:val="691"/>
    <w:next w:val="691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Citação Char"/>
    <w:link w:val="719"/>
    <w:uiPriority w:val="29"/>
    <w:rPr>
      <w:i/>
    </w:rPr>
  </w:style>
  <w:style w:type="paragraph" w:styleId="721">
    <w:name w:val="Intense Quote"/>
    <w:basedOn w:val="691"/>
    <w:next w:val="691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Citação Intensa Char"/>
    <w:link w:val="721"/>
    <w:uiPriority w:val="30"/>
    <w:rPr>
      <w:i/>
    </w:rPr>
  </w:style>
  <w:style w:type="character" w:styleId="723" w:customStyle="1">
    <w:name w:val="Header Char"/>
    <w:basedOn w:val="692"/>
    <w:link w:val="871"/>
    <w:uiPriority w:val="99"/>
  </w:style>
  <w:style w:type="character" w:styleId="724" w:customStyle="1">
    <w:name w:val="Footer Char"/>
    <w:basedOn w:val="692"/>
    <w:link w:val="873"/>
    <w:uiPriority w:val="99"/>
  </w:style>
  <w:style w:type="paragraph" w:styleId="725" w:customStyle="1">
    <w:name w:val="Caption"/>
    <w:basedOn w:val="691"/>
    <w:next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 w:customStyle="1">
    <w:name w:val="Caption Char"/>
    <w:link w:val="873"/>
    <w:uiPriority w:val="99"/>
  </w:style>
  <w:style w:type="table" w:styleId="727">
    <w:name w:val="Table Grid"/>
    <w:basedOn w:val="69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 w:customStyle="1">
    <w:name w:val="Table Grid Light"/>
    <w:basedOn w:val="69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 w:customStyle="1">
    <w:name w:val="Plain Table 1"/>
    <w:basedOn w:val="693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Plain Table 2"/>
    <w:basedOn w:val="69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 w:customStyle="1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2" w:customStyle="1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7" w:customStyle="1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5" w:customStyle="1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3">
    <w:name w:val="Hyperlink"/>
    <w:uiPriority w:val="99"/>
    <w:unhideWhenUsed/>
    <w:rPr>
      <w:color w:val="0000ff" w:themeColor="hyperlink"/>
      <w:u w:val="single"/>
    </w:rPr>
  </w:style>
  <w:style w:type="paragraph" w:styleId="854">
    <w:name w:val="footnote text"/>
    <w:basedOn w:val="691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Texto de nota de rodapé Char"/>
    <w:link w:val="854"/>
    <w:uiPriority w:val="99"/>
    <w:rPr>
      <w:sz w:val="18"/>
    </w:rPr>
  </w:style>
  <w:style w:type="character" w:styleId="856">
    <w:name w:val="footnote reference"/>
    <w:basedOn w:val="692"/>
    <w:uiPriority w:val="99"/>
    <w:unhideWhenUsed/>
    <w:rPr>
      <w:vertAlign w:val="superscript"/>
    </w:rPr>
  </w:style>
  <w:style w:type="paragraph" w:styleId="857">
    <w:name w:val="endnote text"/>
    <w:basedOn w:val="691"/>
    <w:link w:val="858"/>
    <w:uiPriority w:val="99"/>
    <w:semiHidden/>
    <w:unhideWhenUsed/>
  </w:style>
  <w:style w:type="character" w:styleId="858" w:customStyle="1">
    <w:name w:val="Texto de nota de fim Char"/>
    <w:link w:val="857"/>
    <w:uiPriority w:val="99"/>
    <w:rPr>
      <w:sz w:val="20"/>
    </w:rPr>
  </w:style>
  <w:style w:type="character" w:styleId="859">
    <w:name w:val="endnote reference"/>
    <w:basedOn w:val="692"/>
    <w:uiPriority w:val="99"/>
    <w:semiHidden/>
    <w:unhideWhenUsed/>
    <w:rPr>
      <w:vertAlign w:val="superscript"/>
    </w:rPr>
  </w:style>
  <w:style w:type="paragraph" w:styleId="860">
    <w:name w:val="toc 1"/>
    <w:basedOn w:val="691"/>
    <w:next w:val="691"/>
    <w:uiPriority w:val="39"/>
    <w:unhideWhenUsed/>
    <w:pPr>
      <w:spacing w:after="57"/>
    </w:pPr>
  </w:style>
  <w:style w:type="paragraph" w:styleId="861">
    <w:name w:val="toc 2"/>
    <w:basedOn w:val="691"/>
    <w:next w:val="691"/>
    <w:uiPriority w:val="39"/>
    <w:unhideWhenUsed/>
    <w:pPr>
      <w:ind w:left="283"/>
      <w:spacing w:after="57"/>
    </w:pPr>
  </w:style>
  <w:style w:type="paragraph" w:styleId="862">
    <w:name w:val="toc 3"/>
    <w:basedOn w:val="691"/>
    <w:next w:val="691"/>
    <w:uiPriority w:val="39"/>
    <w:unhideWhenUsed/>
    <w:pPr>
      <w:ind w:left="567"/>
      <w:spacing w:after="57"/>
    </w:pPr>
  </w:style>
  <w:style w:type="paragraph" w:styleId="863">
    <w:name w:val="toc 4"/>
    <w:basedOn w:val="691"/>
    <w:next w:val="691"/>
    <w:uiPriority w:val="39"/>
    <w:unhideWhenUsed/>
    <w:pPr>
      <w:ind w:left="850"/>
      <w:spacing w:after="57"/>
    </w:pPr>
  </w:style>
  <w:style w:type="paragraph" w:styleId="864">
    <w:name w:val="toc 5"/>
    <w:basedOn w:val="691"/>
    <w:next w:val="691"/>
    <w:uiPriority w:val="39"/>
    <w:unhideWhenUsed/>
    <w:pPr>
      <w:ind w:left="1134"/>
      <w:spacing w:after="57"/>
    </w:pPr>
  </w:style>
  <w:style w:type="paragraph" w:styleId="865">
    <w:name w:val="toc 6"/>
    <w:basedOn w:val="691"/>
    <w:next w:val="691"/>
    <w:uiPriority w:val="39"/>
    <w:unhideWhenUsed/>
    <w:pPr>
      <w:ind w:left="1417"/>
      <w:spacing w:after="57"/>
    </w:pPr>
  </w:style>
  <w:style w:type="paragraph" w:styleId="866">
    <w:name w:val="toc 7"/>
    <w:basedOn w:val="691"/>
    <w:next w:val="691"/>
    <w:uiPriority w:val="39"/>
    <w:unhideWhenUsed/>
    <w:pPr>
      <w:ind w:left="1701"/>
      <w:spacing w:after="57"/>
    </w:pPr>
  </w:style>
  <w:style w:type="paragraph" w:styleId="867">
    <w:name w:val="toc 8"/>
    <w:basedOn w:val="691"/>
    <w:next w:val="691"/>
    <w:uiPriority w:val="39"/>
    <w:unhideWhenUsed/>
    <w:pPr>
      <w:ind w:left="1984"/>
      <w:spacing w:after="57"/>
    </w:pPr>
  </w:style>
  <w:style w:type="paragraph" w:styleId="868">
    <w:name w:val="toc 9"/>
    <w:basedOn w:val="691"/>
    <w:next w:val="691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91"/>
    <w:next w:val="691"/>
    <w:uiPriority w:val="99"/>
    <w:unhideWhenUsed/>
  </w:style>
  <w:style w:type="paragraph" w:styleId="871" w:customStyle="1">
    <w:name w:val="Header"/>
    <w:basedOn w:val="691"/>
    <w:link w:val="872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72" w:customStyle="1">
    <w:name w:val="Cabeçalho Char"/>
    <w:basedOn w:val="692"/>
    <w:link w:val="871"/>
    <w:uiPriority w:val="99"/>
  </w:style>
  <w:style w:type="paragraph" w:styleId="873" w:customStyle="1">
    <w:name w:val="Footer"/>
    <w:basedOn w:val="691"/>
    <w:link w:val="874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74" w:customStyle="1">
    <w:name w:val="Rodapé Char"/>
    <w:basedOn w:val="692"/>
    <w:link w:val="873"/>
    <w:uiPriority w:val="99"/>
  </w:style>
  <w:style w:type="paragraph" w:styleId="875">
    <w:name w:val="Body Text Indent"/>
    <w:basedOn w:val="691"/>
    <w:link w:val="876"/>
    <w:semiHidden/>
    <w:pPr>
      <w:ind w:firstLine="1701"/>
    </w:pPr>
    <w:rPr>
      <w:sz w:val="28"/>
    </w:rPr>
  </w:style>
  <w:style w:type="character" w:styleId="876" w:customStyle="1">
    <w:name w:val="Recuo de corpo de texto Char"/>
    <w:basedOn w:val="692"/>
    <w:link w:val="875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77" w:customStyle="1">
    <w:name w:val="western"/>
    <w:basedOn w:val="691"/>
    <w:pPr>
      <w:spacing w:before="100" w:beforeAutospacing="1" w:after="119"/>
    </w:pPr>
    <w:rPr>
      <w:sz w:val="24"/>
      <w:szCs w:val="24"/>
    </w:rPr>
  </w:style>
  <w:style w:type="paragraph" w:styleId="878">
    <w:name w:val="Balloon Text"/>
    <w:basedOn w:val="691"/>
    <w:link w:val="879"/>
    <w:uiPriority w:val="99"/>
    <w:semiHidden/>
    <w:unhideWhenUsed/>
    <w:rPr>
      <w:rFonts w:ascii="Tahoma" w:hAnsi="Tahoma" w:cs="Tahoma"/>
      <w:sz w:val="16"/>
      <w:szCs w:val="16"/>
    </w:rPr>
  </w:style>
  <w:style w:type="character" w:styleId="879" w:customStyle="1">
    <w:name w:val="Texto de balão Char"/>
    <w:basedOn w:val="692"/>
    <w:link w:val="878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hyperlink" Target="http://legislacao.planalto.gov.br/legisla/legislacao.nsf/Viw_Identificacao/lei%207.498-1986?OpenDocument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5</cp:revision>
  <dcterms:created xsi:type="dcterms:W3CDTF">2022-03-29T13:36:00Z</dcterms:created>
  <dcterms:modified xsi:type="dcterms:W3CDTF">2023-05-29T13:03:22Z</dcterms:modified>
</cp:coreProperties>
</file>