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1F7982" w14:textId="21E62B28" w:rsidR="00D34691" w:rsidRDefault="004E3112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 xml:space="preserve">LEI COMPLEMENTAR Nº </w:t>
      </w:r>
      <w:r w:rsidR="00BF2421">
        <w:rPr>
          <w:b/>
        </w:rPr>
        <w:t>03</w:t>
      </w:r>
      <w:bookmarkStart w:id="0" w:name="_GoBack"/>
      <w:bookmarkEnd w:id="0"/>
      <w:r>
        <w:rPr>
          <w:b/>
        </w:rPr>
        <w:t>/2022</w:t>
      </w:r>
    </w:p>
    <w:p w14:paraId="0A85291A" w14:textId="77777777" w:rsidR="00D34691" w:rsidRDefault="00D34691">
      <w:pPr>
        <w:ind w:left="2832"/>
        <w:jc w:val="both"/>
        <w:rPr>
          <w:b/>
          <w:bCs/>
        </w:rPr>
      </w:pPr>
    </w:p>
    <w:p w14:paraId="0ED34155" w14:textId="778079F4" w:rsidR="00D34691" w:rsidRPr="00B349B1" w:rsidRDefault="004E3112" w:rsidP="00B349B1">
      <w:pPr>
        <w:ind w:left="1985" w:hanging="284"/>
        <w:jc w:val="both"/>
      </w:pPr>
      <w:r>
        <w:rPr>
          <w:b/>
          <w:bCs/>
        </w:rPr>
        <w:tab/>
        <w:t>ALTERA E ACRESCENTA DISPOSITIVOS NA LEI COMPLEMENTAR Nº 025/2010, QUE DISPÕE SOBRE AS NORMAS RELATIVAS ÀS EDIFICAÇÕES DO MUNICÍPIO DE ANCHIETA, ESTADO DE SANTA CATARINA – CÓDIGO DE EDIFICAÇÕES - E DÁ OUTRAS PROVIDÊNCIAS.</w:t>
      </w:r>
    </w:p>
    <w:p w14:paraId="597E1CB7" w14:textId="77777777" w:rsidR="00D34691" w:rsidRDefault="00D34691">
      <w:pPr>
        <w:ind w:left="2832"/>
        <w:jc w:val="both"/>
        <w:rPr>
          <w:b/>
          <w:bCs/>
        </w:rPr>
      </w:pPr>
    </w:p>
    <w:p w14:paraId="342BFA26" w14:textId="77777777" w:rsidR="002737C6" w:rsidRDefault="004E3112">
      <w:pPr>
        <w:ind w:left="284" w:firstLine="1134"/>
        <w:jc w:val="both"/>
      </w:pPr>
      <w:r>
        <w:rPr>
          <w:b/>
        </w:rPr>
        <w:t>IVAN JOSÉ CANCI</w:t>
      </w:r>
      <w:r>
        <w:t xml:space="preserve">, Prefeito Municipal de Anchieta, Estado de Santa Catarina, no uso de suas atribuições legais dispostas na Lei Orgânica Municipal e demais Leis vigentes, </w:t>
      </w:r>
    </w:p>
    <w:p w14:paraId="56207338" w14:textId="653EC582" w:rsidR="00D34691" w:rsidRDefault="004E3112">
      <w:pPr>
        <w:ind w:left="284" w:firstLine="1134"/>
        <w:jc w:val="both"/>
      </w:pPr>
      <w:r>
        <w:rPr>
          <w:b/>
          <w:bCs/>
        </w:rPr>
        <w:t>FAZ SABER</w:t>
      </w:r>
      <w:r>
        <w:t xml:space="preserve"> a todos os habitantes do Município que a Câmara Municipal aprovou e eu promulgo e sanciono a seguinte Lei Complementar.</w:t>
      </w:r>
    </w:p>
    <w:p w14:paraId="7A2FCFF1" w14:textId="77777777" w:rsidR="00D34691" w:rsidRDefault="00D34691">
      <w:pPr>
        <w:jc w:val="both"/>
      </w:pPr>
    </w:p>
    <w:p w14:paraId="174949A3" w14:textId="06ACF847" w:rsidR="00D34691" w:rsidRDefault="004E3112">
      <w:pPr>
        <w:jc w:val="both"/>
      </w:pPr>
      <w:r>
        <w:rPr>
          <w:b/>
        </w:rPr>
        <w:tab/>
      </w:r>
      <w:r>
        <w:rPr>
          <w:b/>
        </w:rPr>
        <w:tab/>
        <w:t>Art. 1º</w:t>
      </w:r>
      <w:r>
        <w:t xml:space="preserve"> Fica acrescentado o § 3º no art. 7º da Lei Complementar nº 025/2010,</w:t>
      </w:r>
      <w:r w:rsidR="002737C6">
        <w:t xml:space="preserve"> </w:t>
      </w:r>
      <w:r>
        <w:t>com a seguinte redação:</w:t>
      </w:r>
    </w:p>
    <w:p w14:paraId="719ABA12" w14:textId="77777777" w:rsidR="00D34691" w:rsidRDefault="00D34691">
      <w:pPr>
        <w:jc w:val="both"/>
        <w:rPr>
          <w:shd w:val="clear" w:color="auto" w:fill="FFFF00"/>
        </w:rPr>
      </w:pPr>
    </w:p>
    <w:p w14:paraId="57E125CB" w14:textId="77777777" w:rsidR="00D34691" w:rsidRDefault="004E3112">
      <w:pPr>
        <w:ind w:left="708" w:firstLine="708"/>
        <w:jc w:val="both"/>
      </w:pPr>
      <w:r>
        <w:rPr>
          <w:b/>
          <w:i/>
        </w:rPr>
        <w:tab/>
        <w:t xml:space="preserve">Art. 7º </w:t>
      </w:r>
      <w:r>
        <w:rPr>
          <w:bCs/>
          <w:i/>
        </w:rPr>
        <w:t>[...]</w:t>
      </w:r>
    </w:p>
    <w:p w14:paraId="7373D441" w14:textId="77777777" w:rsidR="00D34691" w:rsidRDefault="00D34691">
      <w:pPr>
        <w:ind w:left="708" w:firstLine="708"/>
        <w:jc w:val="both"/>
        <w:rPr>
          <w:b/>
          <w:bCs/>
          <w:i/>
        </w:rPr>
      </w:pPr>
    </w:p>
    <w:p w14:paraId="3DA2B6F4" w14:textId="6ED873AA" w:rsidR="00D34691" w:rsidRDefault="004E3112">
      <w:pPr>
        <w:ind w:left="708" w:firstLine="708"/>
        <w:jc w:val="both"/>
      </w:pPr>
      <w:r>
        <w:rPr>
          <w:b/>
          <w:bCs/>
          <w:i/>
        </w:rPr>
        <w:tab/>
        <w:t>§3º</w:t>
      </w:r>
      <w:r>
        <w:rPr>
          <w:b/>
          <w:i/>
        </w:rPr>
        <w:t xml:space="preserve"> – </w:t>
      </w:r>
      <w:r>
        <w:rPr>
          <w:i/>
        </w:rPr>
        <w:t>Nas obras</w:t>
      </w:r>
      <w:r>
        <w:rPr>
          <w:i/>
          <w:iCs/>
        </w:rPr>
        <w:t xml:space="preserve"> localizadas no âmbito do perímetro rural do município e passíveis de licenciamento ambiental, com destinação ao uso da agricultura, </w:t>
      </w:r>
      <w:r w:rsidR="00617A11">
        <w:rPr>
          <w:i/>
          <w:iCs/>
        </w:rPr>
        <w:t>suinocultura, avicultura</w:t>
      </w:r>
      <w:r>
        <w:rPr>
          <w:i/>
          <w:iCs/>
        </w:rPr>
        <w:t xml:space="preserve"> e bovinocultura, e não servidas pelo sistema de água e esgoto sanitário da concessionária local (Casan), será exigida a documentação constante dos incisos I, IV e V deste artigo, bem como a apresentação de Planta Baixa e Planta de Localização da edificação (com as respectivas Anotações de Responsabilidade Técnica e de execução) referidas nos incisos III e IV, respectivamente, do art. 10 dessa mesma lei, documentação essa que também deverá passar pela aprovação prévia dos setores competentes da municipalidade.</w:t>
      </w:r>
    </w:p>
    <w:p w14:paraId="1DC8CC92" w14:textId="77777777" w:rsidR="00D34691" w:rsidRDefault="00D34691" w:rsidP="00B349B1">
      <w:pPr>
        <w:jc w:val="both"/>
        <w:rPr>
          <w:i/>
          <w:iCs/>
        </w:rPr>
      </w:pPr>
    </w:p>
    <w:p w14:paraId="3B5CB310" w14:textId="77777777" w:rsidR="00D34691" w:rsidRDefault="004E3112">
      <w:pPr>
        <w:jc w:val="both"/>
      </w:pPr>
      <w:r>
        <w:rPr>
          <w:b/>
        </w:rPr>
        <w:tab/>
      </w:r>
      <w:r>
        <w:rPr>
          <w:b/>
        </w:rPr>
        <w:tab/>
        <w:t>Art. 2º</w:t>
      </w:r>
      <w:r>
        <w:t xml:space="preserve"> Ficam alterados os incisos IV e V do art. 7º da Lei Complementar nº 025/2010, que passam a vigorar com a seguinte redação:</w:t>
      </w:r>
    </w:p>
    <w:p w14:paraId="6E4E453A" w14:textId="77777777" w:rsidR="00D34691" w:rsidRDefault="00D34691">
      <w:pPr>
        <w:jc w:val="both"/>
        <w:rPr>
          <w:shd w:val="clear" w:color="auto" w:fill="FFFF00"/>
        </w:rPr>
      </w:pPr>
    </w:p>
    <w:p w14:paraId="05D27527" w14:textId="3C09ABAA" w:rsidR="00D34691" w:rsidRPr="00B349B1" w:rsidRDefault="004E3112" w:rsidP="00B349B1">
      <w:pPr>
        <w:ind w:left="708" w:firstLine="708"/>
        <w:jc w:val="both"/>
      </w:pPr>
      <w:r>
        <w:rPr>
          <w:b/>
          <w:i/>
        </w:rPr>
        <w:tab/>
        <w:t xml:space="preserve">Art. 7º </w:t>
      </w:r>
      <w:r>
        <w:rPr>
          <w:bCs/>
          <w:i/>
        </w:rPr>
        <w:t>[...]</w:t>
      </w:r>
    </w:p>
    <w:p w14:paraId="6D5F9BEA" w14:textId="5A0B7033" w:rsidR="00D34691" w:rsidRDefault="004E3112" w:rsidP="00B349B1">
      <w:pPr>
        <w:ind w:left="708" w:firstLine="708"/>
        <w:jc w:val="both"/>
        <w:rPr>
          <w:i/>
          <w:iCs/>
        </w:rPr>
      </w:pPr>
      <w:r>
        <w:rPr>
          <w:b/>
          <w:bCs/>
          <w:i/>
          <w:iCs/>
        </w:rPr>
        <w:tab/>
        <w:t>IV</w:t>
      </w:r>
      <w:r>
        <w:rPr>
          <w:b/>
          <w:i/>
          <w:iCs/>
        </w:rPr>
        <w:t xml:space="preserve"> – </w:t>
      </w:r>
      <w:r>
        <w:rPr>
          <w:i/>
          <w:iCs/>
        </w:rPr>
        <w:t>Alinhamento para construção;</w:t>
      </w:r>
    </w:p>
    <w:p w14:paraId="07ED5AAB" w14:textId="77777777" w:rsidR="00D34691" w:rsidRDefault="004E3112">
      <w:pPr>
        <w:ind w:left="708" w:firstLine="708"/>
        <w:jc w:val="both"/>
        <w:rPr>
          <w:i/>
          <w:iCs/>
        </w:rPr>
      </w:pPr>
      <w:r>
        <w:rPr>
          <w:i/>
          <w:iCs/>
        </w:rPr>
        <w:tab/>
      </w:r>
      <w:r>
        <w:rPr>
          <w:b/>
          <w:bCs/>
          <w:i/>
          <w:iCs/>
        </w:rPr>
        <w:t xml:space="preserve">V </w:t>
      </w:r>
      <w:r>
        <w:rPr>
          <w:i/>
          <w:iCs/>
        </w:rPr>
        <w:t>– Alvará de Construção (Licenciamento da Obra).</w:t>
      </w:r>
    </w:p>
    <w:p w14:paraId="452F393C" w14:textId="5B11441C" w:rsidR="00D34691" w:rsidRDefault="004E3112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</w:p>
    <w:p w14:paraId="6563A3AE" w14:textId="406ED8D0" w:rsidR="00D34691" w:rsidRPr="00B349B1" w:rsidRDefault="004E3112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>Art. 3º</w:t>
      </w:r>
      <w:r>
        <w:t xml:space="preserve"> Os demais artigos da Lei Complementar nº 025/2010 permanecem inalterados.</w:t>
      </w:r>
    </w:p>
    <w:p w14:paraId="3A8B2F4A" w14:textId="77777777" w:rsidR="00D34691" w:rsidRDefault="004E3112">
      <w:pPr>
        <w:spacing w:before="120"/>
        <w:jc w:val="both"/>
      </w:pPr>
      <w:r>
        <w:rPr>
          <w:b/>
          <w:bCs/>
        </w:rPr>
        <w:tab/>
      </w:r>
      <w:r>
        <w:rPr>
          <w:b/>
          <w:bCs/>
        </w:rPr>
        <w:tab/>
        <w:t>Art. 4º</w:t>
      </w:r>
      <w:r>
        <w:t xml:space="preserve"> Esta Lei entrará em vigor na data de sua publicação, revogando-se as disposições em sentido contrário.</w:t>
      </w:r>
    </w:p>
    <w:p w14:paraId="4AA67FAE" w14:textId="77777777" w:rsidR="00D34691" w:rsidRDefault="00D34691" w:rsidP="00B349B1">
      <w:pPr>
        <w:rPr>
          <w:b/>
        </w:rPr>
      </w:pPr>
    </w:p>
    <w:p w14:paraId="09CC29AA" w14:textId="57D028BD" w:rsidR="00D34691" w:rsidRDefault="004E3112" w:rsidP="00B349B1">
      <w:pPr>
        <w:jc w:val="right"/>
      </w:pPr>
      <w:r>
        <w:t xml:space="preserve">Município de Anchieta/SC, </w:t>
      </w:r>
      <w:r w:rsidR="00617A11">
        <w:t>19</w:t>
      </w:r>
      <w:r>
        <w:t xml:space="preserve"> de abril de 2022.</w:t>
      </w:r>
    </w:p>
    <w:p w14:paraId="1C6FE1D5" w14:textId="77777777" w:rsidR="00D34691" w:rsidRDefault="00D34691" w:rsidP="00B349B1"/>
    <w:p w14:paraId="0B375E7B" w14:textId="77777777" w:rsidR="00D34691" w:rsidRDefault="004E3112">
      <w:pPr>
        <w:jc w:val="center"/>
        <w:rPr>
          <w:b/>
        </w:rPr>
      </w:pPr>
      <w:r>
        <w:rPr>
          <w:b/>
        </w:rPr>
        <w:t>IVAN JOSÉ CANCI</w:t>
      </w:r>
    </w:p>
    <w:p w14:paraId="66304DB4" w14:textId="77777777" w:rsidR="00D34691" w:rsidRDefault="004E3112">
      <w:pPr>
        <w:jc w:val="center"/>
      </w:pPr>
      <w:r>
        <w:t>Prefeito Municipal</w:t>
      </w:r>
    </w:p>
    <w:p w14:paraId="6621D4FF" w14:textId="77777777" w:rsidR="00D34691" w:rsidRDefault="00D34691">
      <w:pPr>
        <w:jc w:val="center"/>
      </w:pPr>
    </w:p>
    <w:p w14:paraId="3AF515FA" w14:textId="77777777" w:rsidR="00D34691" w:rsidRDefault="00D34691">
      <w:pPr>
        <w:jc w:val="center"/>
      </w:pPr>
    </w:p>
    <w:p w14:paraId="6758DB67" w14:textId="77777777" w:rsidR="00D34691" w:rsidRDefault="00D34691">
      <w:pPr>
        <w:jc w:val="center"/>
      </w:pPr>
    </w:p>
    <w:p w14:paraId="56E5F87A" w14:textId="207F4081" w:rsidR="00D34691" w:rsidRDefault="00C67A56">
      <w:pPr>
        <w:jc w:val="center"/>
        <w:rPr>
          <w:b/>
          <w:bCs/>
          <w:u w:val="single"/>
        </w:rPr>
      </w:pPr>
      <w:r w:rsidRPr="00617A11">
        <w:rPr>
          <w:b/>
          <w:bCs/>
          <w:u w:val="single"/>
        </w:rPr>
        <w:t>JUSTIFICATIVA</w:t>
      </w:r>
    </w:p>
    <w:p w14:paraId="4CDA4DA9" w14:textId="6DE21A18" w:rsidR="00617A11" w:rsidRDefault="00617A11">
      <w:pPr>
        <w:jc w:val="center"/>
        <w:rPr>
          <w:b/>
          <w:bCs/>
          <w:u w:val="single"/>
        </w:rPr>
      </w:pPr>
    </w:p>
    <w:p w14:paraId="160FF26C" w14:textId="77777777" w:rsidR="00617A11" w:rsidRPr="00617A11" w:rsidRDefault="00617A11">
      <w:pPr>
        <w:jc w:val="center"/>
        <w:rPr>
          <w:b/>
          <w:bCs/>
          <w:u w:val="single"/>
        </w:rPr>
      </w:pPr>
    </w:p>
    <w:p w14:paraId="5753B710" w14:textId="77777777" w:rsidR="00617A11" w:rsidRPr="00F231E2" w:rsidRDefault="00617A11" w:rsidP="00617A11">
      <w:pPr>
        <w:jc w:val="center"/>
        <w:rPr>
          <w:b/>
        </w:rPr>
      </w:pPr>
      <w:r w:rsidRPr="00F231E2">
        <w:rPr>
          <w:b/>
        </w:rPr>
        <w:t>EXCELENTÍSSIMA PRESIDENTA DA CÂMARA DE VEREADORES,</w:t>
      </w:r>
    </w:p>
    <w:p w14:paraId="41A2CDD5" w14:textId="593794D0" w:rsidR="00617A11" w:rsidRDefault="00617A11" w:rsidP="00617A11">
      <w:pPr>
        <w:jc w:val="both"/>
        <w:rPr>
          <w:b/>
        </w:rPr>
      </w:pPr>
      <w:r>
        <w:rPr>
          <w:b/>
        </w:rPr>
        <w:t xml:space="preserve">        </w:t>
      </w:r>
      <w:r w:rsidRPr="00F231E2">
        <w:rPr>
          <w:b/>
        </w:rPr>
        <w:t>ILUSTRÍSSIMOS VEREADORES, ILUSTRÍSSIMAS VEREADORAS,</w:t>
      </w:r>
    </w:p>
    <w:p w14:paraId="66A019EC" w14:textId="77777777" w:rsidR="00617A11" w:rsidRPr="00CE72BE" w:rsidRDefault="00617A11" w:rsidP="00617A11">
      <w:pPr>
        <w:jc w:val="both"/>
        <w:rPr>
          <w:b/>
        </w:rPr>
      </w:pPr>
    </w:p>
    <w:p w14:paraId="4F7A360A" w14:textId="7A3E7B68" w:rsidR="00C67A56" w:rsidRDefault="00617A11" w:rsidP="00617A11">
      <w:pPr>
        <w:jc w:val="both"/>
      </w:pPr>
      <w:r>
        <w:tab/>
        <w:t xml:space="preserve">   </w:t>
      </w:r>
      <w:r w:rsidRPr="00F231E2">
        <w:t>Temos a honra de submeter à elevada consideração de Vossas Excelências o Projeto de Lei</w:t>
      </w:r>
      <w:r>
        <w:t xml:space="preserve"> Complementar</w:t>
      </w:r>
      <w:r w:rsidRPr="00F231E2">
        <w:t>, que</w:t>
      </w:r>
      <w:r>
        <w:t xml:space="preserve"> </w:t>
      </w:r>
      <w:r w:rsidRPr="00617A11">
        <w:rPr>
          <w:b/>
          <w:bCs/>
        </w:rPr>
        <w:t>ALTERA E ACRESCENTA DISPOSITIVOS NA LEI COMPLEMENTAR Nº 025/2010, QUE DISPÕE SOBRE AS NORMAS RELATIVAS ÀS EDIFICAÇÕES DO MUNICÍPIO DE ANCHIETA, ESTADO DE SANTA CATARINA – CÓDIGO DE EDIFICAÇÕES - E DÁ OUTRAS PROVIDÊNCIAS.</w:t>
      </w:r>
    </w:p>
    <w:p w14:paraId="1E77EFAF" w14:textId="77777777" w:rsidR="00C67A56" w:rsidRDefault="00C67A56" w:rsidP="00C67A56"/>
    <w:p w14:paraId="7A32BC13" w14:textId="036FE84F" w:rsidR="00C67A56" w:rsidRDefault="00C67A56" w:rsidP="00617A11">
      <w:pPr>
        <w:ind w:firstLine="708"/>
        <w:jc w:val="both"/>
      </w:pPr>
      <w:r>
        <w:t>A presente alteração legislativa sobrevém, precipuamente, com o fito de promover uma melhor adequação da legislação do Código de Edificações municipal, no que se refere as obras do perímetro rural de nosso município. Haja visto a demanda por agilidade e desburocratização dos processos de análise de projetos.</w:t>
      </w:r>
    </w:p>
    <w:p w14:paraId="07662B41" w14:textId="77777777" w:rsidR="00CF2A95" w:rsidRDefault="00CF2A95" w:rsidP="00617A11">
      <w:pPr>
        <w:jc w:val="both"/>
      </w:pPr>
      <w:r>
        <w:t xml:space="preserve">          </w:t>
      </w:r>
    </w:p>
    <w:p w14:paraId="759603F3" w14:textId="3215513F" w:rsidR="00CF2A95" w:rsidRDefault="00CF2A95" w:rsidP="00617A11">
      <w:pPr>
        <w:jc w:val="both"/>
      </w:pPr>
      <w:r>
        <w:t xml:space="preserve">             Os procedimentos adotados a partir </w:t>
      </w:r>
      <w:r w:rsidR="00617A11">
        <w:t>desta</w:t>
      </w:r>
      <w:r>
        <w:t>, não prejudicam em nada os trâmites legais adotados pelos órgãos Municipais, Estaduais e Federais, quanto a análise, fiscalização e execução.</w:t>
      </w:r>
    </w:p>
    <w:p w14:paraId="172268FB" w14:textId="77777777" w:rsidR="00CF2A95" w:rsidRDefault="00CF2A95" w:rsidP="00617A11">
      <w:pPr>
        <w:jc w:val="both"/>
      </w:pPr>
    </w:p>
    <w:p w14:paraId="1E2227A6" w14:textId="3B57BF54" w:rsidR="00CF2A95" w:rsidRDefault="00CF2A95" w:rsidP="00617A11">
      <w:pPr>
        <w:jc w:val="both"/>
      </w:pPr>
      <w:r>
        <w:t xml:space="preserve">             Os projetos serão enviados, via Secretaria de Agricultura, ao CONDER, para análise e posterior emissão de Licença Ambiental (se aprovados). Para tal Licença</w:t>
      </w:r>
      <w:r w:rsidR="005B724C">
        <w:t xml:space="preserve"> ser emitida, o requerente</w:t>
      </w:r>
      <w:r>
        <w:t xml:space="preserve"> </w:t>
      </w:r>
      <w:r w:rsidR="005B724C">
        <w:t xml:space="preserve">terá que apresentar todas as plantas de situação, localização, </w:t>
      </w:r>
      <w:r w:rsidR="00617A11">
        <w:t>croquis</w:t>
      </w:r>
      <w:r w:rsidR="005B724C">
        <w:t>, distanciamento de vizinhança, açudes, córregos, nascentes e áreas de APP ao órgão competente. Por este motivo, torna-se desnecessário nova avaliação pela municipalidade.</w:t>
      </w:r>
    </w:p>
    <w:p w14:paraId="1F57C334" w14:textId="77777777" w:rsidR="0096522C" w:rsidRDefault="0096522C" w:rsidP="00617A11">
      <w:pPr>
        <w:jc w:val="both"/>
      </w:pPr>
    </w:p>
    <w:p w14:paraId="04E868B4" w14:textId="77777777" w:rsidR="0096522C" w:rsidRDefault="0096522C" w:rsidP="00617A11">
      <w:pPr>
        <w:jc w:val="both"/>
      </w:pPr>
      <w:r>
        <w:t xml:space="preserve">             É por esse motivo, por conseguinte, que se busca a presente</w:t>
      </w:r>
      <w:r w:rsidR="00AB7248">
        <w:t xml:space="preserve"> alteração legislativa, isto é, no desiderato adequar o código municipal de edificações a atual necessidade de mercado e, por consectário, aos estritos ditames da lei, do melhor direito e da justiça, por derradeiro.</w:t>
      </w:r>
    </w:p>
    <w:p w14:paraId="63056774" w14:textId="178D4204" w:rsidR="005B724C" w:rsidRDefault="005B724C" w:rsidP="00617A11">
      <w:pPr>
        <w:jc w:val="both"/>
      </w:pPr>
    </w:p>
    <w:p w14:paraId="6CB3B85B" w14:textId="77777777" w:rsidR="00617A11" w:rsidRPr="00222404" w:rsidRDefault="00617A11" w:rsidP="00617A11">
      <w:pPr>
        <w:ind w:firstLine="708"/>
        <w:jc w:val="both"/>
        <w:rPr>
          <w:lang w:eastAsia="pt-BR"/>
        </w:rPr>
      </w:pPr>
      <w:r w:rsidRPr="00C059B9">
        <w:rPr>
          <w:lang w:eastAsia="pt-BR"/>
        </w:rPr>
        <w:t>Aproveitamos para renovar nossos protestos de grande estima e apreço.</w:t>
      </w:r>
    </w:p>
    <w:p w14:paraId="212A3EB0" w14:textId="77777777" w:rsidR="00617A11" w:rsidRDefault="00617A11" w:rsidP="00617A11">
      <w:pPr>
        <w:jc w:val="both"/>
      </w:pPr>
    </w:p>
    <w:p w14:paraId="07AE2742" w14:textId="137B4945" w:rsidR="00617A11" w:rsidRPr="00617A11" w:rsidRDefault="005B724C" w:rsidP="00617A11">
      <w:pPr>
        <w:jc w:val="both"/>
      </w:pPr>
      <w:r>
        <w:t xml:space="preserve">             </w:t>
      </w:r>
    </w:p>
    <w:p w14:paraId="3F24C8D2" w14:textId="77777777" w:rsidR="00617A11" w:rsidRDefault="00617A11" w:rsidP="00617A11">
      <w:pPr>
        <w:jc w:val="right"/>
      </w:pPr>
      <w:r>
        <w:t>Município de Anchieta/SC, 19 de abril de 2022.</w:t>
      </w:r>
    </w:p>
    <w:p w14:paraId="013902D3" w14:textId="7BB68696" w:rsidR="00617A11" w:rsidRDefault="00617A11" w:rsidP="00617A11"/>
    <w:p w14:paraId="245618A0" w14:textId="77777777" w:rsidR="00617A11" w:rsidRDefault="00617A11" w:rsidP="00617A11"/>
    <w:p w14:paraId="032E06AA" w14:textId="77777777" w:rsidR="00617A11" w:rsidRDefault="00617A11" w:rsidP="00617A11">
      <w:pPr>
        <w:jc w:val="center"/>
        <w:rPr>
          <w:b/>
        </w:rPr>
      </w:pPr>
      <w:r>
        <w:rPr>
          <w:b/>
        </w:rPr>
        <w:t>IVAN JOSÉ CANCI</w:t>
      </w:r>
    </w:p>
    <w:p w14:paraId="389F6647" w14:textId="6055826B" w:rsidR="00D34691" w:rsidRDefault="00617A11">
      <w:pPr>
        <w:jc w:val="center"/>
      </w:pPr>
      <w:r>
        <w:t>Prefeito Municipal</w:t>
      </w:r>
    </w:p>
    <w:p w14:paraId="56237647" w14:textId="77777777" w:rsidR="00D34691" w:rsidRDefault="00D34691">
      <w:pPr>
        <w:jc w:val="center"/>
      </w:pPr>
    </w:p>
    <w:p w14:paraId="297D5C62" w14:textId="77777777" w:rsidR="00D34691" w:rsidRDefault="00D34691">
      <w:pPr>
        <w:jc w:val="center"/>
      </w:pPr>
    </w:p>
    <w:p w14:paraId="2712B5A6" w14:textId="30C63F81" w:rsidR="00D34691" w:rsidRDefault="00D34691">
      <w:pPr>
        <w:jc w:val="both"/>
      </w:pPr>
    </w:p>
    <w:sectPr w:rsidR="00D34691">
      <w:headerReference w:type="default" r:id="rId8"/>
      <w:footerReference w:type="default" r:id="rId9"/>
      <w:pgSz w:w="11906" w:h="16838"/>
      <w:pgMar w:top="1440" w:right="1276" w:bottom="766" w:left="1418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A6FAE" w14:textId="77777777" w:rsidR="00D805C3" w:rsidRDefault="00D805C3">
      <w:r>
        <w:separator/>
      </w:r>
    </w:p>
  </w:endnote>
  <w:endnote w:type="continuationSeparator" w:id="0">
    <w:p w14:paraId="40D8A71C" w14:textId="77777777" w:rsidR="00D805C3" w:rsidRDefault="00D8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;Segoe UI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mazone BT;Courier Ne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A7BF7" w14:textId="77777777" w:rsidR="00D34691" w:rsidRDefault="004E3112">
    <w:pPr>
      <w:pStyle w:val="Rodap"/>
      <w:spacing w:line="360" w:lineRule="auto"/>
      <w:rPr>
        <w:rFonts w:ascii="Amazone BT;Courier New" w:hAnsi="Amazone BT;Courier New" w:cs="Amazone BT;Courier New"/>
        <w:b/>
        <w:bCs/>
        <w:sz w:val="10"/>
        <w:lang w:eastAsia="pt-BR"/>
      </w:rPr>
    </w:pPr>
    <w:r>
      <w:rPr>
        <w:rFonts w:ascii="Amazone BT;Courier New" w:hAnsi="Amazone BT;Courier New" w:cs="Amazone BT;Courier New"/>
        <w:b/>
        <w:bCs/>
        <w:noProof/>
        <w:sz w:val="10"/>
        <w:lang w:eastAsia="pt-BR"/>
      </w:rPr>
      <mc:AlternateContent>
        <mc:Choice Requires="wps">
          <w:drawing>
            <wp:anchor distT="93980" distB="93980" distL="209550" distR="209550" simplePos="0" relativeHeight="9" behindDoc="0" locked="0" layoutInCell="0" allowOverlap="1" wp14:anchorId="7DD2B2A2" wp14:editId="171BDE79">
              <wp:simplePos x="0" y="0"/>
              <wp:positionH relativeFrom="column">
                <wp:posOffset>0</wp:posOffset>
              </wp:positionH>
              <wp:positionV relativeFrom="paragraph">
                <wp:posOffset>24130</wp:posOffset>
              </wp:positionV>
              <wp:extent cx="5832475" cy="1270"/>
              <wp:effectExtent l="0" t="0" r="0" b="0"/>
              <wp:wrapSquare wrapText="bothSides"/>
              <wp:docPr id="7" name="Form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32000" cy="72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shape_0" from="0pt,1.9pt" to="459.15pt,1.9pt" ID="Forma4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</w:p>
  <w:p w14:paraId="07E28D3F" w14:textId="77777777" w:rsidR="00D34691" w:rsidRDefault="00D34691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FCB0D" w14:textId="77777777" w:rsidR="00D805C3" w:rsidRDefault="00D805C3">
      <w:r>
        <w:separator/>
      </w:r>
    </w:p>
  </w:footnote>
  <w:footnote w:type="continuationSeparator" w:id="0">
    <w:p w14:paraId="6F262741" w14:textId="77777777" w:rsidR="00D805C3" w:rsidRDefault="00D80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00CB3" w14:textId="77777777" w:rsidR="00D34691" w:rsidRDefault="004E311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</w:rPr>
    </w:pPr>
    <w:r>
      <w:rPr>
        <w:noProof/>
        <w:lang w:eastAsia="pt-BR"/>
      </w:rPr>
      <w:drawing>
        <wp:anchor distT="0" distB="0" distL="0" distR="0" simplePos="0" relativeHeight="3" behindDoc="1" locked="0" layoutInCell="0" allowOverlap="1" wp14:anchorId="4D70DC47" wp14:editId="7DBF6236">
          <wp:simplePos x="0" y="0"/>
          <wp:positionH relativeFrom="column">
            <wp:posOffset>-73025</wp:posOffset>
          </wp:positionH>
          <wp:positionV relativeFrom="paragraph">
            <wp:posOffset>-170815</wp:posOffset>
          </wp:positionV>
          <wp:extent cx="975995" cy="1036955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25" r="-24" b="-25"/>
                  <a:stretch>
                    <a:fillRect/>
                  </a:stretch>
                </pic:blipFill>
                <pic:spPr bwMode="auto">
                  <a:xfrm>
                    <a:off x="0" y="0"/>
                    <a:ext cx="975995" cy="1036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6" behindDoc="0" locked="0" layoutInCell="0" allowOverlap="1" wp14:anchorId="3227AA54" wp14:editId="36BE23F8">
              <wp:simplePos x="0" y="0"/>
              <wp:positionH relativeFrom="page">
                <wp:posOffset>9047480</wp:posOffset>
              </wp:positionH>
              <wp:positionV relativeFrom="paragraph">
                <wp:posOffset>45720</wp:posOffset>
              </wp:positionV>
              <wp:extent cx="188595" cy="17462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92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33297E8" w14:textId="77777777" w:rsidR="00D34691" w:rsidRDefault="004E3112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  <w:rFonts w:ascii="Amazone BT;Courier New" w:hAnsi="Amazone BT;Courier New" w:cs="Amazone BT;Courier New"/>
                              <w:b/>
                              <w:bCs/>
                              <w:color w:val="000000"/>
                            </w:rPr>
                            <w:t>01</w:t>
                          </w:r>
                        </w:p>
                      </w:txbxContent>
                    </wps:txbx>
                    <wps:bodyPr lIns="720" tIns="720" r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id="shape_0" ID="Quadro1" path="m0,0l-2147483645,0l-2147483645,-2147483646l0,-2147483646xe" stroked="f" o:allowincell="f" style="position:absolute;margin-left:712.4pt;margin-top:3.6pt;width:14.75pt;height:13.65pt;mso-wrap-style:square;v-text-anchor:top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abealho"/>
                      <w:rPr/>
                    </w:pPr>
                    <w:r>
                      <w:rPr>
                        <w:rStyle w:val="Nmerodepgina"/>
                        <w:rFonts w:cs="Amazone BT;Courier New" w:ascii="Amazone BT;Courier New" w:hAnsi="Amazone BT;Courier New"/>
                        <w:b/>
                        <w:bCs/>
                        <w:color w:val="000000"/>
                      </w:rPr>
                      <w:t>01</w:t>
                    </w:r>
                  </w:p>
                </w:txbxContent>
              </v:textbox>
              <w10:wrap type="square" side="larges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3" behindDoc="0" locked="0" layoutInCell="0" allowOverlap="1" wp14:anchorId="3776B790" wp14:editId="606CDA50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8075" cy="635"/>
              <wp:effectExtent l="0" t="0" r="0" b="0"/>
              <wp:wrapSquare wrapText="bothSides"/>
              <wp:docPr id="4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17600" cy="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shape_0" from="72pt,22.6pt" to="459.15pt,22.6pt" ID="Forma1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5" behindDoc="0" locked="0" layoutInCell="0" allowOverlap="1" wp14:anchorId="4B002872" wp14:editId="601C8124">
              <wp:simplePos x="0" y="0"/>
              <wp:positionH relativeFrom="column">
                <wp:posOffset>5827395</wp:posOffset>
              </wp:positionH>
              <wp:positionV relativeFrom="paragraph">
                <wp:posOffset>287020</wp:posOffset>
              </wp:positionV>
              <wp:extent cx="7620" cy="9147175"/>
              <wp:effectExtent l="0" t="0" r="0" b="0"/>
              <wp:wrapSquare wrapText="bothSides"/>
              <wp:docPr id="5" name="Form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0" cy="914652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headEnd type="oval" w="sm" len="sm"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shape_0" from="458.85pt,22.6pt" to="459.35pt,742.75pt" ID="Forma2" stroked="t" o:allowincell="f" style="position:absolute">
              <v:stroke color="black" weight="38160" startarrow="oval" endarrow="oval" startarrowwidth="narrow" startarrowlength="short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  <w:sz w:val="28"/>
      </w:rPr>
      <w:t>Estado de Santa Catarina</w:t>
    </w:r>
  </w:p>
  <w:p w14:paraId="0723D59F" w14:textId="77777777" w:rsidR="00D34691" w:rsidRDefault="004E311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  <w:lang w:eastAsia="pt-BR"/>
      </w:rPr>
      <mc:AlternateContent>
        <mc:Choice Requires="wps">
          <w:drawing>
            <wp:anchor distT="93980" distB="93980" distL="209550" distR="209550" simplePos="0" relativeHeight="11" behindDoc="0" locked="0" layoutInCell="0" allowOverlap="1" wp14:anchorId="40933937" wp14:editId="6B06C579">
              <wp:simplePos x="0" y="0"/>
              <wp:positionH relativeFrom="column">
                <wp:posOffset>-3810</wp:posOffset>
              </wp:positionH>
              <wp:positionV relativeFrom="paragraph">
                <wp:posOffset>564515</wp:posOffset>
              </wp:positionV>
              <wp:extent cx="10160" cy="8609965"/>
              <wp:effectExtent l="0" t="0" r="0" b="0"/>
              <wp:wrapSquare wrapText="bothSides"/>
              <wp:docPr id="6" name="Forma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360" cy="8609400"/>
                      </a:xfrm>
                      <a:prstGeom prst="line">
                        <a:avLst/>
                      </a:prstGeom>
                      <a:ln w="38160">
                        <a:solidFill>
                          <a:srgbClr val="000000"/>
                        </a:solidFill>
                        <a:miter/>
                        <a:tailEnd type="oval" w="sm" len="sm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shape_0" from="-0.3pt,44.45pt" to="0.4pt,722.3pt" ID="Forma3" stroked="t" o:allowincell="f" style="position:absolute">
              <v:stroke color="black" weight="38160" endarrow="oval" endarrowwidth="narrow" endarrowlength="short" joinstyle="miter" endcap="flat"/>
              <v:fill o:detectmouseclick="t" on="false"/>
              <w10:wrap type="square"/>
            </v:line>
          </w:pict>
        </mc:Fallback>
      </mc:AlternateContent>
    </w:r>
    <w:r>
      <w:rPr>
        <w:rFonts w:ascii="Bookman Old Style" w:hAnsi="Bookman Old Style" w:cs="Bookman Old Style"/>
        <w:b/>
        <w:bCs/>
      </w:rPr>
      <w:t>Município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D2466"/>
    <w:multiLevelType w:val="multilevel"/>
    <w:tmpl w:val="34CA9A4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91"/>
    <w:rsid w:val="002737C6"/>
    <w:rsid w:val="003B7B5B"/>
    <w:rsid w:val="004E3112"/>
    <w:rsid w:val="005B724C"/>
    <w:rsid w:val="005D4CF0"/>
    <w:rsid w:val="00617A11"/>
    <w:rsid w:val="0096522C"/>
    <w:rsid w:val="00AB7248"/>
    <w:rsid w:val="00B349B1"/>
    <w:rsid w:val="00BF2421"/>
    <w:rsid w:val="00C67A56"/>
    <w:rsid w:val="00C70A83"/>
    <w:rsid w:val="00CF2A95"/>
    <w:rsid w:val="00D34691"/>
    <w:rsid w:val="00D8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46D8A"/>
  <w15:docId w15:val="{A932EF7F-4326-4609-A3B9-76B30CF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entury Gothic;Segoe UI" w:hAnsi="Century Gothic;Segoe UI" w:cs="Century Gothic;Segoe UI"/>
      <w:b/>
      <w:bCs/>
      <w:spacing w:val="100"/>
      <w:sz w:val="28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line="360" w:lineRule="auto"/>
      <w:ind w:right="1275"/>
      <w:jc w:val="center"/>
      <w:outlineLvl w:val="2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ind w:right="1134"/>
      <w:jc w:val="center"/>
      <w:outlineLvl w:val="3"/>
    </w:pPr>
    <w:rPr>
      <w:rFonts w:ascii="Courier New" w:hAnsi="Courier New" w:cs="Courier New"/>
      <w:b/>
      <w:bCs/>
      <w:i/>
      <w:iCs/>
      <w:spacing w:val="60"/>
      <w:sz w:val="32"/>
      <w:u w:val="singl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firstLine="720"/>
      <w:jc w:val="center"/>
      <w:outlineLvl w:val="4"/>
    </w:pPr>
    <w:rPr>
      <w:b/>
      <w:color w:val="000000"/>
      <w:u w:val="singl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St3z0">
    <w:name w:val="WW8NumSt3z0"/>
    <w:qFormat/>
    <w:rPr>
      <w:rFonts w:ascii="Symbol" w:hAnsi="Symbol" w:cs="Symbol"/>
    </w:rPr>
  </w:style>
  <w:style w:type="character" w:styleId="Nmerodepgina">
    <w:name w:val="page number"/>
    <w:basedOn w:val="Fontepargpadro"/>
  </w:style>
  <w:style w:type="character" w:customStyle="1" w:styleId="LinkdaInternet">
    <w:name w:val="Link da Internet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firstLine="1800"/>
      <w:jc w:val="both"/>
    </w:pPr>
    <w:rPr>
      <w:rFonts w:ascii="Amazone BT;Courier New" w:hAnsi="Amazone BT;Courier New" w:cs="Arial"/>
    </w:rPr>
  </w:style>
  <w:style w:type="paragraph" w:styleId="Corpodetexto2">
    <w:name w:val="Body Text 2"/>
    <w:basedOn w:val="Normal"/>
    <w:qFormat/>
    <w:pPr>
      <w:jc w:val="both"/>
    </w:pPr>
  </w:style>
  <w:style w:type="paragraph" w:styleId="Recuodecorpodetexto2">
    <w:name w:val="Body Text Indent 2"/>
    <w:basedOn w:val="Normal"/>
    <w:qFormat/>
    <w:pPr>
      <w:ind w:firstLine="1418"/>
      <w:jc w:val="both"/>
    </w:pPr>
    <w:rPr>
      <w:color w:val="FF0000"/>
    </w:rPr>
  </w:style>
  <w:style w:type="paragraph" w:styleId="Recuodecorpodetexto3">
    <w:name w:val="Body Text Indent 3"/>
    <w:basedOn w:val="Normal"/>
    <w:qFormat/>
    <w:pPr>
      <w:ind w:left="3240" w:hanging="3240"/>
    </w:pPr>
  </w:style>
  <w:style w:type="paragraph" w:styleId="Corpodetexto3">
    <w:name w:val="Body Text 3"/>
    <w:basedOn w:val="Normal"/>
    <w:qFormat/>
    <w:pPr>
      <w:jc w:val="both"/>
    </w:pPr>
    <w:rPr>
      <w:b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qFormat/>
    <w:pPr>
      <w:spacing w:before="280" w:after="280"/>
    </w:p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0A0DA-E9E3-42F8-BB13-DC8B7E971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Diário de Bordo</vt:lpstr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Diário de Bordo</dc:title>
  <dc:subject/>
  <dc:creator>CLIENTE ESPECIAL</dc:creator>
  <dc:description/>
  <cp:lastModifiedBy>Secretaria</cp:lastModifiedBy>
  <cp:revision>4</cp:revision>
  <cp:lastPrinted>2019-11-19T18:12:00Z</cp:lastPrinted>
  <dcterms:created xsi:type="dcterms:W3CDTF">2022-04-19T19:39:00Z</dcterms:created>
  <dcterms:modified xsi:type="dcterms:W3CDTF">2022-04-20T12:43:00Z</dcterms:modified>
  <dc:language>pt-BR</dc:language>
</cp:coreProperties>
</file>