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2009" w:rsidRPr="00AC2009" w:rsidRDefault="00AC2009" w:rsidP="00AC2009">
      <w:pPr>
        <w:spacing w:line="360" w:lineRule="auto"/>
        <w:jc w:val="center"/>
        <w:rPr>
          <w:rFonts w:ascii="Bookman Old Style" w:hAnsi="Bookman Old Style" w:cs="Courier New"/>
          <w:b/>
          <w:sz w:val="20"/>
        </w:rPr>
      </w:pPr>
      <w:r w:rsidRPr="00AC2009">
        <w:rPr>
          <w:rFonts w:ascii="Bookman Old Style" w:hAnsi="Bookman Old Style" w:cs="Courier New"/>
          <w:b/>
          <w:sz w:val="20"/>
        </w:rPr>
        <w:t xml:space="preserve">PROJETO DE LEI Nº </w:t>
      </w:r>
      <w:r w:rsidR="001B6767">
        <w:rPr>
          <w:rFonts w:ascii="Bookman Old Style" w:hAnsi="Bookman Old Style" w:cs="Courier New"/>
          <w:b/>
          <w:sz w:val="20"/>
        </w:rPr>
        <w:t>09</w:t>
      </w:r>
      <w:bookmarkStart w:id="0" w:name="_GoBack"/>
      <w:bookmarkEnd w:id="0"/>
      <w:r w:rsidRPr="00AC2009">
        <w:rPr>
          <w:rFonts w:ascii="Bookman Old Style" w:hAnsi="Bookman Old Style" w:cs="Courier New"/>
          <w:b/>
          <w:sz w:val="20"/>
        </w:rPr>
        <w:t xml:space="preserve"> DE  </w:t>
      </w:r>
      <w:r w:rsidR="00B066E0">
        <w:rPr>
          <w:rFonts w:ascii="Bookman Old Style" w:hAnsi="Bookman Old Style" w:cs="Courier New"/>
          <w:b/>
          <w:sz w:val="20"/>
        </w:rPr>
        <w:t>21</w:t>
      </w:r>
      <w:r>
        <w:rPr>
          <w:rFonts w:ascii="Bookman Old Style" w:hAnsi="Bookman Old Style" w:cs="Courier New"/>
          <w:b/>
          <w:sz w:val="20"/>
        </w:rPr>
        <w:t xml:space="preserve">  </w:t>
      </w:r>
      <w:r w:rsidRPr="00AC2009">
        <w:rPr>
          <w:rFonts w:ascii="Bookman Old Style" w:hAnsi="Bookman Old Style" w:cs="Courier New"/>
          <w:b/>
          <w:sz w:val="20"/>
        </w:rPr>
        <w:t xml:space="preserve">DE </w:t>
      </w:r>
      <w:r>
        <w:rPr>
          <w:rFonts w:ascii="Bookman Old Style" w:hAnsi="Bookman Old Style" w:cs="Courier New"/>
          <w:b/>
          <w:sz w:val="20"/>
        </w:rPr>
        <w:t xml:space="preserve">  </w:t>
      </w:r>
      <w:r w:rsidR="00B066E0">
        <w:rPr>
          <w:rFonts w:ascii="Bookman Old Style" w:hAnsi="Bookman Old Style" w:cs="Courier New"/>
          <w:b/>
          <w:sz w:val="20"/>
        </w:rPr>
        <w:t>MAIO</w:t>
      </w:r>
      <w:r>
        <w:rPr>
          <w:rFonts w:ascii="Bookman Old Style" w:hAnsi="Bookman Old Style" w:cs="Courier New"/>
          <w:b/>
          <w:sz w:val="20"/>
        </w:rPr>
        <w:t xml:space="preserve"> </w:t>
      </w:r>
      <w:r w:rsidRPr="00AC2009">
        <w:rPr>
          <w:rFonts w:ascii="Bookman Old Style" w:hAnsi="Bookman Old Style" w:cs="Courier New"/>
          <w:b/>
          <w:sz w:val="20"/>
        </w:rPr>
        <w:t>DE 2.024</w:t>
      </w:r>
    </w:p>
    <w:p w:rsidR="00AC2009" w:rsidRPr="00AC2009" w:rsidRDefault="00AC2009" w:rsidP="00AC2009">
      <w:pPr>
        <w:spacing w:line="360" w:lineRule="auto"/>
        <w:jc w:val="center"/>
        <w:rPr>
          <w:rFonts w:ascii="Bookman Old Style" w:hAnsi="Bookman Old Style" w:cs="Courier New"/>
          <w:b/>
          <w:sz w:val="20"/>
        </w:rPr>
      </w:pPr>
    </w:p>
    <w:p w:rsidR="00AC2009" w:rsidRPr="00AC2009" w:rsidRDefault="00AC2009" w:rsidP="00AC2009">
      <w:pPr>
        <w:spacing w:line="360" w:lineRule="auto"/>
        <w:jc w:val="center"/>
        <w:rPr>
          <w:rFonts w:ascii="Bookman Old Style" w:hAnsi="Bookman Old Style" w:cs="Courier New"/>
          <w:b/>
          <w:sz w:val="20"/>
        </w:rPr>
      </w:pPr>
    </w:p>
    <w:p w:rsidR="00AC2009" w:rsidRPr="00AC2009" w:rsidRDefault="00AC2009" w:rsidP="00AC2009">
      <w:pPr>
        <w:spacing w:line="360" w:lineRule="auto"/>
        <w:rPr>
          <w:rFonts w:ascii="Bookman Old Style" w:hAnsi="Bookman Old Style" w:cs="Courier New"/>
          <w:b/>
          <w:sz w:val="20"/>
        </w:rPr>
      </w:pPr>
      <w:r w:rsidRPr="00AC2009">
        <w:rPr>
          <w:rFonts w:ascii="Bookman Old Style" w:hAnsi="Bookman Old Style" w:cs="Courier New"/>
          <w:b/>
          <w:sz w:val="20"/>
        </w:rPr>
        <w:t xml:space="preserve">AUTORIZA O MUNICÍPIO DE </w:t>
      </w:r>
      <w:r>
        <w:rPr>
          <w:rFonts w:ascii="Bookman Old Style" w:hAnsi="Bookman Old Style" w:cs="Courier New"/>
          <w:b/>
          <w:sz w:val="20"/>
        </w:rPr>
        <w:t>LOURDES</w:t>
      </w:r>
      <w:r w:rsidRPr="00AC2009">
        <w:rPr>
          <w:rFonts w:ascii="Bookman Old Style" w:hAnsi="Bookman Old Style" w:cs="Courier New"/>
          <w:b/>
          <w:sz w:val="20"/>
        </w:rPr>
        <w:t xml:space="preserve"> A CONTRATAR COM A DESENVOLVE SP - AGÊNCIA DE FOMENTO DO ESTADO DE SÃO PAULO, OPERAÇÕES DE CRÉDITO COM OUTORGA DE GARANTIA E DÁ OUTRAS PROVIDÊNCIAS.</w:t>
      </w:r>
    </w:p>
    <w:p w:rsidR="00AC2009" w:rsidRPr="00AC2009" w:rsidRDefault="00AC2009" w:rsidP="00123CB4">
      <w:pPr>
        <w:spacing w:line="360" w:lineRule="auto"/>
        <w:rPr>
          <w:rFonts w:ascii="Bookman Old Style" w:hAnsi="Bookman Old Style" w:cs="Courier New"/>
          <w:sz w:val="20"/>
        </w:rPr>
      </w:pPr>
    </w:p>
    <w:p w:rsidR="00AC2009" w:rsidRPr="00AC2009" w:rsidRDefault="00AC2009" w:rsidP="00AC2009">
      <w:pPr>
        <w:spacing w:line="360" w:lineRule="auto"/>
        <w:jc w:val="both"/>
        <w:rPr>
          <w:rFonts w:ascii="Bookman Old Style" w:hAnsi="Bookman Old Style" w:cs="Courier New"/>
          <w:sz w:val="20"/>
        </w:rPr>
      </w:pPr>
      <w:r w:rsidRPr="00AC2009">
        <w:rPr>
          <w:rFonts w:ascii="Bookman Old Style" w:hAnsi="Bookman Old Style" w:cs="Courier New"/>
          <w:sz w:val="20"/>
        </w:rPr>
        <w:t>O Prefeito Municipal de Lourdes faz saber que a Câmara Municipal aprov</w:t>
      </w:r>
      <w:r w:rsidR="00B066E0">
        <w:rPr>
          <w:rFonts w:ascii="Bookman Old Style" w:hAnsi="Bookman Old Style" w:cs="Courier New"/>
          <w:sz w:val="20"/>
        </w:rPr>
        <w:t>a</w:t>
      </w:r>
      <w:r w:rsidRPr="00AC2009">
        <w:rPr>
          <w:rFonts w:ascii="Bookman Old Style" w:hAnsi="Bookman Old Style" w:cs="Courier New"/>
          <w:sz w:val="20"/>
        </w:rPr>
        <w:t xml:space="preserve"> e ele sanciona a seguinte Lei:</w:t>
      </w:r>
    </w:p>
    <w:p w:rsidR="00AC2009" w:rsidRPr="00AC2009" w:rsidRDefault="00AC2009" w:rsidP="00AC2009">
      <w:pPr>
        <w:spacing w:line="360" w:lineRule="auto"/>
        <w:jc w:val="both"/>
        <w:rPr>
          <w:rFonts w:ascii="Bookman Old Style" w:hAnsi="Bookman Old Style" w:cs="Courier New"/>
          <w:b/>
          <w:sz w:val="20"/>
        </w:rPr>
      </w:pPr>
    </w:p>
    <w:p w:rsidR="00AC2009" w:rsidRPr="00AC2009" w:rsidRDefault="00AC2009" w:rsidP="00AC2009">
      <w:pPr>
        <w:spacing w:line="360" w:lineRule="auto"/>
        <w:jc w:val="both"/>
        <w:rPr>
          <w:rFonts w:ascii="Bookman Old Style" w:hAnsi="Bookman Old Style" w:cs="Courier New"/>
          <w:sz w:val="20"/>
        </w:rPr>
      </w:pPr>
      <w:r w:rsidRPr="00AC2009">
        <w:rPr>
          <w:rFonts w:ascii="Bookman Old Style" w:hAnsi="Bookman Old Style" w:cs="Courier New"/>
          <w:b/>
          <w:sz w:val="20"/>
        </w:rPr>
        <w:t xml:space="preserve">Art. 1º - </w:t>
      </w:r>
      <w:r w:rsidRPr="00AC2009">
        <w:rPr>
          <w:rFonts w:ascii="Bookman Old Style" w:hAnsi="Bookman Old Style" w:cs="Courier New"/>
          <w:sz w:val="20"/>
        </w:rPr>
        <w:t>Fica o Chefe do Executivo do Município de Lourdes autorizado a celebrar com a DESENVOLVE SP - AGÊNCIA DE FOMENTO DO ESTADO DE SÃO PAULO, operações de crédito até o montante de R$1.086.367,00 (Um Milhão, Oitenta e Seis Mil, Trezentos e Sessenta e Sete Reais), destinadas a PROJETO DE GERAÇÃO SOLAR FOTOVOLTAICO, observada a legislação vigente, em especial as disposições da Lei Complementar nº 101 de 04 de maio de 2000.</w:t>
      </w:r>
    </w:p>
    <w:p w:rsidR="00AC2009" w:rsidRPr="00AC2009" w:rsidRDefault="00AC2009" w:rsidP="00AC2009">
      <w:pPr>
        <w:spacing w:line="360" w:lineRule="auto"/>
        <w:jc w:val="both"/>
        <w:rPr>
          <w:rFonts w:ascii="Bookman Old Style" w:hAnsi="Bookman Old Style" w:cs="Courier New"/>
          <w:b/>
          <w:sz w:val="20"/>
        </w:rPr>
      </w:pPr>
    </w:p>
    <w:p w:rsidR="00AC2009" w:rsidRPr="00AC2009" w:rsidRDefault="00AC2009" w:rsidP="00AC2009">
      <w:pPr>
        <w:spacing w:line="360" w:lineRule="auto"/>
        <w:jc w:val="both"/>
        <w:rPr>
          <w:rFonts w:ascii="Bookman Old Style" w:hAnsi="Bookman Old Style" w:cs="Courier New"/>
          <w:sz w:val="20"/>
        </w:rPr>
      </w:pPr>
      <w:r w:rsidRPr="00AC2009">
        <w:rPr>
          <w:rFonts w:ascii="Bookman Old Style" w:hAnsi="Bookman Old Style" w:cs="Courier New"/>
          <w:b/>
          <w:sz w:val="20"/>
        </w:rPr>
        <w:t xml:space="preserve">Art. 2º - </w:t>
      </w:r>
      <w:r w:rsidRPr="00AC2009">
        <w:rPr>
          <w:rFonts w:ascii="Bookman Old Style" w:hAnsi="Bookman Old Style" w:cs="Courier New"/>
          <w:sz w:val="20"/>
        </w:rPr>
        <w:t>Fica o Município autorizado a oferecer a vinculação em garantia das operações de crédito, por todo o tempo de vigência dos contratos de financiamento e até a liquidação total da dívida, sob a forma de Reserva de Meio de Pagamento, das Receitas de Transferências oriundas do Imposto sobre Operações Relativas à Circulação de Mercadorias e Serviços – ICMS (art. 158 inciso IV da CF) e do Fundo de Participação dos Municípios – FPM (art. 159, inciso I, alínea b da CF), cumulativamente ou apenas um destes, em montante necessário e suficiente para a amortização das parcelas do principal e o pagamento dos acessórios da dívida.</w:t>
      </w:r>
    </w:p>
    <w:p w:rsidR="00AC2009" w:rsidRPr="00AC2009" w:rsidRDefault="00AC2009" w:rsidP="00AC2009">
      <w:pPr>
        <w:spacing w:line="360" w:lineRule="auto"/>
        <w:jc w:val="both"/>
        <w:rPr>
          <w:rFonts w:ascii="Bookman Old Style" w:hAnsi="Bookman Old Style" w:cs="Courier New"/>
          <w:b/>
          <w:sz w:val="20"/>
        </w:rPr>
      </w:pPr>
    </w:p>
    <w:p w:rsidR="00AC2009" w:rsidRPr="00AC2009" w:rsidRDefault="00AC2009" w:rsidP="00AC2009">
      <w:pPr>
        <w:spacing w:line="360" w:lineRule="auto"/>
        <w:jc w:val="both"/>
        <w:rPr>
          <w:rFonts w:ascii="Bookman Old Style" w:hAnsi="Bookman Old Style" w:cs="Courier New"/>
          <w:b/>
          <w:sz w:val="20"/>
        </w:rPr>
      </w:pPr>
      <w:r w:rsidRPr="00AC2009">
        <w:rPr>
          <w:rFonts w:ascii="Bookman Old Style" w:hAnsi="Bookman Old Style" w:cs="Courier New"/>
          <w:b/>
          <w:sz w:val="20"/>
        </w:rPr>
        <w:t xml:space="preserve">Parágrafo Único - </w:t>
      </w:r>
      <w:r w:rsidRPr="00AC2009">
        <w:rPr>
          <w:rFonts w:ascii="Bookman Old Style" w:hAnsi="Bookman Old Style" w:cs="Courier New"/>
          <w:sz w:val="20"/>
        </w:rPr>
        <w:t>As receitas de transferências sobre as quais se autoriza a vinculação em garantia, em caso de sua extinção, serão substituídas pelas receitas que vierem a serem estabelecidas constitucionalmente, independentemente de nova autorização</w:t>
      </w:r>
      <w:r w:rsidRPr="00AC2009">
        <w:rPr>
          <w:rFonts w:ascii="Bookman Old Style" w:hAnsi="Bookman Old Style" w:cs="Courier New"/>
          <w:b/>
          <w:sz w:val="20"/>
        </w:rPr>
        <w:t>.</w:t>
      </w:r>
    </w:p>
    <w:p w:rsidR="00AC2009" w:rsidRPr="00AC2009" w:rsidRDefault="00AC2009" w:rsidP="00AC2009">
      <w:pPr>
        <w:spacing w:line="360" w:lineRule="auto"/>
        <w:jc w:val="both"/>
        <w:rPr>
          <w:rFonts w:ascii="Bookman Old Style" w:hAnsi="Bookman Old Style" w:cs="Courier New"/>
          <w:b/>
          <w:sz w:val="20"/>
        </w:rPr>
      </w:pPr>
    </w:p>
    <w:p w:rsidR="00AC2009" w:rsidRPr="00AC2009" w:rsidRDefault="00AC2009" w:rsidP="00AC2009">
      <w:pPr>
        <w:spacing w:line="360" w:lineRule="auto"/>
        <w:jc w:val="both"/>
        <w:rPr>
          <w:rFonts w:ascii="Bookman Old Style" w:hAnsi="Bookman Old Style" w:cs="Courier New"/>
          <w:b/>
          <w:sz w:val="20"/>
        </w:rPr>
      </w:pPr>
      <w:r w:rsidRPr="00AC2009">
        <w:rPr>
          <w:rFonts w:ascii="Bookman Old Style" w:hAnsi="Bookman Old Style" w:cs="Courier New"/>
          <w:b/>
          <w:sz w:val="20"/>
        </w:rPr>
        <w:t xml:space="preserve">Art. 3º - </w:t>
      </w:r>
      <w:r w:rsidRPr="00AC2009">
        <w:rPr>
          <w:rFonts w:ascii="Bookman Old Style" w:hAnsi="Bookman Old Style" w:cs="Courier New"/>
          <w:sz w:val="20"/>
        </w:rPr>
        <w:t>O Chefe do Executivo do Município está autorizado a constituir a Desenvolve SP - Agência de Fomento do Estado de São Paulo como sua mandatária, com poderes irrevogáveis e irretratáveis, para receber junto às fontes pagadoras das receitas de transferências mencionadas no caput do art. 2º, os recursos vinculados, podendo utilizar esses recursos no pagamento do que lhe for devido por força dos contratos a que se refere o art. 1º</w:t>
      </w:r>
      <w:r w:rsidRPr="00AC2009">
        <w:rPr>
          <w:rFonts w:ascii="Bookman Old Style" w:hAnsi="Bookman Old Style" w:cs="Courier New"/>
          <w:b/>
          <w:sz w:val="20"/>
        </w:rPr>
        <w:t>.</w:t>
      </w:r>
    </w:p>
    <w:p w:rsidR="00AC2009" w:rsidRPr="00AC2009" w:rsidRDefault="00AC2009" w:rsidP="00AC2009">
      <w:pPr>
        <w:spacing w:line="360" w:lineRule="auto"/>
        <w:jc w:val="both"/>
        <w:rPr>
          <w:rFonts w:ascii="Bookman Old Style" w:hAnsi="Bookman Old Style" w:cs="Courier New"/>
          <w:b/>
          <w:sz w:val="20"/>
        </w:rPr>
      </w:pPr>
    </w:p>
    <w:p w:rsidR="00AC2009" w:rsidRPr="00AC2009" w:rsidRDefault="00AC2009" w:rsidP="00AC2009">
      <w:pPr>
        <w:spacing w:line="360" w:lineRule="auto"/>
        <w:jc w:val="both"/>
        <w:rPr>
          <w:rFonts w:ascii="Bookman Old Style" w:hAnsi="Bookman Old Style" w:cs="Courier New"/>
          <w:b/>
          <w:sz w:val="20"/>
        </w:rPr>
      </w:pPr>
      <w:r w:rsidRPr="00AC2009">
        <w:rPr>
          <w:rFonts w:ascii="Bookman Old Style" w:hAnsi="Bookman Old Style" w:cs="Courier New"/>
          <w:b/>
          <w:sz w:val="20"/>
        </w:rPr>
        <w:t xml:space="preserve">Parágrafo Único - </w:t>
      </w:r>
      <w:r w:rsidRPr="00AC2009">
        <w:rPr>
          <w:rFonts w:ascii="Bookman Old Style" w:hAnsi="Bookman Old Style" w:cs="Courier New"/>
          <w:sz w:val="20"/>
        </w:rPr>
        <w:t>Os poderes mencionados se limitam aos casos de inadimplemento do Município e se restringem às parcelas vencidas e não pagas</w:t>
      </w:r>
      <w:r w:rsidRPr="00AC2009">
        <w:rPr>
          <w:rFonts w:ascii="Bookman Old Style" w:hAnsi="Bookman Old Style" w:cs="Courier New"/>
          <w:b/>
          <w:sz w:val="20"/>
        </w:rPr>
        <w:t>.</w:t>
      </w:r>
    </w:p>
    <w:p w:rsidR="00AC2009" w:rsidRPr="00AC2009" w:rsidRDefault="00AC2009" w:rsidP="00AC2009">
      <w:pPr>
        <w:spacing w:line="360" w:lineRule="auto"/>
        <w:jc w:val="both"/>
        <w:rPr>
          <w:rFonts w:ascii="Bookman Old Style" w:hAnsi="Bookman Old Style" w:cs="Courier New"/>
          <w:b/>
          <w:sz w:val="20"/>
        </w:rPr>
      </w:pPr>
    </w:p>
    <w:p w:rsidR="00AC2009" w:rsidRPr="00AC2009" w:rsidRDefault="00AC2009" w:rsidP="00AC2009">
      <w:pPr>
        <w:spacing w:line="360" w:lineRule="auto"/>
        <w:jc w:val="both"/>
        <w:rPr>
          <w:rFonts w:ascii="Bookman Old Style" w:hAnsi="Bookman Old Style" w:cs="Courier New"/>
          <w:sz w:val="20"/>
        </w:rPr>
      </w:pPr>
      <w:r w:rsidRPr="00AC2009">
        <w:rPr>
          <w:rFonts w:ascii="Bookman Old Style" w:hAnsi="Bookman Old Style" w:cs="Courier New"/>
          <w:b/>
          <w:sz w:val="20"/>
        </w:rPr>
        <w:lastRenderedPageBreak/>
        <w:t xml:space="preserve">Art. 4º - </w:t>
      </w:r>
      <w:r w:rsidRPr="00AC2009">
        <w:rPr>
          <w:rFonts w:ascii="Bookman Old Style" w:hAnsi="Bookman Old Style" w:cs="Courier New"/>
          <w:sz w:val="20"/>
        </w:rPr>
        <w:t>Fica o Município autorizado a:</w:t>
      </w:r>
    </w:p>
    <w:p w:rsidR="00AC2009" w:rsidRPr="00AC2009" w:rsidRDefault="00AC2009" w:rsidP="00AC2009">
      <w:pPr>
        <w:spacing w:line="360" w:lineRule="auto"/>
        <w:jc w:val="both"/>
        <w:rPr>
          <w:rFonts w:ascii="Bookman Old Style" w:hAnsi="Bookman Old Style" w:cs="Courier New"/>
          <w:sz w:val="20"/>
        </w:rPr>
      </w:pPr>
      <w:r w:rsidRPr="00AC2009">
        <w:rPr>
          <w:rFonts w:ascii="Bookman Old Style" w:hAnsi="Bookman Old Style" w:cs="Courier New"/>
          <w:sz w:val="20"/>
        </w:rPr>
        <w:t>participar e assinar contratos, convênios, aditivos e termos que possibilitem a execução da presente Lei.</w:t>
      </w:r>
    </w:p>
    <w:p w:rsidR="00AC2009" w:rsidRPr="00AC2009" w:rsidRDefault="00AC2009" w:rsidP="00AC2009">
      <w:pPr>
        <w:spacing w:line="360" w:lineRule="auto"/>
        <w:jc w:val="both"/>
        <w:rPr>
          <w:rFonts w:ascii="Bookman Old Style" w:hAnsi="Bookman Old Style" w:cs="Courier New"/>
          <w:sz w:val="20"/>
        </w:rPr>
      </w:pPr>
      <w:r w:rsidRPr="00AC2009">
        <w:rPr>
          <w:rFonts w:ascii="Bookman Old Style" w:hAnsi="Bookman Old Style" w:cs="Courier New"/>
          <w:sz w:val="20"/>
        </w:rPr>
        <w:t>aceitar todas as condições estabelecidas pelas normas da Desenvolve SP - Agência de Fomento do Estado de São Paulo, referentes às operações de crédito, vigentes à época da assinatura dos contratos de financiamento.</w:t>
      </w:r>
    </w:p>
    <w:p w:rsidR="00AC2009" w:rsidRPr="00AC2009" w:rsidRDefault="00AC2009" w:rsidP="00AC2009">
      <w:pPr>
        <w:spacing w:line="360" w:lineRule="auto"/>
        <w:jc w:val="both"/>
        <w:rPr>
          <w:rFonts w:ascii="Bookman Old Style" w:hAnsi="Bookman Old Style" w:cs="Courier New"/>
          <w:sz w:val="20"/>
        </w:rPr>
      </w:pPr>
      <w:r w:rsidRPr="00AC2009">
        <w:rPr>
          <w:rFonts w:ascii="Bookman Old Style" w:hAnsi="Bookman Old Style" w:cs="Courier New"/>
          <w:sz w:val="20"/>
        </w:rPr>
        <w:t>aceitar o foro da cidade de São Paulo para dirimir quaisquer controvérsias decorrentes da execução dos contratos.</w:t>
      </w:r>
    </w:p>
    <w:p w:rsidR="00AC2009" w:rsidRPr="00AC2009" w:rsidRDefault="00AC2009" w:rsidP="00AC2009">
      <w:pPr>
        <w:spacing w:line="360" w:lineRule="auto"/>
        <w:jc w:val="both"/>
        <w:rPr>
          <w:rFonts w:ascii="Bookman Old Style" w:hAnsi="Bookman Old Style" w:cs="Courier New"/>
          <w:b/>
          <w:sz w:val="20"/>
        </w:rPr>
      </w:pPr>
    </w:p>
    <w:p w:rsidR="00AC2009" w:rsidRPr="00AC2009" w:rsidRDefault="00AC2009" w:rsidP="00AC2009">
      <w:pPr>
        <w:spacing w:line="360" w:lineRule="auto"/>
        <w:jc w:val="both"/>
        <w:rPr>
          <w:rFonts w:ascii="Bookman Old Style" w:hAnsi="Bookman Old Style" w:cs="Courier New"/>
          <w:sz w:val="20"/>
        </w:rPr>
      </w:pPr>
      <w:r w:rsidRPr="00AC2009">
        <w:rPr>
          <w:rFonts w:ascii="Bookman Old Style" w:hAnsi="Bookman Old Style" w:cs="Courier New"/>
          <w:b/>
          <w:sz w:val="20"/>
        </w:rPr>
        <w:t xml:space="preserve">Art. 5º - </w:t>
      </w:r>
      <w:r w:rsidRPr="00AC2009">
        <w:rPr>
          <w:rFonts w:ascii="Bookman Old Style" w:hAnsi="Bookman Old Style" w:cs="Courier New"/>
          <w:sz w:val="20"/>
        </w:rPr>
        <w:t>Os orçamentos municipais consignarão, obrigatoriamente, as dotações necessárias às amortizações e aos pagamentos dos encargos anuais, relativos aos contratos de financiamento a que se refere o artigo primeiro.</w:t>
      </w:r>
    </w:p>
    <w:p w:rsidR="00AC2009" w:rsidRPr="00AC2009" w:rsidRDefault="00AC2009" w:rsidP="00AC2009">
      <w:pPr>
        <w:spacing w:line="360" w:lineRule="auto"/>
        <w:jc w:val="both"/>
        <w:rPr>
          <w:rFonts w:ascii="Bookman Old Style" w:hAnsi="Bookman Old Style" w:cs="Courier New"/>
          <w:sz w:val="20"/>
        </w:rPr>
      </w:pPr>
    </w:p>
    <w:p w:rsidR="00AC2009" w:rsidRPr="00AC2009" w:rsidRDefault="00AC2009" w:rsidP="00AC2009">
      <w:pPr>
        <w:spacing w:line="360" w:lineRule="auto"/>
        <w:jc w:val="both"/>
        <w:rPr>
          <w:rFonts w:ascii="Bookman Old Style" w:hAnsi="Bookman Old Style" w:cs="Courier New"/>
          <w:b/>
          <w:sz w:val="20"/>
        </w:rPr>
      </w:pPr>
      <w:r w:rsidRPr="00AC2009">
        <w:rPr>
          <w:rFonts w:ascii="Bookman Old Style" w:hAnsi="Bookman Old Style" w:cs="Courier New"/>
          <w:b/>
          <w:sz w:val="20"/>
        </w:rPr>
        <w:t xml:space="preserve">Art. 6º - </w:t>
      </w:r>
      <w:r w:rsidRPr="00AC2009">
        <w:rPr>
          <w:rFonts w:ascii="Bookman Old Style" w:hAnsi="Bookman Old Style" w:cs="Courier New"/>
          <w:sz w:val="20"/>
        </w:rPr>
        <w:t>Fica o Chefe do Executivo autorizado a abrir créditos especiais destinados a fazer face aos pagamentos de obrigações decorrentes das operações de crédito ora autorizadas.</w:t>
      </w:r>
    </w:p>
    <w:p w:rsidR="00AC2009" w:rsidRPr="00AC2009" w:rsidRDefault="00AC2009" w:rsidP="00AC2009">
      <w:pPr>
        <w:spacing w:line="360" w:lineRule="auto"/>
        <w:jc w:val="both"/>
        <w:rPr>
          <w:rFonts w:ascii="Bookman Old Style" w:hAnsi="Bookman Old Style" w:cs="Courier New"/>
          <w:b/>
          <w:sz w:val="20"/>
        </w:rPr>
      </w:pPr>
    </w:p>
    <w:p w:rsidR="00AC2009" w:rsidRPr="00AC2009" w:rsidRDefault="00AC2009" w:rsidP="00AC2009">
      <w:pPr>
        <w:spacing w:line="360" w:lineRule="auto"/>
        <w:jc w:val="both"/>
        <w:rPr>
          <w:rFonts w:ascii="Bookman Old Style" w:hAnsi="Bookman Old Style" w:cs="Courier New"/>
          <w:sz w:val="20"/>
        </w:rPr>
      </w:pPr>
      <w:r w:rsidRPr="00AC2009">
        <w:rPr>
          <w:rFonts w:ascii="Bookman Old Style" w:hAnsi="Bookman Old Style" w:cs="Courier New"/>
          <w:b/>
          <w:sz w:val="20"/>
        </w:rPr>
        <w:t xml:space="preserve">Art. 7º </w:t>
      </w:r>
      <w:r w:rsidRPr="00AC2009">
        <w:rPr>
          <w:rFonts w:ascii="Bookman Old Style" w:hAnsi="Bookman Old Style" w:cs="Courier New"/>
          <w:sz w:val="20"/>
        </w:rPr>
        <w:t>- Esta Lei entra em vigor na data de sua publicação, revogadas as disposições em contrário.</w:t>
      </w:r>
    </w:p>
    <w:p w:rsidR="00AC2009" w:rsidRPr="00AC2009" w:rsidRDefault="00AC2009" w:rsidP="00AC2009">
      <w:pPr>
        <w:spacing w:line="360" w:lineRule="auto"/>
        <w:jc w:val="center"/>
        <w:rPr>
          <w:rFonts w:ascii="Bookman Old Style" w:hAnsi="Bookman Old Style" w:cs="Courier New"/>
          <w:b/>
          <w:sz w:val="20"/>
        </w:rPr>
      </w:pPr>
    </w:p>
    <w:p w:rsidR="00AC2009" w:rsidRPr="00C555FC" w:rsidRDefault="00AC2009" w:rsidP="00AC2009">
      <w:pPr>
        <w:jc w:val="center"/>
        <w:rPr>
          <w:rFonts w:ascii="Bookman Old Style" w:hAnsi="Bookman Old Style"/>
          <w:sz w:val="20"/>
        </w:rPr>
      </w:pPr>
      <w:r w:rsidRPr="00C555FC">
        <w:rPr>
          <w:rFonts w:ascii="Bookman Old Style" w:hAnsi="Bookman Old Style"/>
          <w:sz w:val="20"/>
        </w:rPr>
        <w:t>Lourdes,</w:t>
      </w:r>
      <w:r w:rsidR="004475A7">
        <w:rPr>
          <w:rFonts w:ascii="Bookman Old Style" w:hAnsi="Bookman Old Style"/>
          <w:sz w:val="20"/>
        </w:rPr>
        <w:t xml:space="preserve"> </w:t>
      </w:r>
      <w:r w:rsidR="00B066E0">
        <w:rPr>
          <w:rFonts w:ascii="Bookman Old Style" w:hAnsi="Bookman Old Style"/>
          <w:sz w:val="20"/>
        </w:rPr>
        <w:t>21</w:t>
      </w:r>
      <w:r w:rsidRPr="00C555FC">
        <w:rPr>
          <w:rFonts w:ascii="Bookman Old Style" w:hAnsi="Bookman Old Style"/>
          <w:sz w:val="20"/>
        </w:rPr>
        <w:t xml:space="preserve"> de</w:t>
      </w:r>
      <w:r>
        <w:rPr>
          <w:rFonts w:ascii="Bookman Old Style" w:hAnsi="Bookman Old Style"/>
          <w:sz w:val="20"/>
        </w:rPr>
        <w:t xml:space="preserve"> </w:t>
      </w:r>
      <w:r w:rsidR="00B066E0">
        <w:rPr>
          <w:rFonts w:ascii="Bookman Old Style" w:hAnsi="Bookman Old Style"/>
          <w:sz w:val="20"/>
        </w:rPr>
        <w:t>maio</w:t>
      </w:r>
      <w:r>
        <w:rPr>
          <w:rFonts w:ascii="Bookman Old Style" w:hAnsi="Bookman Old Style"/>
          <w:sz w:val="20"/>
        </w:rPr>
        <w:t xml:space="preserve"> </w:t>
      </w:r>
      <w:r w:rsidRPr="00C555FC">
        <w:rPr>
          <w:rFonts w:ascii="Bookman Old Style" w:hAnsi="Bookman Old Style"/>
          <w:sz w:val="20"/>
        </w:rPr>
        <w:t>de 2.024</w:t>
      </w:r>
    </w:p>
    <w:p w:rsidR="00AC2009" w:rsidRPr="00AC2009" w:rsidRDefault="00AC2009" w:rsidP="00AC2009">
      <w:pPr>
        <w:spacing w:line="360" w:lineRule="auto"/>
        <w:jc w:val="center"/>
        <w:rPr>
          <w:rFonts w:ascii="Bookman Old Style" w:hAnsi="Bookman Old Style" w:cs="Courier New"/>
          <w:b/>
          <w:sz w:val="20"/>
        </w:rPr>
      </w:pPr>
      <w:r>
        <w:rPr>
          <w:noProof/>
        </w:rPr>
        <w:drawing>
          <wp:anchor distT="0" distB="0" distL="114300" distR="114300" simplePos="0" relativeHeight="251658240" behindDoc="1" locked="0" layoutInCell="1" allowOverlap="1" wp14:anchorId="391D8815" wp14:editId="3CFA4DD8">
            <wp:simplePos x="0" y="0"/>
            <wp:positionH relativeFrom="column">
              <wp:posOffset>2476500</wp:posOffset>
            </wp:positionH>
            <wp:positionV relativeFrom="paragraph">
              <wp:posOffset>186055</wp:posOffset>
            </wp:positionV>
            <wp:extent cx="1274892" cy="638772"/>
            <wp:effectExtent l="0" t="0" r="1905" b="952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74892" cy="638772"/>
                    </a:xfrm>
                    <a:prstGeom prst="rect">
                      <a:avLst/>
                    </a:prstGeom>
                  </pic:spPr>
                </pic:pic>
              </a:graphicData>
            </a:graphic>
          </wp:anchor>
        </w:drawing>
      </w:r>
    </w:p>
    <w:p w:rsidR="00AC2009" w:rsidRPr="00AC2009" w:rsidRDefault="00AC2009" w:rsidP="00AC2009">
      <w:pPr>
        <w:spacing w:line="360" w:lineRule="auto"/>
        <w:jc w:val="center"/>
        <w:rPr>
          <w:rFonts w:ascii="Bookman Old Style" w:hAnsi="Bookman Old Style" w:cs="Courier New"/>
          <w:b/>
          <w:sz w:val="20"/>
        </w:rPr>
      </w:pPr>
    </w:p>
    <w:p w:rsidR="00AC2009" w:rsidRPr="00AC2009" w:rsidRDefault="00AC2009" w:rsidP="00AC2009">
      <w:pPr>
        <w:spacing w:line="360" w:lineRule="auto"/>
        <w:jc w:val="center"/>
        <w:rPr>
          <w:rFonts w:ascii="Bookman Old Style" w:hAnsi="Bookman Old Style" w:cs="Courier New"/>
          <w:b/>
          <w:sz w:val="20"/>
        </w:rPr>
      </w:pPr>
    </w:p>
    <w:p w:rsidR="00AC2009" w:rsidRPr="00AC2009" w:rsidRDefault="00AC2009" w:rsidP="00AC2009">
      <w:pPr>
        <w:spacing w:line="360" w:lineRule="auto"/>
        <w:jc w:val="center"/>
        <w:rPr>
          <w:rFonts w:ascii="Bookman Old Style" w:hAnsi="Bookman Old Style" w:cs="Courier New"/>
          <w:sz w:val="20"/>
        </w:rPr>
      </w:pPr>
      <w:r w:rsidRPr="00AC2009">
        <w:rPr>
          <w:rFonts w:ascii="Bookman Old Style" w:hAnsi="Bookman Old Style" w:cs="Courier New"/>
          <w:sz w:val="20"/>
        </w:rPr>
        <w:t>Od</w:t>
      </w:r>
      <w:r w:rsidR="0011322D">
        <w:rPr>
          <w:rFonts w:ascii="Bookman Old Style" w:hAnsi="Bookman Old Style" w:cs="Courier New"/>
          <w:sz w:val="20"/>
        </w:rPr>
        <w:t>é</w:t>
      </w:r>
      <w:r w:rsidRPr="00AC2009">
        <w:rPr>
          <w:rFonts w:ascii="Bookman Old Style" w:hAnsi="Bookman Old Style" w:cs="Courier New"/>
          <w:sz w:val="20"/>
        </w:rPr>
        <w:t xml:space="preserve">cio </w:t>
      </w:r>
      <w:r w:rsidR="00B066E0">
        <w:rPr>
          <w:rFonts w:ascii="Bookman Old Style" w:hAnsi="Bookman Old Style" w:cs="Courier New"/>
          <w:sz w:val="20"/>
        </w:rPr>
        <w:t>R</w:t>
      </w:r>
      <w:r w:rsidRPr="00AC2009">
        <w:rPr>
          <w:rFonts w:ascii="Bookman Old Style" w:hAnsi="Bookman Old Style" w:cs="Courier New"/>
          <w:sz w:val="20"/>
        </w:rPr>
        <w:t xml:space="preserve">odrigues da </w:t>
      </w:r>
      <w:r w:rsidR="00B066E0">
        <w:rPr>
          <w:rFonts w:ascii="Bookman Old Style" w:hAnsi="Bookman Old Style" w:cs="Courier New"/>
          <w:sz w:val="20"/>
        </w:rPr>
        <w:t>S</w:t>
      </w:r>
      <w:r w:rsidRPr="00AC2009">
        <w:rPr>
          <w:rFonts w:ascii="Bookman Old Style" w:hAnsi="Bookman Old Style" w:cs="Courier New"/>
          <w:sz w:val="20"/>
        </w:rPr>
        <w:t>ilva</w:t>
      </w:r>
    </w:p>
    <w:p w:rsidR="00AC2009" w:rsidRPr="00AC2009" w:rsidRDefault="00AC2009" w:rsidP="00AC2009">
      <w:pPr>
        <w:spacing w:line="360" w:lineRule="auto"/>
        <w:jc w:val="center"/>
        <w:rPr>
          <w:rFonts w:ascii="Bookman Old Style" w:hAnsi="Bookman Old Style" w:cs="Courier New"/>
          <w:sz w:val="20"/>
        </w:rPr>
      </w:pPr>
      <w:r w:rsidRPr="00AC2009">
        <w:rPr>
          <w:rFonts w:ascii="Bookman Old Style" w:hAnsi="Bookman Old Style" w:cs="Courier New"/>
          <w:sz w:val="20"/>
        </w:rPr>
        <w:t xml:space="preserve">Prefeito </w:t>
      </w:r>
    </w:p>
    <w:p w:rsidR="00AC2009" w:rsidRPr="00AC2009" w:rsidRDefault="00AC2009" w:rsidP="00AC2009">
      <w:pPr>
        <w:spacing w:line="360" w:lineRule="auto"/>
        <w:jc w:val="center"/>
        <w:rPr>
          <w:rFonts w:ascii="Bookman Old Style" w:hAnsi="Bookman Old Style" w:cs="Courier New"/>
          <w:b/>
          <w:sz w:val="20"/>
        </w:rPr>
      </w:pPr>
    </w:p>
    <w:p w:rsidR="00B7622A" w:rsidRPr="004F19CD" w:rsidRDefault="00B7622A" w:rsidP="00B7622A">
      <w:pPr>
        <w:spacing w:line="360" w:lineRule="auto"/>
        <w:jc w:val="center"/>
        <w:rPr>
          <w:rFonts w:ascii="Bookman Old Style" w:hAnsi="Bookman Old Style" w:cs="Courier New"/>
          <w:strike/>
          <w:sz w:val="20"/>
        </w:rPr>
      </w:pPr>
    </w:p>
    <w:p w:rsidR="00B7622A" w:rsidRPr="004F19CD" w:rsidRDefault="00B7622A" w:rsidP="00B7622A">
      <w:pPr>
        <w:spacing w:line="360" w:lineRule="auto"/>
        <w:ind w:firstLine="708"/>
        <w:jc w:val="center"/>
        <w:rPr>
          <w:rFonts w:ascii="Bookman Old Style" w:hAnsi="Bookman Old Style" w:cs="Courier New"/>
          <w:sz w:val="20"/>
        </w:rPr>
      </w:pPr>
    </w:p>
    <w:p w:rsidR="00B7622A" w:rsidRPr="004F19CD" w:rsidRDefault="00B7622A" w:rsidP="00B7622A">
      <w:pPr>
        <w:jc w:val="center"/>
        <w:rPr>
          <w:rFonts w:ascii="Bookman Old Style" w:hAnsi="Bookman Old Style"/>
          <w:sz w:val="20"/>
        </w:rPr>
      </w:pPr>
    </w:p>
    <w:p w:rsidR="00B7622A" w:rsidRPr="004F19CD" w:rsidRDefault="00B7622A" w:rsidP="00B7622A">
      <w:pPr>
        <w:jc w:val="center"/>
        <w:rPr>
          <w:rFonts w:ascii="Bookman Old Style" w:hAnsi="Bookman Old Style"/>
          <w:sz w:val="20"/>
        </w:rPr>
      </w:pPr>
    </w:p>
    <w:p w:rsidR="00B7622A" w:rsidRPr="004F19CD" w:rsidRDefault="00B7622A" w:rsidP="00B7622A">
      <w:pPr>
        <w:jc w:val="center"/>
        <w:rPr>
          <w:rFonts w:ascii="Bookman Old Style" w:hAnsi="Bookman Old Style"/>
          <w:sz w:val="20"/>
        </w:rPr>
      </w:pPr>
    </w:p>
    <w:p w:rsidR="00B7622A" w:rsidRPr="004F19CD" w:rsidRDefault="00B7622A" w:rsidP="00B7622A">
      <w:pPr>
        <w:jc w:val="center"/>
        <w:rPr>
          <w:rFonts w:ascii="Bookman Old Style" w:hAnsi="Bookman Old Style" w:cs="Courier New"/>
          <w:sz w:val="20"/>
        </w:rPr>
      </w:pPr>
    </w:p>
    <w:p w:rsidR="00B7622A" w:rsidRPr="004F19CD" w:rsidRDefault="00B7622A" w:rsidP="00B7622A">
      <w:pPr>
        <w:jc w:val="center"/>
        <w:rPr>
          <w:rFonts w:ascii="Bookman Old Style" w:hAnsi="Bookman Old Style" w:cs="Courier New"/>
          <w:sz w:val="20"/>
        </w:rPr>
      </w:pPr>
    </w:p>
    <w:p w:rsidR="00B7622A" w:rsidRPr="004F19CD" w:rsidRDefault="00B7622A" w:rsidP="00B7622A">
      <w:pPr>
        <w:jc w:val="center"/>
        <w:rPr>
          <w:rFonts w:ascii="Bookman Old Style" w:hAnsi="Bookman Old Style" w:cs="Courier New"/>
          <w:sz w:val="20"/>
        </w:rPr>
      </w:pPr>
    </w:p>
    <w:p w:rsidR="00B7622A" w:rsidRDefault="00B7622A" w:rsidP="00B7622A">
      <w:pPr>
        <w:jc w:val="center"/>
        <w:rPr>
          <w:rFonts w:ascii="Bookman Old Style" w:hAnsi="Bookman Old Style" w:cs="Courier New"/>
          <w:sz w:val="20"/>
        </w:rPr>
      </w:pPr>
    </w:p>
    <w:p w:rsidR="0083481B" w:rsidRDefault="0083481B" w:rsidP="00B7622A">
      <w:pPr>
        <w:jc w:val="center"/>
        <w:rPr>
          <w:rFonts w:ascii="Bookman Old Style" w:hAnsi="Bookman Old Style" w:cs="Courier New"/>
          <w:sz w:val="20"/>
        </w:rPr>
      </w:pPr>
    </w:p>
    <w:p w:rsidR="0083481B" w:rsidRDefault="0083481B" w:rsidP="00B7622A">
      <w:pPr>
        <w:jc w:val="center"/>
        <w:rPr>
          <w:rFonts w:ascii="Bookman Old Style" w:hAnsi="Bookman Old Style" w:cs="Courier New"/>
          <w:sz w:val="20"/>
        </w:rPr>
      </w:pPr>
    </w:p>
    <w:p w:rsidR="0083481B" w:rsidRDefault="0083481B" w:rsidP="00B7622A">
      <w:pPr>
        <w:jc w:val="center"/>
        <w:rPr>
          <w:rFonts w:ascii="Bookman Old Style" w:hAnsi="Bookman Old Style" w:cs="Courier New"/>
          <w:sz w:val="20"/>
        </w:rPr>
      </w:pPr>
    </w:p>
    <w:p w:rsidR="00F80960" w:rsidRDefault="00F80960" w:rsidP="00B7622A">
      <w:pPr>
        <w:jc w:val="center"/>
        <w:rPr>
          <w:rFonts w:ascii="Bookman Old Style" w:hAnsi="Bookman Old Style" w:cs="Courier New"/>
          <w:sz w:val="20"/>
        </w:rPr>
      </w:pPr>
    </w:p>
    <w:p w:rsidR="00F80960" w:rsidRDefault="00F80960" w:rsidP="00B7622A">
      <w:pPr>
        <w:jc w:val="center"/>
        <w:rPr>
          <w:rFonts w:ascii="Bookman Old Style" w:hAnsi="Bookman Old Style" w:cs="Courier New"/>
          <w:sz w:val="20"/>
        </w:rPr>
      </w:pPr>
    </w:p>
    <w:p w:rsidR="00F80960" w:rsidRDefault="00F80960" w:rsidP="00B7622A">
      <w:pPr>
        <w:jc w:val="center"/>
        <w:rPr>
          <w:rFonts w:ascii="Bookman Old Style" w:hAnsi="Bookman Old Style" w:cs="Courier New"/>
          <w:sz w:val="20"/>
        </w:rPr>
      </w:pPr>
    </w:p>
    <w:p w:rsidR="00F80960" w:rsidRDefault="00F80960" w:rsidP="00B7622A">
      <w:pPr>
        <w:jc w:val="center"/>
        <w:rPr>
          <w:rFonts w:ascii="Bookman Old Style" w:hAnsi="Bookman Old Style" w:cs="Courier New"/>
          <w:sz w:val="20"/>
        </w:rPr>
      </w:pPr>
    </w:p>
    <w:p w:rsidR="00F80960" w:rsidRDefault="00F80960" w:rsidP="00B7622A">
      <w:pPr>
        <w:jc w:val="center"/>
        <w:rPr>
          <w:rFonts w:ascii="Bookman Old Style" w:hAnsi="Bookman Old Style" w:cs="Courier New"/>
          <w:sz w:val="20"/>
        </w:rPr>
      </w:pPr>
    </w:p>
    <w:p w:rsidR="00F80960" w:rsidRDefault="00F80960" w:rsidP="00B7622A">
      <w:pPr>
        <w:jc w:val="center"/>
        <w:rPr>
          <w:rFonts w:ascii="Bookman Old Style" w:hAnsi="Bookman Old Style" w:cs="Courier New"/>
          <w:sz w:val="20"/>
        </w:rPr>
      </w:pPr>
    </w:p>
    <w:p w:rsidR="00F80960" w:rsidRDefault="00F80960" w:rsidP="00B7622A">
      <w:pPr>
        <w:jc w:val="center"/>
        <w:rPr>
          <w:rFonts w:ascii="Bookman Old Style" w:hAnsi="Bookman Old Style" w:cs="Courier New"/>
          <w:sz w:val="20"/>
        </w:rPr>
      </w:pPr>
    </w:p>
    <w:p w:rsidR="00F80960" w:rsidRDefault="00F80960" w:rsidP="00B7622A">
      <w:pPr>
        <w:jc w:val="center"/>
        <w:rPr>
          <w:rFonts w:ascii="Bookman Old Style" w:hAnsi="Bookman Old Style" w:cs="Courier New"/>
          <w:sz w:val="20"/>
        </w:rPr>
      </w:pPr>
    </w:p>
    <w:p w:rsidR="00F80960" w:rsidRDefault="00F80960" w:rsidP="00B7622A">
      <w:pPr>
        <w:jc w:val="center"/>
        <w:rPr>
          <w:rFonts w:ascii="Bookman Old Style" w:hAnsi="Bookman Old Style" w:cs="Courier New"/>
          <w:sz w:val="20"/>
        </w:rPr>
      </w:pPr>
    </w:p>
    <w:p w:rsidR="00F80960" w:rsidRDefault="00F80960" w:rsidP="00B7622A">
      <w:pPr>
        <w:jc w:val="center"/>
        <w:rPr>
          <w:rFonts w:ascii="Bookman Old Style" w:hAnsi="Bookman Old Style" w:cs="Courier New"/>
          <w:sz w:val="20"/>
        </w:rPr>
      </w:pPr>
    </w:p>
    <w:p w:rsidR="00F80960" w:rsidRPr="00741C8F" w:rsidRDefault="00F80960" w:rsidP="00F80960">
      <w:pPr>
        <w:spacing w:line="276" w:lineRule="auto"/>
        <w:jc w:val="center"/>
        <w:rPr>
          <w:rFonts w:ascii="Bookman Old Style" w:hAnsi="Bookman Old Style" w:cs="Courier New"/>
          <w:b/>
          <w:bCs/>
          <w:sz w:val="20"/>
        </w:rPr>
      </w:pPr>
      <w:r w:rsidRPr="00995C23">
        <w:rPr>
          <w:rFonts w:ascii="Bookman Old Style" w:hAnsi="Bookman Old Style" w:cs="Courier New"/>
          <w:b/>
          <w:bCs/>
          <w:sz w:val="20"/>
        </w:rPr>
        <w:t>JUSTIFICATIVA</w:t>
      </w:r>
    </w:p>
    <w:p w:rsidR="00F80960" w:rsidRPr="00995C23" w:rsidRDefault="00F80960" w:rsidP="00F80960">
      <w:pPr>
        <w:spacing w:line="276" w:lineRule="auto"/>
        <w:jc w:val="center"/>
        <w:rPr>
          <w:rFonts w:ascii="Bookman Old Style" w:hAnsi="Bookman Old Style" w:cs="Courier New"/>
          <w:bCs/>
          <w:sz w:val="20"/>
        </w:rPr>
      </w:pPr>
    </w:p>
    <w:p w:rsidR="00F80960" w:rsidRPr="00995C23" w:rsidRDefault="00F80960" w:rsidP="00F80960">
      <w:pPr>
        <w:spacing w:line="276" w:lineRule="auto"/>
        <w:jc w:val="center"/>
        <w:rPr>
          <w:rFonts w:ascii="Bookman Old Style" w:hAnsi="Bookman Old Style" w:cs="Courier New"/>
          <w:bCs/>
          <w:sz w:val="20"/>
        </w:rPr>
      </w:pPr>
    </w:p>
    <w:p w:rsidR="00F80960" w:rsidRPr="00995C23" w:rsidRDefault="00F80960" w:rsidP="00F80960">
      <w:pPr>
        <w:spacing w:line="276" w:lineRule="auto"/>
        <w:jc w:val="both"/>
        <w:rPr>
          <w:rFonts w:ascii="Bookman Old Style" w:hAnsi="Bookman Old Style" w:cs="Courier New"/>
          <w:bCs/>
          <w:sz w:val="20"/>
        </w:rPr>
      </w:pPr>
      <w:r w:rsidRPr="00995C23">
        <w:rPr>
          <w:rFonts w:ascii="Bookman Old Style" w:hAnsi="Bookman Old Style" w:cs="Courier New"/>
          <w:bCs/>
          <w:sz w:val="20"/>
        </w:rPr>
        <w:t>Senhor Presidente</w:t>
      </w:r>
    </w:p>
    <w:p w:rsidR="00F80960" w:rsidRPr="00995C23" w:rsidRDefault="00F80960" w:rsidP="00F80960">
      <w:pPr>
        <w:spacing w:line="276" w:lineRule="auto"/>
        <w:jc w:val="both"/>
        <w:rPr>
          <w:rFonts w:ascii="Bookman Old Style" w:hAnsi="Bookman Old Style" w:cs="Courier New"/>
          <w:bCs/>
          <w:sz w:val="20"/>
        </w:rPr>
      </w:pPr>
      <w:r w:rsidRPr="00995C23">
        <w:rPr>
          <w:rFonts w:ascii="Bookman Old Style" w:hAnsi="Bookman Old Style" w:cs="Courier New"/>
          <w:bCs/>
          <w:sz w:val="20"/>
        </w:rPr>
        <w:t>Senhores Edis</w:t>
      </w:r>
    </w:p>
    <w:p w:rsidR="00F80960" w:rsidRPr="00995C23" w:rsidRDefault="00F80960" w:rsidP="00F80960">
      <w:pPr>
        <w:spacing w:line="276" w:lineRule="auto"/>
        <w:jc w:val="both"/>
        <w:rPr>
          <w:rFonts w:ascii="Bookman Old Style" w:hAnsi="Bookman Old Style" w:cs="Courier New"/>
          <w:bCs/>
          <w:sz w:val="20"/>
        </w:rPr>
      </w:pPr>
    </w:p>
    <w:p w:rsidR="00F80960" w:rsidRPr="00CB1B9F" w:rsidRDefault="00F80960" w:rsidP="00F80960">
      <w:pPr>
        <w:spacing w:line="276" w:lineRule="auto"/>
        <w:jc w:val="both"/>
        <w:rPr>
          <w:rFonts w:ascii="Bookman Old Style" w:hAnsi="Bookman Old Style"/>
          <w:sz w:val="20"/>
        </w:rPr>
      </w:pPr>
      <w:r w:rsidRPr="00CB1B9F">
        <w:rPr>
          <w:rFonts w:ascii="Bookman Old Style" w:hAnsi="Bookman Old Style"/>
          <w:sz w:val="20"/>
        </w:rPr>
        <w:t>O presente projeto de lei tem por objetivo permitir que o Município de Lourdes promova contratação com a DESENVOLVE SP - AGÊNCIA DE FOMENTO DO ESTADO DE SÃO PAULO, operação de crédito cuja finalidade será a implantação de sistema para geração de energia por sistemas fotovoltaico, viabilizando a redução do consumo de energia, em função da nova tecnologia em torno de 80%.</w:t>
      </w:r>
    </w:p>
    <w:p w:rsidR="00F80960" w:rsidRPr="00CB1B9F" w:rsidRDefault="00F80960" w:rsidP="00F80960">
      <w:pPr>
        <w:spacing w:line="276" w:lineRule="auto"/>
        <w:jc w:val="both"/>
        <w:rPr>
          <w:rFonts w:ascii="Bookman Old Style" w:hAnsi="Bookman Old Style"/>
          <w:sz w:val="20"/>
        </w:rPr>
      </w:pPr>
      <w:r w:rsidRPr="00CB1B9F">
        <w:rPr>
          <w:rFonts w:ascii="Bookman Old Style" w:hAnsi="Bookman Old Style"/>
          <w:sz w:val="20"/>
        </w:rPr>
        <w:t>Em outras palavras, mediante a operação de crédito o município, assim como diversos outros em nossa região, substituirá o pagamento das despesas com a conta de gastos de energia, pelo investimento no sistema de geração, sendo que, conforme demonstração técnica abaixo em poucos anos o município promoverá a quitação desta operação e não mais terá despesas com energia elétrica, permitindo maiores investimentos em outras áreas do nosso município.</w:t>
      </w:r>
    </w:p>
    <w:p w:rsidR="00F80960" w:rsidRPr="00CB1B9F" w:rsidRDefault="00F80960" w:rsidP="00F80960">
      <w:pPr>
        <w:spacing w:line="276" w:lineRule="auto"/>
        <w:jc w:val="both"/>
        <w:rPr>
          <w:rFonts w:ascii="Bookman Old Style" w:hAnsi="Bookman Old Style"/>
          <w:sz w:val="20"/>
        </w:rPr>
      </w:pPr>
      <w:r w:rsidRPr="00CB1B9F">
        <w:rPr>
          <w:rFonts w:ascii="Bookman Old Style" w:hAnsi="Bookman Old Style"/>
          <w:sz w:val="20"/>
        </w:rPr>
        <w:t>DEMONSTRAÇÃO DA VIABILIDADE TÉCNICA</w:t>
      </w:r>
    </w:p>
    <w:p w:rsidR="00F80960" w:rsidRPr="00CB1B9F" w:rsidRDefault="00F80960" w:rsidP="00F80960">
      <w:pPr>
        <w:spacing w:line="276" w:lineRule="auto"/>
        <w:jc w:val="both"/>
        <w:rPr>
          <w:rFonts w:ascii="Bookman Old Style" w:hAnsi="Bookman Old Style"/>
          <w:sz w:val="20"/>
        </w:rPr>
      </w:pPr>
      <w:r w:rsidRPr="00CB1B9F">
        <w:rPr>
          <w:rFonts w:ascii="Bookman Old Style" w:hAnsi="Bookman Old Style"/>
          <w:sz w:val="20"/>
        </w:rPr>
        <w:t>O Município de Lourdes provisiona uma estimativa de consumo de energia elétrica anual, conforme recomenda a Lei Orçamentária Anual - LOA, e tem os valores reais pagos referentes às contas de energia, conforme fatura enviada pela concessionária de energia elétrica.</w:t>
      </w:r>
    </w:p>
    <w:p w:rsidR="00F80960" w:rsidRPr="00CB1B9F" w:rsidRDefault="00F80960" w:rsidP="00F80960">
      <w:pPr>
        <w:spacing w:line="276" w:lineRule="auto"/>
        <w:jc w:val="both"/>
        <w:rPr>
          <w:rFonts w:ascii="Bookman Old Style" w:hAnsi="Bookman Old Style"/>
          <w:sz w:val="20"/>
        </w:rPr>
      </w:pPr>
      <w:r w:rsidRPr="00CB1B9F">
        <w:rPr>
          <w:rFonts w:ascii="Bookman Old Style" w:hAnsi="Bookman Old Style"/>
          <w:sz w:val="20"/>
        </w:rPr>
        <w:t xml:space="preserve">Estudos econômicos financeiros, demonstram que a média de consumo de energia (tarifa B3 e B4) anual do município  é  de aproximadamente 573.589 (Quinhentos e Setenta e Três Mil, Quinhentos e Oitenta e Nove Quilowatts Ano), o que equivale a um custo médio anual de aproximadamente de R$465.074,30 (Quatrocentos e Sessenta e Cinco Mil, Setenta e Quatro Reais e Trinta Centavos). Os cálculos têm como base as tarifas do mês de abril de 2024, formando uma média dos 12 meses retroativos </w:t>
      </w:r>
      <w:proofErr w:type="gramStart"/>
      <w:r w:rsidRPr="00CB1B9F">
        <w:rPr>
          <w:rFonts w:ascii="Bookman Old Style" w:hAnsi="Bookman Old Style"/>
          <w:sz w:val="20"/>
        </w:rPr>
        <w:t>à</w:t>
      </w:r>
      <w:proofErr w:type="gramEnd"/>
      <w:r w:rsidRPr="00CB1B9F">
        <w:rPr>
          <w:rFonts w:ascii="Bookman Old Style" w:hAnsi="Bookman Old Style"/>
          <w:sz w:val="20"/>
        </w:rPr>
        <w:t xml:space="preserve"> abril de 2023.</w:t>
      </w:r>
    </w:p>
    <w:p w:rsidR="00F80960" w:rsidRPr="00CB1B9F" w:rsidRDefault="00F80960" w:rsidP="00F80960">
      <w:pPr>
        <w:spacing w:line="276" w:lineRule="auto"/>
        <w:jc w:val="both"/>
        <w:rPr>
          <w:rFonts w:ascii="Bookman Old Style" w:hAnsi="Bookman Old Style"/>
          <w:sz w:val="20"/>
        </w:rPr>
      </w:pPr>
      <w:r w:rsidRPr="00CB1B9F">
        <w:rPr>
          <w:rFonts w:ascii="Bookman Old Style" w:hAnsi="Bookman Old Style"/>
          <w:sz w:val="20"/>
        </w:rPr>
        <w:t xml:space="preserve"> </w:t>
      </w:r>
      <w:r>
        <w:rPr>
          <w:rFonts w:ascii="Bookman Old Style" w:hAnsi="Bookman Old Style"/>
          <w:noProof/>
          <w:sz w:val="20"/>
        </w:rPr>
        <w:drawing>
          <wp:inline distT="0" distB="0" distL="0" distR="0" wp14:anchorId="64711418" wp14:editId="611CD61A">
            <wp:extent cx="5785485" cy="1896110"/>
            <wp:effectExtent l="0" t="0" r="5715" b="889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85485" cy="1896110"/>
                    </a:xfrm>
                    <a:prstGeom prst="rect">
                      <a:avLst/>
                    </a:prstGeom>
                    <a:noFill/>
                  </pic:spPr>
                </pic:pic>
              </a:graphicData>
            </a:graphic>
          </wp:inline>
        </w:drawing>
      </w:r>
    </w:p>
    <w:p w:rsidR="00F80960" w:rsidRPr="00CB1B9F" w:rsidRDefault="00F80960" w:rsidP="00F80960">
      <w:pPr>
        <w:spacing w:line="276" w:lineRule="auto"/>
        <w:jc w:val="both"/>
        <w:rPr>
          <w:rFonts w:ascii="Bookman Old Style" w:hAnsi="Bookman Old Style"/>
          <w:sz w:val="20"/>
        </w:rPr>
      </w:pPr>
      <w:proofErr w:type="spellStart"/>
      <w:r w:rsidRPr="00CB1B9F">
        <w:rPr>
          <w:rFonts w:ascii="Bookman Old Style" w:hAnsi="Bookman Old Style"/>
          <w:sz w:val="20"/>
        </w:rPr>
        <w:t>Obs</w:t>
      </w:r>
      <w:proofErr w:type="spellEnd"/>
      <w:r w:rsidRPr="00CB1B9F">
        <w:rPr>
          <w:rFonts w:ascii="Bookman Old Style" w:hAnsi="Bookman Old Style"/>
          <w:sz w:val="20"/>
        </w:rPr>
        <w:t xml:space="preserve">: Projeção média do consumo de energia/Ano mês de referência abril/24, retroativos </w:t>
      </w:r>
      <w:proofErr w:type="gramStart"/>
      <w:r w:rsidRPr="00CB1B9F">
        <w:rPr>
          <w:rFonts w:ascii="Bookman Old Style" w:hAnsi="Bookman Old Style"/>
          <w:sz w:val="20"/>
        </w:rPr>
        <w:t>à</w:t>
      </w:r>
      <w:proofErr w:type="gramEnd"/>
      <w:r w:rsidRPr="00CB1B9F">
        <w:rPr>
          <w:rFonts w:ascii="Bookman Old Style" w:hAnsi="Bookman Old Style"/>
          <w:sz w:val="20"/>
        </w:rPr>
        <w:t xml:space="preserve"> abril/23.</w:t>
      </w:r>
    </w:p>
    <w:p w:rsidR="00F80960" w:rsidRPr="00CB1B9F" w:rsidRDefault="00F80960" w:rsidP="00F80960">
      <w:pPr>
        <w:spacing w:line="276" w:lineRule="auto"/>
        <w:jc w:val="both"/>
        <w:rPr>
          <w:rFonts w:ascii="Bookman Old Style" w:hAnsi="Bookman Old Style"/>
          <w:sz w:val="20"/>
        </w:rPr>
      </w:pPr>
      <w:r w:rsidRPr="00CB1B9F">
        <w:rPr>
          <w:rFonts w:ascii="Bookman Old Style" w:hAnsi="Bookman Old Style"/>
          <w:sz w:val="20"/>
        </w:rPr>
        <w:t>Dessa forma, considerando uma inflação para o reajuste da tarifa de energia elétrica de 2% ao longo dos próximos 10 anos, a Prefeitura deverá incluir orçamento uma previsão de despesas com energia elétrica da iluminação pública de R$5.092.433,82 (Cinco Milhões, Noventa e Dois Mil, Quatrocentos e Trinta e Três Reais, e Oitenta e Dois Centavos).</w:t>
      </w:r>
    </w:p>
    <w:p w:rsidR="00F80960" w:rsidRPr="00CB1B9F" w:rsidRDefault="00F80960" w:rsidP="00F80960">
      <w:pPr>
        <w:spacing w:line="276" w:lineRule="auto"/>
        <w:jc w:val="both"/>
        <w:rPr>
          <w:rFonts w:ascii="Bookman Old Style" w:hAnsi="Bookman Old Style"/>
          <w:sz w:val="20"/>
        </w:rPr>
      </w:pPr>
    </w:p>
    <w:p w:rsidR="00F80960" w:rsidRPr="00CB1B9F" w:rsidRDefault="00F80960" w:rsidP="00F80960">
      <w:pPr>
        <w:spacing w:line="276" w:lineRule="auto"/>
        <w:jc w:val="both"/>
        <w:rPr>
          <w:rFonts w:ascii="Bookman Old Style" w:hAnsi="Bookman Old Style"/>
          <w:sz w:val="20"/>
        </w:rPr>
      </w:pPr>
    </w:p>
    <w:p w:rsidR="00F80960" w:rsidRPr="00CB1B9F" w:rsidRDefault="00F80960" w:rsidP="00F80960">
      <w:pPr>
        <w:spacing w:line="276" w:lineRule="auto"/>
        <w:jc w:val="both"/>
        <w:rPr>
          <w:rFonts w:ascii="Bookman Old Style" w:hAnsi="Bookman Old Style"/>
          <w:sz w:val="20"/>
        </w:rPr>
      </w:pPr>
    </w:p>
    <w:p w:rsidR="00F80960" w:rsidRPr="00CB1B9F" w:rsidRDefault="00F80960" w:rsidP="00F80960">
      <w:pPr>
        <w:spacing w:line="276" w:lineRule="auto"/>
        <w:jc w:val="both"/>
        <w:rPr>
          <w:rFonts w:ascii="Bookman Old Style" w:hAnsi="Bookman Old Style"/>
          <w:sz w:val="20"/>
        </w:rPr>
      </w:pPr>
      <w:r w:rsidRPr="00CB1B9F">
        <w:rPr>
          <w:rFonts w:ascii="Bookman Old Style" w:hAnsi="Bookman Old Style"/>
          <w:sz w:val="20"/>
        </w:rPr>
        <w:t xml:space="preserve"> </w:t>
      </w:r>
      <w:r>
        <w:rPr>
          <w:rFonts w:ascii="Bookman Old Style" w:hAnsi="Bookman Old Style"/>
          <w:noProof/>
          <w:sz w:val="20"/>
        </w:rPr>
        <w:drawing>
          <wp:inline distT="0" distB="0" distL="0" distR="0" wp14:anchorId="2A4E872D" wp14:editId="21A49A1F">
            <wp:extent cx="5761355" cy="1414145"/>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1355" cy="1414145"/>
                    </a:xfrm>
                    <a:prstGeom prst="rect">
                      <a:avLst/>
                    </a:prstGeom>
                    <a:noFill/>
                  </pic:spPr>
                </pic:pic>
              </a:graphicData>
            </a:graphic>
          </wp:inline>
        </w:drawing>
      </w:r>
    </w:p>
    <w:p w:rsidR="00F80960" w:rsidRPr="00CB1B9F" w:rsidRDefault="00F80960" w:rsidP="00F80960">
      <w:pPr>
        <w:spacing w:line="276" w:lineRule="auto"/>
        <w:jc w:val="both"/>
        <w:rPr>
          <w:rFonts w:ascii="Bookman Old Style" w:hAnsi="Bookman Old Style"/>
          <w:sz w:val="20"/>
        </w:rPr>
      </w:pPr>
      <w:r w:rsidRPr="00CB1B9F">
        <w:rPr>
          <w:rFonts w:ascii="Bookman Old Style" w:hAnsi="Bookman Old Style"/>
          <w:sz w:val="20"/>
        </w:rPr>
        <w:t xml:space="preserve"> </w:t>
      </w:r>
    </w:p>
    <w:p w:rsidR="00F80960" w:rsidRPr="00CB1B9F" w:rsidRDefault="00F80960" w:rsidP="00F80960">
      <w:pPr>
        <w:spacing w:line="276" w:lineRule="auto"/>
        <w:jc w:val="both"/>
        <w:rPr>
          <w:rFonts w:ascii="Bookman Old Style" w:hAnsi="Bookman Old Style"/>
          <w:sz w:val="20"/>
        </w:rPr>
      </w:pPr>
      <w:r w:rsidRPr="00CB1B9F">
        <w:rPr>
          <w:rFonts w:ascii="Bookman Old Style" w:hAnsi="Bookman Old Style"/>
          <w:sz w:val="20"/>
        </w:rPr>
        <w:t>O propósito do projeto é converter despesas orçamentárias em investimentos. Com base na análise financeira projetada, os estudos da engenharia elétrica, demonstram, que é possível comprovar que o recurso solicitado de R$1.086.367,00 (Um Milhão, Oitenta e Seis Mil, Trezentos e Sessenta e Sete Reais) é adequado para cobrir os custos da iluminação pública, com geração de energia por sistemas fotovoltaico, viabilizando a redução do consumo de energia, em função da nova tecnologia em torno de 80%.</w:t>
      </w:r>
    </w:p>
    <w:p w:rsidR="00F80960" w:rsidRPr="00CB1B9F" w:rsidRDefault="00F80960" w:rsidP="00F80960">
      <w:pPr>
        <w:spacing w:line="276" w:lineRule="auto"/>
        <w:jc w:val="both"/>
        <w:rPr>
          <w:rFonts w:ascii="Bookman Old Style" w:hAnsi="Bookman Old Style"/>
          <w:sz w:val="20"/>
        </w:rPr>
      </w:pPr>
      <w:r w:rsidRPr="00CB1B9F">
        <w:rPr>
          <w:rFonts w:ascii="Bookman Old Style" w:hAnsi="Bookman Old Style"/>
          <w:sz w:val="20"/>
        </w:rPr>
        <w:t xml:space="preserve">Análises técnicas e financeiras indicam que é um projeto sustentável, capaz de conferir ao município a auto geração de energia, com meta de redução de carbono, criando uma autoprodução de energia, próximo de 80% em quilowatt do consumo atual. </w:t>
      </w:r>
    </w:p>
    <w:p w:rsidR="00F80960" w:rsidRPr="00CB1B9F" w:rsidRDefault="00F80960" w:rsidP="00F80960">
      <w:pPr>
        <w:spacing w:line="276" w:lineRule="auto"/>
        <w:jc w:val="both"/>
        <w:rPr>
          <w:rFonts w:ascii="Bookman Old Style" w:hAnsi="Bookman Old Style"/>
          <w:sz w:val="20"/>
        </w:rPr>
      </w:pPr>
      <w:r w:rsidRPr="00CB1B9F">
        <w:rPr>
          <w:rFonts w:ascii="Bookman Old Style" w:hAnsi="Bookman Old Style"/>
          <w:sz w:val="20"/>
        </w:rPr>
        <w:t>INTERESSE ECONÔMICO E SOCIAL DA OPERAÇÃO</w:t>
      </w:r>
    </w:p>
    <w:p w:rsidR="00F80960" w:rsidRPr="00CB1B9F" w:rsidRDefault="00F80960" w:rsidP="00F80960">
      <w:pPr>
        <w:spacing w:line="276" w:lineRule="auto"/>
        <w:jc w:val="both"/>
        <w:rPr>
          <w:rFonts w:ascii="Bookman Old Style" w:hAnsi="Bookman Old Style"/>
          <w:sz w:val="20"/>
        </w:rPr>
      </w:pPr>
      <w:r w:rsidRPr="00CB1B9F">
        <w:rPr>
          <w:rFonts w:ascii="Bookman Old Style" w:hAnsi="Bookman Old Style"/>
          <w:sz w:val="20"/>
        </w:rPr>
        <w:t>A conversão de despesas em investimentos, com a autogestão da geração de energia, através da técnica de auto</w:t>
      </w:r>
      <w:r>
        <w:rPr>
          <w:rFonts w:ascii="Bookman Old Style" w:hAnsi="Bookman Old Style"/>
          <w:sz w:val="20"/>
        </w:rPr>
        <w:t>produção</w:t>
      </w:r>
      <w:r w:rsidRPr="00CB1B9F">
        <w:rPr>
          <w:rFonts w:ascii="Bookman Old Style" w:hAnsi="Bookman Old Style"/>
          <w:sz w:val="20"/>
        </w:rPr>
        <w:t xml:space="preserve"> (Lei 14.300), por meio de uma abordagem limpa e sustentável, tem o potencial de elevar a qualidade de vida da comunidade e, de maneira particular, conferir ao município independência financeira. Esta transformação oferece uma oportunidade de estabelecer um modelo de negócios que atua como uma ferramenta eficiente e prática para promover a conscientização ambiental, contribuindo diretamente para o progresso de uma sociedade que se alinha à estratégia de </w:t>
      </w:r>
      <w:proofErr w:type="spellStart"/>
      <w:r w:rsidRPr="00CB1B9F">
        <w:rPr>
          <w:rFonts w:ascii="Bookman Old Style" w:hAnsi="Bookman Old Style"/>
          <w:sz w:val="20"/>
        </w:rPr>
        <w:t>descarbonização</w:t>
      </w:r>
      <w:proofErr w:type="spellEnd"/>
      <w:r w:rsidRPr="00CB1B9F">
        <w:rPr>
          <w:rFonts w:ascii="Bookman Old Style" w:hAnsi="Bookman Old Style"/>
          <w:sz w:val="20"/>
        </w:rPr>
        <w:t>.</w:t>
      </w:r>
    </w:p>
    <w:p w:rsidR="00F80960" w:rsidRPr="00CB1B9F" w:rsidRDefault="00F80960" w:rsidP="00F80960">
      <w:pPr>
        <w:spacing w:line="276" w:lineRule="auto"/>
        <w:jc w:val="both"/>
        <w:rPr>
          <w:rFonts w:ascii="Bookman Old Style" w:hAnsi="Bookman Old Style"/>
          <w:sz w:val="20"/>
        </w:rPr>
      </w:pPr>
      <w:r w:rsidRPr="00CB1B9F">
        <w:rPr>
          <w:rFonts w:ascii="Bookman Old Style" w:hAnsi="Bookman Old Style"/>
          <w:sz w:val="20"/>
        </w:rPr>
        <w:t>CONCLUSÃO</w:t>
      </w:r>
    </w:p>
    <w:p w:rsidR="00F80960" w:rsidRPr="00CB1B9F" w:rsidRDefault="00F80960" w:rsidP="00F80960">
      <w:pPr>
        <w:spacing w:line="276" w:lineRule="auto"/>
        <w:jc w:val="both"/>
        <w:rPr>
          <w:rFonts w:ascii="Bookman Old Style" w:hAnsi="Bookman Old Style"/>
          <w:sz w:val="20"/>
        </w:rPr>
      </w:pPr>
      <w:r w:rsidRPr="00CB1B9F">
        <w:rPr>
          <w:rFonts w:ascii="Bookman Old Style" w:hAnsi="Bookman Old Style"/>
          <w:sz w:val="20"/>
        </w:rPr>
        <w:t>Conforme o demonstrado, o presente projeto de lei permitirá que haja o cumprimento do disposto no inciso I, do art. 21, da Resolução do Senado Federal nº 43/2001, e do § 1º, do art. 32, da Lei Complementar 101/2000, demonstrando a relação custo-benefício e o interesse econômico e social da operação.</w:t>
      </w:r>
    </w:p>
    <w:p w:rsidR="00F80960" w:rsidRPr="00CB1B9F" w:rsidRDefault="00F80960" w:rsidP="00F80960">
      <w:pPr>
        <w:spacing w:line="276" w:lineRule="auto"/>
        <w:jc w:val="both"/>
        <w:rPr>
          <w:rFonts w:ascii="Bookman Old Style" w:hAnsi="Bookman Old Style"/>
          <w:sz w:val="20"/>
        </w:rPr>
      </w:pPr>
      <w:r w:rsidRPr="00CB1B9F">
        <w:rPr>
          <w:rFonts w:ascii="Bookman Old Style" w:hAnsi="Bookman Old Style"/>
          <w:sz w:val="20"/>
        </w:rPr>
        <w:t>Dessa forma solicitamos a aprovação do presente projeto, haja vista os benefícios demonstrados aos nossos munícipes.</w:t>
      </w:r>
    </w:p>
    <w:p w:rsidR="00F80960" w:rsidRPr="00CB1B9F" w:rsidRDefault="00F80960" w:rsidP="00F80960">
      <w:pPr>
        <w:spacing w:line="276" w:lineRule="auto"/>
        <w:jc w:val="both"/>
        <w:rPr>
          <w:rFonts w:ascii="Bookman Old Style" w:hAnsi="Bookman Old Style"/>
          <w:sz w:val="20"/>
        </w:rPr>
      </w:pPr>
    </w:p>
    <w:p w:rsidR="00F80960" w:rsidRPr="00741C8F" w:rsidRDefault="00F80960" w:rsidP="00F80960">
      <w:pPr>
        <w:spacing w:line="276" w:lineRule="auto"/>
        <w:jc w:val="both"/>
        <w:rPr>
          <w:rFonts w:ascii="Bookman Old Style" w:hAnsi="Bookman Old Style"/>
          <w:sz w:val="20"/>
        </w:rPr>
      </w:pPr>
      <w:r w:rsidRPr="00CB1B9F">
        <w:rPr>
          <w:rFonts w:ascii="Bookman Old Style" w:hAnsi="Bookman Old Style"/>
          <w:sz w:val="20"/>
        </w:rPr>
        <w:t xml:space="preserve">  </w:t>
      </w:r>
    </w:p>
    <w:p w:rsidR="00F80960" w:rsidRPr="00995C23" w:rsidRDefault="00F80960" w:rsidP="00F80960">
      <w:pPr>
        <w:shd w:val="clear" w:color="auto" w:fill="FFFFFF"/>
        <w:spacing w:before="100" w:beforeAutospacing="1" w:after="100" w:afterAutospacing="1"/>
        <w:jc w:val="center"/>
        <w:rPr>
          <w:rFonts w:ascii="Bookman Old Style" w:hAnsi="Bookman Old Style" w:cs="Courier New"/>
          <w:color w:val="222222"/>
          <w:sz w:val="20"/>
        </w:rPr>
      </w:pPr>
      <w:r w:rsidRPr="00995C23">
        <w:rPr>
          <w:rFonts w:ascii="Bookman Old Style" w:hAnsi="Bookman Old Style" w:cs="Courier New"/>
          <w:color w:val="222222"/>
          <w:sz w:val="20"/>
        </w:rPr>
        <w:t xml:space="preserve">Município de Lourdes, </w:t>
      </w:r>
      <w:r>
        <w:rPr>
          <w:rFonts w:ascii="Bookman Old Style" w:hAnsi="Bookman Old Style" w:cs="Courier New"/>
          <w:color w:val="222222"/>
          <w:sz w:val="20"/>
        </w:rPr>
        <w:t>21</w:t>
      </w:r>
      <w:r w:rsidRPr="00995C23">
        <w:rPr>
          <w:rFonts w:ascii="Bookman Old Style" w:hAnsi="Bookman Old Style" w:cs="Courier New"/>
          <w:color w:val="222222"/>
          <w:sz w:val="20"/>
        </w:rPr>
        <w:t xml:space="preserve"> de </w:t>
      </w:r>
      <w:r>
        <w:rPr>
          <w:rFonts w:ascii="Bookman Old Style" w:hAnsi="Bookman Old Style" w:cs="Courier New"/>
          <w:color w:val="222222"/>
          <w:sz w:val="20"/>
        </w:rPr>
        <w:t>maio</w:t>
      </w:r>
      <w:r w:rsidRPr="00995C23">
        <w:rPr>
          <w:rFonts w:ascii="Bookman Old Style" w:hAnsi="Bookman Old Style" w:cs="Courier New"/>
          <w:color w:val="222222"/>
          <w:sz w:val="20"/>
        </w:rPr>
        <w:t xml:space="preserve"> de 202</w:t>
      </w:r>
      <w:r>
        <w:rPr>
          <w:rFonts w:ascii="Bookman Old Style" w:hAnsi="Bookman Old Style" w:cs="Courier New"/>
          <w:color w:val="222222"/>
          <w:sz w:val="20"/>
        </w:rPr>
        <w:t>4</w:t>
      </w:r>
    </w:p>
    <w:p w:rsidR="00F80960" w:rsidRPr="00995C23" w:rsidRDefault="00F80960" w:rsidP="00F80960">
      <w:pPr>
        <w:shd w:val="clear" w:color="auto" w:fill="FFFFFF"/>
        <w:spacing w:before="100" w:beforeAutospacing="1" w:after="100" w:afterAutospacing="1"/>
        <w:jc w:val="center"/>
        <w:rPr>
          <w:rFonts w:ascii="Bookman Old Style" w:hAnsi="Bookman Old Style" w:cs="Courier New"/>
          <w:color w:val="222222"/>
          <w:sz w:val="20"/>
        </w:rPr>
      </w:pPr>
    </w:p>
    <w:p w:rsidR="00F80960" w:rsidRPr="00995C23" w:rsidRDefault="00F80960" w:rsidP="00F80960">
      <w:pPr>
        <w:shd w:val="clear" w:color="auto" w:fill="FFFFFF"/>
        <w:spacing w:before="100" w:beforeAutospacing="1" w:after="100" w:afterAutospacing="1"/>
        <w:jc w:val="center"/>
        <w:rPr>
          <w:rFonts w:ascii="Bookman Old Style" w:hAnsi="Bookman Old Style" w:cs="Courier New"/>
          <w:color w:val="222222"/>
          <w:sz w:val="20"/>
        </w:rPr>
      </w:pPr>
      <w:r w:rsidRPr="00995C23">
        <w:rPr>
          <w:rFonts w:ascii="Bookman Old Style" w:hAnsi="Bookman Old Style"/>
          <w:noProof/>
          <w:sz w:val="20"/>
        </w:rPr>
        <w:drawing>
          <wp:anchor distT="0" distB="0" distL="114300" distR="114300" simplePos="0" relativeHeight="251660288" behindDoc="1" locked="0" layoutInCell="1" allowOverlap="1" wp14:anchorId="42B969C2" wp14:editId="5E1B10CA">
            <wp:simplePos x="0" y="0"/>
            <wp:positionH relativeFrom="column">
              <wp:posOffset>2428240</wp:posOffset>
            </wp:positionH>
            <wp:positionV relativeFrom="paragraph">
              <wp:posOffset>163195</wp:posOffset>
            </wp:positionV>
            <wp:extent cx="1445895" cy="724451"/>
            <wp:effectExtent l="0" t="0" r="190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45895" cy="724451"/>
                    </a:xfrm>
                    <a:prstGeom prst="rect">
                      <a:avLst/>
                    </a:prstGeom>
                  </pic:spPr>
                </pic:pic>
              </a:graphicData>
            </a:graphic>
            <wp14:sizeRelH relativeFrom="margin">
              <wp14:pctWidth>0</wp14:pctWidth>
            </wp14:sizeRelH>
            <wp14:sizeRelV relativeFrom="margin">
              <wp14:pctHeight>0</wp14:pctHeight>
            </wp14:sizeRelV>
          </wp:anchor>
        </w:drawing>
      </w:r>
    </w:p>
    <w:p w:rsidR="00F80960" w:rsidRPr="00995C23" w:rsidRDefault="00F80960" w:rsidP="00F80960">
      <w:pPr>
        <w:rPr>
          <w:rFonts w:ascii="Bookman Old Style" w:hAnsi="Bookman Old Style" w:cs="Courier New"/>
          <w:sz w:val="20"/>
        </w:rPr>
      </w:pPr>
    </w:p>
    <w:p w:rsidR="00F80960" w:rsidRPr="00995C23" w:rsidRDefault="00F80960" w:rsidP="00F80960">
      <w:pPr>
        <w:jc w:val="center"/>
        <w:rPr>
          <w:rFonts w:ascii="Bookman Old Style" w:hAnsi="Bookman Old Style" w:cs="Courier New"/>
          <w:sz w:val="20"/>
        </w:rPr>
      </w:pPr>
    </w:p>
    <w:p w:rsidR="00F80960" w:rsidRPr="00741C8F" w:rsidRDefault="00F80960" w:rsidP="00F80960">
      <w:pPr>
        <w:ind w:right="49"/>
        <w:jc w:val="center"/>
        <w:rPr>
          <w:rFonts w:ascii="Bookman Old Style" w:hAnsi="Bookman Old Style" w:cs="Arial"/>
          <w:sz w:val="20"/>
        </w:rPr>
      </w:pPr>
      <w:r w:rsidRPr="00741C8F">
        <w:rPr>
          <w:rFonts w:ascii="Bookman Old Style" w:hAnsi="Bookman Old Style" w:cs="Arial"/>
          <w:sz w:val="20"/>
        </w:rPr>
        <w:t>Odécio Rodrigues da Silva</w:t>
      </w:r>
    </w:p>
    <w:p w:rsidR="00F80960" w:rsidRDefault="00F80960" w:rsidP="00F80960">
      <w:pPr>
        <w:jc w:val="center"/>
        <w:rPr>
          <w:rFonts w:ascii="Bookman Old Style" w:hAnsi="Bookman Old Style" w:cs="Arial"/>
          <w:smallCaps/>
          <w:sz w:val="20"/>
        </w:rPr>
      </w:pPr>
      <w:r w:rsidRPr="00741C8F">
        <w:rPr>
          <w:rFonts w:ascii="Bookman Old Style" w:hAnsi="Bookman Old Style" w:cs="Arial"/>
          <w:smallCaps/>
          <w:sz w:val="20"/>
        </w:rPr>
        <w:t>Prefeito</w:t>
      </w:r>
    </w:p>
    <w:p w:rsidR="0083481B" w:rsidRDefault="0083481B" w:rsidP="00B7622A">
      <w:pPr>
        <w:jc w:val="center"/>
        <w:rPr>
          <w:rFonts w:ascii="Bookman Old Style" w:hAnsi="Bookman Old Style" w:cs="Courier New"/>
          <w:sz w:val="20"/>
        </w:rPr>
      </w:pPr>
    </w:p>
    <w:sectPr w:rsidR="0083481B" w:rsidSect="00CD2C48">
      <w:headerReference w:type="even" r:id="rId11"/>
      <w:headerReference w:type="default" r:id="rId12"/>
      <w:footerReference w:type="even" r:id="rId13"/>
      <w:footerReference w:type="default" r:id="rId14"/>
      <w:headerReference w:type="first" r:id="rId15"/>
      <w:footerReference w:type="first" r:id="rId16"/>
      <w:pgSz w:w="11906" w:h="16838" w:code="9"/>
      <w:pgMar w:top="993" w:right="1080" w:bottom="1440" w:left="1080" w:header="426"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5CE7" w:rsidRDefault="007F5CE7">
      <w:r>
        <w:separator/>
      </w:r>
    </w:p>
  </w:endnote>
  <w:endnote w:type="continuationSeparator" w:id="0">
    <w:p w:rsidR="007F5CE7" w:rsidRDefault="007F5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182D" w:rsidRDefault="00F744BA" w:rsidP="0079290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2182D" w:rsidRDefault="007F5CE7" w:rsidP="0073205A">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182D" w:rsidRDefault="007F5CE7" w:rsidP="002B7642">
    <w:pPr>
      <w:pStyle w:val="Rodap"/>
      <w:jc w:val="center"/>
      <w:rPr>
        <w:rFonts w:ascii="Arial Narrow" w:hAnsi="Arial Narrow" w:cs="Arial Narrow"/>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455A" w:rsidRDefault="007F5CE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5CE7" w:rsidRDefault="007F5CE7">
      <w:r>
        <w:separator/>
      </w:r>
    </w:p>
  </w:footnote>
  <w:footnote w:type="continuationSeparator" w:id="0">
    <w:p w:rsidR="007F5CE7" w:rsidRDefault="007F5C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455A" w:rsidRDefault="007F5CE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gridCol w:w="5500"/>
      <w:gridCol w:w="2116"/>
    </w:tblGrid>
    <w:tr w:rsidR="007C2C2D" w:rsidTr="0031261D">
      <w:tc>
        <w:tcPr>
          <w:tcW w:w="1271" w:type="dxa"/>
        </w:tcPr>
        <w:p w:rsidR="0031261D" w:rsidRDefault="00F744BA" w:rsidP="00AA174E">
          <w:pPr>
            <w:pStyle w:val="Rodap"/>
            <w:tabs>
              <w:tab w:val="clear" w:pos="4252"/>
              <w:tab w:val="center" w:pos="3600"/>
            </w:tabs>
            <w:spacing w:line="360" w:lineRule="auto"/>
            <w:ind w:right="40"/>
            <w:rPr>
              <w:b/>
              <w:sz w:val="20"/>
              <w:lang w:val="pt-BR" w:eastAsia="pt-BR"/>
            </w:rPr>
          </w:pPr>
          <w:r>
            <w:rPr>
              <w:b/>
              <w:noProof/>
              <w:sz w:val="20"/>
              <w:lang w:val="pt-BR" w:eastAsia="pt-BR"/>
            </w:rPr>
            <w:drawing>
              <wp:inline distT="0" distB="0" distL="0" distR="0" wp14:anchorId="05282172" wp14:editId="6F97BBD9">
                <wp:extent cx="1190452" cy="923925"/>
                <wp:effectExtent l="0" t="0" r="0" b="0"/>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asão.png"/>
                        <pic:cNvPicPr/>
                      </pic:nvPicPr>
                      <pic:blipFill rotWithShape="1">
                        <a:blip r:embed="rId1">
                          <a:extLst>
                            <a:ext uri="{28A0092B-C50C-407E-A947-70E740481C1C}">
                              <a14:useLocalDpi xmlns:a14="http://schemas.microsoft.com/office/drawing/2010/main" val="0"/>
                            </a:ext>
                          </a:extLst>
                        </a:blip>
                        <a:srcRect t="14520" b="20604"/>
                        <a:stretch/>
                      </pic:blipFill>
                      <pic:spPr bwMode="auto">
                        <a:xfrm>
                          <a:off x="0" y="0"/>
                          <a:ext cx="1270592" cy="986123"/>
                        </a:xfrm>
                        <a:prstGeom prst="rect">
                          <a:avLst/>
                        </a:prstGeom>
                        <a:ln>
                          <a:noFill/>
                        </a:ln>
                        <a:extLst>
                          <a:ext uri="{53640926-AAD7-44D8-BBD7-CCE9431645EC}">
                            <a14:shadowObscured xmlns:a14="http://schemas.microsoft.com/office/drawing/2010/main"/>
                          </a:ext>
                        </a:extLst>
                      </pic:spPr>
                    </pic:pic>
                  </a:graphicData>
                </a:graphic>
              </wp:inline>
            </w:drawing>
          </w:r>
        </w:p>
      </w:tc>
      <w:tc>
        <w:tcPr>
          <w:tcW w:w="7069" w:type="dxa"/>
        </w:tcPr>
        <w:p w:rsidR="0031261D" w:rsidRPr="005E22AA" w:rsidRDefault="00F744BA" w:rsidP="0031261D">
          <w:pPr>
            <w:pStyle w:val="Ttulo2"/>
            <w:jc w:val="center"/>
            <w:outlineLvl w:val="1"/>
            <w:rPr>
              <w:i/>
              <w:sz w:val="48"/>
            </w:rPr>
          </w:pPr>
          <w:r>
            <w:rPr>
              <w:i/>
              <w:sz w:val="48"/>
            </w:rPr>
            <w:t xml:space="preserve">Município </w:t>
          </w:r>
          <w:r w:rsidRPr="005E22AA">
            <w:rPr>
              <w:i/>
              <w:sz w:val="48"/>
            </w:rPr>
            <w:t>de Lourdes</w:t>
          </w:r>
        </w:p>
        <w:p w:rsidR="0031261D" w:rsidRPr="007F7C60" w:rsidRDefault="00F744BA" w:rsidP="0031261D">
          <w:pPr>
            <w:autoSpaceDE w:val="0"/>
            <w:autoSpaceDN w:val="0"/>
            <w:adjustRightInd w:val="0"/>
            <w:jc w:val="center"/>
            <w:rPr>
              <w:bCs/>
              <w:color w:val="000000"/>
              <w:sz w:val="20"/>
            </w:rPr>
          </w:pPr>
          <w:r w:rsidRPr="007F7C60">
            <w:rPr>
              <w:color w:val="000000"/>
              <w:sz w:val="20"/>
            </w:rPr>
            <w:t>PAÇO MUNICIPAL “SEBASTIÃO MARQUES NOGUEIRA”</w:t>
          </w:r>
        </w:p>
        <w:p w:rsidR="0031261D" w:rsidRDefault="00F744BA" w:rsidP="0031261D">
          <w:pPr>
            <w:pStyle w:val="Rodap"/>
            <w:tabs>
              <w:tab w:val="clear" w:pos="4252"/>
              <w:tab w:val="center" w:pos="3600"/>
            </w:tabs>
            <w:spacing w:line="360" w:lineRule="auto"/>
            <w:ind w:right="40"/>
            <w:jc w:val="center"/>
            <w:rPr>
              <w:rStyle w:val="Hyperlink"/>
              <w:sz w:val="24"/>
              <w:szCs w:val="24"/>
            </w:rPr>
          </w:pPr>
          <w:r w:rsidRPr="008E1A87">
            <w:rPr>
              <w:color w:val="000000"/>
              <w:sz w:val="22"/>
              <w:szCs w:val="22"/>
            </w:rPr>
            <w:t>CNPJ – 59.767.921/0001-27</w:t>
          </w:r>
          <w:r>
            <w:rPr>
              <w:color w:val="000000"/>
              <w:sz w:val="22"/>
              <w:szCs w:val="22"/>
            </w:rPr>
            <w:t xml:space="preserve"> - </w:t>
          </w:r>
          <w:hyperlink r:id="rId2" w:history="1">
            <w:r w:rsidRPr="00362292">
              <w:rPr>
                <w:rStyle w:val="Hyperlink"/>
                <w:sz w:val="24"/>
                <w:szCs w:val="24"/>
              </w:rPr>
              <w:t>www.lourdes.sp.gov.br</w:t>
            </w:r>
          </w:hyperlink>
        </w:p>
        <w:p w:rsidR="0031261D" w:rsidRDefault="00F744BA" w:rsidP="0031261D">
          <w:pPr>
            <w:pStyle w:val="Rodap"/>
            <w:tabs>
              <w:tab w:val="clear" w:pos="4252"/>
              <w:tab w:val="center" w:pos="3600"/>
            </w:tabs>
            <w:spacing w:line="360" w:lineRule="auto"/>
            <w:ind w:right="40"/>
            <w:jc w:val="center"/>
            <w:rPr>
              <w:b/>
              <w:sz w:val="20"/>
              <w:lang w:val="pt-BR" w:eastAsia="pt-BR"/>
            </w:rPr>
          </w:pPr>
          <w:r>
            <w:rPr>
              <w:b/>
              <w:sz w:val="20"/>
              <w:lang w:val="pt-BR" w:eastAsia="pt-BR"/>
            </w:rPr>
            <w:t>e-mail gabinete@lourdes.sp.gov.br</w:t>
          </w:r>
        </w:p>
      </w:tc>
      <w:tc>
        <w:tcPr>
          <w:tcW w:w="1396" w:type="dxa"/>
        </w:tcPr>
        <w:p w:rsidR="0031261D" w:rsidRDefault="00F744BA" w:rsidP="00AA174E">
          <w:pPr>
            <w:pStyle w:val="Rodap"/>
            <w:tabs>
              <w:tab w:val="clear" w:pos="4252"/>
              <w:tab w:val="center" w:pos="3600"/>
            </w:tabs>
            <w:spacing w:line="360" w:lineRule="auto"/>
            <w:ind w:right="40"/>
            <w:rPr>
              <w:b/>
              <w:sz w:val="20"/>
              <w:lang w:val="pt-BR" w:eastAsia="pt-BR"/>
            </w:rPr>
          </w:pPr>
          <w:r>
            <w:rPr>
              <w:b/>
              <w:noProof/>
              <w:sz w:val="20"/>
              <w:lang w:val="pt-BR" w:eastAsia="pt-BR"/>
            </w:rPr>
            <w:drawing>
              <wp:inline distT="0" distB="0" distL="0" distR="0" wp14:anchorId="2B0E5ED5" wp14:editId="6158D38A">
                <wp:extent cx="1171575" cy="723900"/>
                <wp:effectExtent l="0" t="0" r="9525"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imbrado.png"/>
                        <pic:cNvPicPr/>
                      </pic:nvPicPr>
                      <pic:blipFill rotWithShape="1">
                        <a:blip r:embed="rId3">
                          <a:extLst>
                            <a:ext uri="{28A0092B-C50C-407E-A947-70E740481C1C}">
                              <a14:useLocalDpi xmlns:a14="http://schemas.microsoft.com/office/drawing/2010/main" val="0"/>
                            </a:ext>
                          </a:extLst>
                        </a:blip>
                        <a:srcRect l="11092" t="31570" r="6996" b="32594"/>
                        <a:stretch/>
                      </pic:blipFill>
                      <pic:spPr bwMode="auto">
                        <a:xfrm>
                          <a:off x="0" y="0"/>
                          <a:ext cx="1174940" cy="725979"/>
                        </a:xfrm>
                        <a:prstGeom prst="rect">
                          <a:avLst/>
                        </a:prstGeom>
                        <a:ln>
                          <a:noFill/>
                        </a:ln>
                        <a:extLst>
                          <a:ext uri="{53640926-AAD7-44D8-BBD7-CCE9431645EC}">
                            <a14:shadowObscured xmlns:a14="http://schemas.microsoft.com/office/drawing/2010/main"/>
                          </a:ext>
                        </a:extLst>
                      </pic:spPr>
                    </pic:pic>
                  </a:graphicData>
                </a:graphic>
              </wp:inline>
            </w:drawing>
          </w:r>
        </w:p>
      </w:tc>
    </w:tr>
  </w:tbl>
  <w:p w:rsidR="00190E34" w:rsidRPr="00190E34" w:rsidRDefault="00F744BA" w:rsidP="00AA174E">
    <w:pPr>
      <w:pStyle w:val="Rodap"/>
      <w:tabs>
        <w:tab w:val="clear" w:pos="4252"/>
        <w:tab w:val="center" w:pos="3600"/>
      </w:tabs>
      <w:spacing w:line="360" w:lineRule="auto"/>
      <w:ind w:right="40"/>
      <w:rPr>
        <w:b/>
        <w:sz w:val="20"/>
        <w:lang w:val="pt-BR" w:eastAsia="pt-BR"/>
      </w:rPr>
    </w:pPr>
    <w:r>
      <w:rPr>
        <w:b/>
        <w:sz w:val="20"/>
        <w:lang w:val="pt-BR" w:eastAsia="pt-BR"/>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455A" w:rsidRDefault="007F5CE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C8767E"/>
    <w:multiLevelType w:val="hybridMultilevel"/>
    <w:tmpl w:val="30F48B3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73765403"/>
    <w:multiLevelType w:val="hybridMultilevel"/>
    <w:tmpl w:val="D330950E"/>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22A"/>
    <w:rsid w:val="000259CE"/>
    <w:rsid w:val="0011322D"/>
    <w:rsid w:val="00123CB4"/>
    <w:rsid w:val="001B6767"/>
    <w:rsid w:val="002248A3"/>
    <w:rsid w:val="00272E4F"/>
    <w:rsid w:val="003715D9"/>
    <w:rsid w:val="00405319"/>
    <w:rsid w:val="004475A7"/>
    <w:rsid w:val="00456395"/>
    <w:rsid w:val="004A2D01"/>
    <w:rsid w:val="00540593"/>
    <w:rsid w:val="00593049"/>
    <w:rsid w:val="00651D41"/>
    <w:rsid w:val="006839D0"/>
    <w:rsid w:val="007F5CE7"/>
    <w:rsid w:val="0083481B"/>
    <w:rsid w:val="009A4C36"/>
    <w:rsid w:val="00A2687D"/>
    <w:rsid w:val="00A27505"/>
    <w:rsid w:val="00AC2009"/>
    <w:rsid w:val="00B066E0"/>
    <w:rsid w:val="00B7622A"/>
    <w:rsid w:val="00C01842"/>
    <w:rsid w:val="00E40F46"/>
    <w:rsid w:val="00EE5185"/>
    <w:rsid w:val="00F0568A"/>
    <w:rsid w:val="00F32DAB"/>
    <w:rsid w:val="00F744BA"/>
    <w:rsid w:val="00F80960"/>
    <w:rsid w:val="00FF22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F48E5"/>
  <w15:chartTrackingRefBased/>
  <w15:docId w15:val="{58C1ECE9-193D-4817-9159-F77AA08F5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622A"/>
    <w:pPr>
      <w:spacing w:after="0" w:line="240" w:lineRule="auto"/>
    </w:pPr>
    <w:rPr>
      <w:rFonts w:ascii="Times New Roman" w:eastAsia="Times New Roman" w:hAnsi="Times New Roman" w:cs="Times New Roman"/>
      <w:sz w:val="26"/>
      <w:szCs w:val="20"/>
      <w:lang w:eastAsia="pt-BR"/>
    </w:rPr>
  </w:style>
  <w:style w:type="paragraph" w:styleId="Ttulo2">
    <w:name w:val="heading 2"/>
    <w:basedOn w:val="Normal"/>
    <w:next w:val="Normal"/>
    <w:link w:val="Ttulo2Char"/>
    <w:qFormat/>
    <w:rsid w:val="00B7622A"/>
    <w:pPr>
      <w:keepNext/>
      <w:autoSpaceDE w:val="0"/>
      <w:autoSpaceDN w:val="0"/>
      <w:adjustRightInd w:val="0"/>
      <w:outlineLvl w:val="1"/>
    </w:pPr>
    <w:rPr>
      <w:b/>
      <w:color w:val="000000"/>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B7622A"/>
    <w:rPr>
      <w:rFonts w:ascii="Times New Roman" w:eastAsia="Times New Roman" w:hAnsi="Times New Roman" w:cs="Times New Roman"/>
      <w:b/>
      <w:color w:val="000000"/>
      <w:sz w:val="40"/>
      <w:szCs w:val="20"/>
      <w:lang w:eastAsia="pt-BR"/>
    </w:rPr>
  </w:style>
  <w:style w:type="paragraph" w:styleId="Rodap">
    <w:name w:val="footer"/>
    <w:basedOn w:val="Normal"/>
    <w:link w:val="RodapChar"/>
    <w:rsid w:val="00B7622A"/>
    <w:pPr>
      <w:tabs>
        <w:tab w:val="center" w:pos="4252"/>
        <w:tab w:val="right" w:pos="8504"/>
      </w:tabs>
    </w:pPr>
    <w:rPr>
      <w:lang w:val="x-none" w:eastAsia="x-none"/>
    </w:rPr>
  </w:style>
  <w:style w:type="character" w:customStyle="1" w:styleId="RodapChar">
    <w:name w:val="Rodapé Char"/>
    <w:basedOn w:val="Fontepargpadro"/>
    <w:link w:val="Rodap"/>
    <w:rsid w:val="00B7622A"/>
    <w:rPr>
      <w:rFonts w:ascii="Times New Roman" w:eastAsia="Times New Roman" w:hAnsi="Times New Roman" w:cs="Times New Roman"/>
      <w:sz w:val="26"/>
      <w:szCs w:val="20"/>
      <w:lang w:val="x-none" w:eastAsia="x-none"/>
    </w:rPr>
  </w:style>
  <w:style w:type="character" w:styleId="Nmerodepgina">
    <w:name w:val="page number"/>
    <w:basedOn w:val="Fontepargpadro"/>
    <w:rsid w:val="00B7622A"/>
  </w:style>
  <w:style w:type="paragraph" w:styleId="Cabealho">
    <w:name w:val="header"/>
    <w:basedOn w:val="Normal"/>
    <w:link w:val="CabealhoChar"/>
    <w:rsid w:val="00B7622A"/>
    <w:pPr>
      <w:tabs>
        <w:tab w:val="center" w:pos="4252"/>
        <w:tab w:val="right" w:pos="8504"/>
      </w:tabs>
    </w:pPr>
  </w:style>
  <w:style w:type="character" w:customStyle="1" w:styleId="CabealhoChar">
    <w:name w:val="Cabeçalho Char"/>
    <w:basedOn w:val="Fontepargpadro"/>
    <w:link w:val="Cabealho"/>
    <w:rsid w:val="00B7622A"/>
    <w:rPr>
      <w:rFonts w:ascii="Times New Roman" w:eastAsia="Times New Roman" w:hAnsi="Times New Roman" w:cs="Times New Roman"/>
      <w:sz w:val="26"/>
      <w:szCs w:val="20"/>
      <w:lang w:eastAsia="pt-BR"/>
    </w:rPr>
  </w:style>
  <w:style w:type="character" w:styleId="Hyperlink">
    <w:name w:val="Hyperlink"/>
    <w:rsid w:val="00B7622A"/>
    <w:rPr>
      <w:color w:val="0000FF"/>
      <w:u w:val="single"/>
    </w:rPr>
  </w:style>
  <w:style w:type="table" w:styleId="Tabelacomgrade">
    <w:name w:val="Table Grid"/>
    <w:basedOn w:val="Tabelanormal"/>
    <w:rsid w:val="00B7622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link w:val="Recuodecorpodetexto2Char"/>
    <w:uiPriority w:val="99"/>
    <w:unhideWhenUsed/>
    <w:rsid w:val="00B7622A"/>
    <w:pPr>
      <w:spacing w:after="120" w:line="480" w:lineRule="auto"/>
      <w:ind w:left="283"/>
    </w:pPr>
    <w:rPr>
      <w:rFonts w:ascii="Arial Narrow" w:hAnsi="Arial Narrow"/>
      <w:sz w:val="24"/>
      <w:szCs w:val="24"/>
    </w:rPr>
  </w:style>
  <w:style w:type="character" w:customStyle="1" w:styleId="Recuodecorpodetexto2Char">
    <w:name w:val="Recuo de corpo de texto 2 Char"/>
    <w:basedOn w:val="Fontepargpadro"/>
    <w:link w:val="Recuodecorpodetexto2"/>
    <w:uiPriority w:val="99"/>
    <w:rsid w:val="00B7622A"/>
    <w:rPr>
      <w:rFonts w:ascii="Arial Narrow" w:eastAsia="Times New Roman" w:hAnsi="Arial Narrow" w:cs="Times New Roman"/>
      <w:sz w:val="24"/>
      <w:szCs w:val="24"/>
      <w:lang w:eastAsia="pt-BR"/>
    </w:rPr>
  </w:style>
  <w:style w:type="paragraph" w:styleId="PargrafodaLista">
    <w:name w:val="List Paragraph"/>
    <w:basedOn w:val="Normal"/>
    <w:uiPriority w:val="34"/>
    <w:qFormat/>
    <w:rsid w:val="00B7622A"/>
    <w:pPr>
      <w:ind w:left="720"/>
      <w:contextualSpacing/>
    </w:pPr>
    <w:rPr>
      <w:rFonts w:ascii="Arial Narrow" w:hAnsi="Arial Narrow"/>
      <w:sz w:val="24"/>
      <w:szCs w:val="24"/>
    </w:rPr>
  </w:style>
  <w:style w:type="paragraph" w:styleId="Textodebalo">
    <w:name w:val="Balloon Text"/>
    <w:basedOn w:val="Normal"/>
    <w:link w:val="TextodebaloChar"/>
    <w:uiPriority w:val="99"/>
    <w:semiHidden/>
    <w:unhideWhenUsed/>
    <w:rsid w:val="00F80960"/>
    <w:rPr>
      <w:rFonts w:ascii="Segoe UI" w:hAnsi="Segoe UI" w:cs="Segoe UI"/>
      <w:sz w:val="18"/>
      <w:szCs w:val="18"/>
    </w:rPr>
  </w:style>
  <w:style w:type="character" w:customStyle="1" w:styleId="TextodebaloChar">
    <w:name w:val="Texto de balão Char"/>
    <w:basedOn w:val="Fontepargpadro"/>
    <w:link w:val="Textodebalo"/>
    <w:uiPriority w:val="99"/>
    <w:semiHidden/>
    <w:rsid w:val="00F80960"/>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hyperlink" Target="http://www.lourdes.sp.gov.br" TargetMode="External"/><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1145</Words>
  <Characters>6183</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root</cp:lastModifiedBy>
  <cp:revision>5</cp:revision>
  <cp:lastPrinted>2024-05-22T21:58:00Z</cp:lastPrinted>
  <dcterms:created xsi:type="dcterms:W3CDTF">2024-05-21T17:59:00Z</dcterms:created>
  <dcterms:modified xsi:type="dcterms:W3CDTF">2024-05-22T22:00:00Z</dcterms:modified>
</cp:coreProperties>
</file>