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3A63049A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13</w:t>
      </w:r>
      <w:r w:rsidR="009D6918">
        <w:rPr>
          <w:rFonts w:ascii="Century Gothic" w:hAnsi="Century Gothic"/>
          <w:b/>
          <w:sz w:val="24"/>
          <w:szCs w:val="24"/>
        </w:rPr>
        <w:t>8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14:paraId="1EDB06AD" w14:textId="04C440A9" w:rsidR="00082E8C" w:rsidRPr="0074745F" w:rsidRDefault="00082E8C" w:rsidP="0074745F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74745F">
        <w:rPr>
          <w:rFonts w:ascii="Century Gothic" w:hAnsi="Century Gothic"/>
          <w:b/>
          <w:bCs/>
        </w:rPr>
        <w:t xml:space="preserve">“Solicita </w:t>
      </w:r>
      <w:r w:rsidR="00167A49" w:rsidRPr="0074745F">
        <w:rPr>
          <w:rFonts w:ascii="Century Gothic" w:hAnsi="Century Gothic"/>
          <w:b/>
          <w:bCs/>
        </w:rPr>
        <w:t xml:space="preserve">que seja </w:t>
      </w:r>
      <w:r w:rsidR="0074745F" w:rsidRPr="0074745F">
        <w:rPr>
          <w:rFonts w:ascii="Century Gothic" w:hAnsi="Century Gothic"/>
          <w:b/>
          <w:bCs/>
        </w:rPr>
        <w:t xml:space="preserve">tomada as providências cabíveis para realizar os devidos reparos no muro e também a recolocação dos portões do Recinto de Festas Sebastião </w:t>
      </w:r>
      <w:proofErr w:type="spellStart"/>
      <w:r w:rsidR="0074745F" w:rsidRPr="0074745F">
        <w:rPr>
          <w:rFonts w:ascii="Century Gothic" w:hAnsi="Century Gothic"/>
          <w:b/>
          <w:bCs/>
        </w:rPr>
        <w:t>Vigarani</w:t>
      </w:r>
      <w:proofErr w:type="spellEnd"/>
      <w:r w:rsidR="0074745F" w:rsidRPr="0074745F">
        <w:rPr>
          <w:rFonts w:ascii="Century Gothic" w:hAnsi="Century Gothic"/>
          <w:b/>
          <w:bCs/>
        </w:rPr>
        <w:t>”</w:t>
      </w:r>
      <w:r w:rsidR="0074745F" w:rsidRPr="0074745F">
        <w:rPr>
          <w:rFonts w:ascii="Century Gothic" w:hAnsi="Century Gothic"/>
          <w:b/>
          <w:bCs/>
        </w:rPr>
        <w:t>.</w:t>
      </w:r>
    </w:p>
    <w:p w14:paraId="4B268412" w14:textId="69D9EA33" w:rsidR="009D6918" w:rsidRPr="005824E4" w:rsidRDefault="003075DA" w:rsidP="0074745F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74745F">
        <w:rPr>
          <w:rFonts w:ascii="Century Gothic" w:hAnsi="Century Gothic"/>
        </w:rPr>
        <w:t xml:space="preserve">tomada </w:t>
      </w:r>
      <w:r w:rsidR="0074745F">
        <w:rPr>
          <w:rFonts w:ascii="Century Gothic" w:hAnsi="Century Gothic"/>
        </w:rPr>
        <w:t xml:space="preserve">as providências cabíveis para realizar os devidos reparos no muro e também </w:t>
      </w:r>
      <w:r w:rsidR="0074745F">
        <w:rPr>
          <w:rFonts w:ascii="Century Gothic" w:hAnsi="Century Gothic"/>
        </w:rPr>
        <w:t>a recolocação d</w:t>
      </w:r>
      <w:r w:rsidR="0074745F">
        <w:rPr>
          <w:rFonts w:ascii="Century Gothic" w:hAnsi="Century Gothic"/>
        </w:rPr>
        <w:t>os portões</w:t>
      </w:r>
      <w:r w:rsidR="0074745F">
        <w:rPr>
          <w:rFonts w:ascii="Century Gothic" w:hAnsi="Century Gothic"/>
        </w:rPr>
        <w:t xml:space="preserve"> </w:t>
      </w:r>
      <w:r w:rsidR="0074745F" w:rsidRPr="009D6918">
        <w:rPr>
          <w:rFonts w:ascii="Century Gothic" w:hAnsi="Century Gothic"/>
        </w:rPr>
        <w:t xml:space="preserve">do Recinto de Festas Sebastião </w:t>
      </w:r>
      <w:proofErr w:type="spellStart"/>
      <w:r w:rsidR="0074745F" w:rsidRPr="009D6918">
        <w:rPr>
          <w:rFonts w:ascii="Century Gothic" w:hAnsi="Century Gothic"/>
        </w:rPr>
        <w:t>Vigarani</w:t>
      </w:r>
      <w:proofErr w:type="spellEnd"/>
      <w:r w:rsidR="0074745F">
        <w:rPr>
          <w:rFonts w:ascii="Century Gothic" w:hAnsi="Century Gothic"/>
        </w:rPr>
        <w:t>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14:paraId="4E0E2366" w14:textId="25B598D4" w:rsidR="003E3685" w:rsidRDefault="00A42098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Há algum tempo </w:t>
      </w:r>
      <w:r w:rsidR="000960DD">
        <w:rPr>
          <w:rFonts w:ascii="Century Gothic" w:hAnsi="Century Gothic"/>
        </w:rPr>
        <w:t>o</w:t>
      </w:r>
      <w:r w:rsidR="00F25A61">
        <w:rPr>
          <w:rFonts w:ascii="Century Gothic" w:hAnsi="Century Gothic"/>
        </w:rPr>
        <w:t>s portões que</w:t>
      </w:r>
      <w:r w:rsidR="00A60488">
        <w:rPr>
          <w:rFonts w:ascii="Century Gothic" w:hAnsi="Century Gothic"/>
        </w:rPr>
        <w:t xml:space="preserve"> dão acesso</w:t>
      </w:r>
      <w:r w:rsidR="001A5793">
        <w:rPr>
          <w:rFonts w:ascii="Century Gothic" w:hAnsi="Century Gothic"/>
        </w:rPr>
        <w:t xml:space="preserve"> </w:t>
      </w:r>
      <w:r w:rsidR="00A60488">
        <w:rPr>
          <w:rFonts w:ascii="Century Gothic" w:hAnsi="Century Gothic"/>
        </w:rPr>
        <w:t xml:space="preserve">ao </w:t>
      </w:r>
      <w:r w:rsidR="001A5793" w:rsidRPr="009D6918">
        <w:rPr>
          <w:rFonts w:ascii="Century Gothic" w:hAnsi="Century Gothic"/>
        </w:rPr>
        <w:t xml:space="preserve">Recinto de Festas Sebastião </w:t>
      </w:r>
      <w:proofErr w:type="spellStart"/>
      <w:r w:rsidR="001A5793" w:rsidRPr="009D6918">
        <w:rPr>
          <w:rFonts w:ascii="Century Gothic" w:hAnsi="Century Gothic"/>
        </w:rPr>
        <w:t>Vigaran</w:t>
      </w:r>
      <w:r w:rsidR="001A5793">
        <w:rPr>
          <w:rFonts w:ascii="Century Gothic" w:hAnsi="Century Gothic"/>
        </w:rPr>
        <w:t>i</w:t>
      </w:r>
      <w:proofErr w:type="spellEnd"/>
      <w:r w:rsidR="00A60488">
        <w:rPr>
          <w:rFonts w:ascii="Century Gothic" w:hAnsi="Century Gothic"/>
        </w:rPr>
        <w:t xml:space="preserve"> </w:t>
      </w:r>
      <w:r w:rsidR="00F25A61">
        <w:rPr>
          <w:rFonts w:ascii="Century Gothic" w:hAnsi="Century Gothic"/>
        </w:rPr>
        <w:t xml:space="preserve">através da rua Antônia </w:t>
      </w:r>
      <w:proofErr w:type="spellStart"/>
      <w:r w:rsidR="00F25A61">
        <w:rPr>
          <w:rFonts w:ascii="Century Gothic" w:hAnsi="Century Gothic"/>
        </w:rPr>
        <w:t>Montazoli</w:t>
      </w:r>
      <w:proofErr w:type="spellEnd"/>
      <w:r w:rsidR="00F25A61">
        <w:rPr>
          <w:rFonts w:ascii="Century Gothic" w:hAnsi="Century Gothic"/>
        </w:rPr>
        <w:t xml:space="preserve"> </w:t>
      </w:r>
      <w:proofErr w:type="spellStart"/>
      <w:r w:rsidR="00F25A61">
        <w:rPr>
          <w:rFonts w:ascii="Century Gothic" w:hAnsi="Century Gothic"/>
        </w:rPr>
        <w:t>Balan</w:t>
      </w:r>
      <w:proofErr w:type="spellEnd"/>
      <w:r w:rsidR="00F25A61">
        <w:rPr>
          <w:rFonts w:ascii="Century Gothic" w:hAnsi="Century Gothic"/>
        </w:rPr>
        <w:t xml:space="preserve"> e avenida Marginal estão quebrados</w:t>
      </w:r>
      <w:r w:rsidR="003E3685">
        <w:rPr>
          <w:rFonts w:ascii="Century Gothic" w:hAnsi="Century Gothic"/>
        </w:rPr>
        <w:t>,</w:t>
      </w:r>
      <w:r w:rsidR="00F25A61">
        <w:rPr>
          <w:rFonts w:ascii="Century Gothic" w:hAnsi="Century Gothic"/>
        </w:rPr>
        <w:t xml:space="preserve"> e, </w:t>
      </w:r>
      <w:r w:rsidR="003E3685">
        <w:rPr>
          <w:rFonts w:ascii="Century Gothic" w:hAnsi="Century Gothic"/>
        </w:rPr>
        <w:t>desse modo</w:t>
      </w:r>
      <w:r w:rsidR="00F25A61">
        <w:rPr>
          <w:rFonts w:ascii="Century Gothic" w:hAnsi="Century Gothic"/>
        </w:rPr>
        <w:t>, o local se encontra completamente aberto</w:t>
      </w:r>
      <w:r w:rsidR="003E3685">
        <w:rPr>
          <w:rFonts w:ascii="Century Gothic" w:hAnsi="Century Gothic"/>
        </w:rPr>
        <w:t>, como é possível observar nas imagens em anexo à está indicação.</w:t>
      </w:r>
    </w:p>
    <w:p w14:paraId="6397965D" w14:textId="77777777" w:rsidR="009F2B9E" w:rsidRDefault="003E3685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Moradores das imediações temem, com isso, que o local seja usado</w:t>
      </w:r>
      <w:r w:rsidR="0087783C">
        <w:rPr>
          <w:rFonts w:ascii="Century Gothic" w:hAnsi="Century Gothic"/>
        </w:rPr>
        <w:t>, sobretudo durante a noite,</w:t>
      </w:r>
      <w:r>
        <w:rPr>
          <w:rFonts w:ascii="Century Gothic" w:hAnsi="Century Gothic"/>
        </w:rPr>
        <w:t xml:space="preserve"> </w:t>
      </w:r>
      <w:r w:rsidR="0087783C">
        <w:rPr>
          <w:rFonts w:ascii="Century Gothic" w:hAnsi="Century Gothic"/>
        </w:rPr>
        <w:t xml:space="preserve">para o consumo de drogas. Ademais, há o risco de que o local sofra ação de vândalos.  </w:t>
      </w:r>
    </w:p>
    <w:p w14:paraId="07AA0731" w14:textId="7A9D3CCD" w:rsidR="009D6918" w:rsidRDefault="009F2B9E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Além de recolocar os portões, verifica-se que também é necessário realizar reparos no muro </w:t>
      </w:r>
      <w:r w:rsidR="0074745F">
        <w:rPr>
          <w:rFonts w:ascii="Century Gothic" w:hAnsi="Century Gothic"/>
        </w:rPr>
        <w:t>que fica as margens</w:t>
      </w:r>
      <w:r>
        <w:rPr>
          <w:rFonts w:ascii="Century Gothic" w:hAnsi="Century Gothic"/>
        </w:rPr>
        <w:t xml:space="preserve"> da avenida Marginal, o qual está trincado e inclinado e pode vir a cair.</w:t>
      </w:r>
    </w:p>
    <w:p w14:paraId="67B8B02A" w14:textId="297D14C8" w:rsidR="00A42098" w:rsidRPr="0074745F" w:rsidRDefault="0074745F" w:rsidP="0074745F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Ante o exposto, visando trazer mais tranquilidade aos moradores das imediações do </w:t>
      </w:r>
      <w:r w:rsidRPr="009D6918">
        <w:rPr>
          <w:rFonts w:ascii="Century Gothic" w:hAnsi="Century Gothic"/>
        </w:rPr>
        <w:t xml:space="preserve">Recinto de Festas Sebastião </w:t>
      </w:r>
      <w:proofErr w:type="spellStart"/>
      <w:r w:rsidRPr="009D6918">
        <w:rPr>
          <w:rFonts w:ascii="Century Gothic" w:hAnsi="Century Gothic"/>
        </w:rPr>
        <w:t>Vigaran</w:t>
      </w:r>
      <w:r>
        <w:rPr>
          <w:rFonts w:ascii="Century Gothic" w:hAnsi="Century Gothic"/>
        </w:rPr>
        <w:t>i</w:t>
      </w:r>
      <w:proofErr w:type="spellEnd"/>
      <w:r>
        <w:rPr>
          <w:rFonts w:ascii="Century Gothic" w:hAnsi="Century Gothic"/>
        </w:rPr>
        <w:t>, assim como evitar a sua depredação por vândalos, solicito que o setor competente da prefeitura municipal tome as providências cabíveis para realizar os devidos reparos no muro e também recolocar os portões.</w:t>
      </w:r>
    </w:p>
    <w:p w14:paraId="7919CC44" w14:textId="19AAAFC1" w:rsidR="0014104B" w:rsidRPr="005824E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</w:t>
      </w:r>
      <w:proofErr w:type="spellStart"/>
      <w:r w:rsidRPr="005824E4">
        <w:rPr>
          <w:rFonts w:ascii="Century Gothic" w:hAnsi="Century Gothic"/>
        </w:rPr>
        <w:t>Babinha</w:t>
      </w:r>
      <w:proofErr w:type="spellEnd"/>
      <w:r w:rsidRPr="005824E4">
        <w:rPr>
          <w:rFonts w:ascii="Century Gothic" w:hAnsi="Century Gothic"/>
        </w:rPr>
        <w:t xml:space="preserve">”, em </w:t>
      </w:r>
      <w:r w:rsidR="009D6918">
        <w:rPr>
          <w:rFonts w:ascii="Century Gothic" w:hAnsi="Century Gothic"/>
        </w:rPr>
        <w:t>14</w:t>
      </w:r>
      <w:r w:rsidRPr="005824E4">
        <w:rPr>
          <w:rFonts w:ascii="Century Gothic" w:hAnsi="Century Gothic"/>
        </w:rPr>
        <w:t xml:space="preserve"> de </w:t>
      </w:r>
      <w:r w:rsidR="00FC50D3" w:rsidRPr="005824E4">
        <w:rPr>
          <w:rFonts w:ascii="Century Gothic" w:hAnsi="Century Gothic"/>
        </w:rPr>
        <w:t>julho</w:t>
      </w:r>
      <w:r w:rsidRPr="005824E4">
        <w:rPr>
          <w:rFonts w:ascii="Century Gothic" w:hAnsi="Century Gothic"/>
        </w:rPr>
        <w:t xml:space="preserve"> de 2025.</w:t>
      </w:r>
    </w:p>
    <w:p w14:paraId="351B8ABA" w14:textId="77777777" w:rsidR="00F24D6E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69A0D863" w14:textId="77777777" w:rsidR="0074745F" w:rsidRPr="005824E4" w:rsidRDefault="0074745F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51156288" w:rsidR="00332438" w:rsidRPr="005824E4" w:rsidRDefault="00FC50D3" w:rsidP="0014104B">
      <w:pPr>
        <w:jc w:val="center"/>
        <w:rPr>
          <w:rFonts w:ascii="Century Gothic" w:hAnsi="Century Gothic"/>
        </w:rPr>
      </w:pPr>
      <w:r w:rsidRPr="005824E4">
        <w:rPr>
          <w:rFonts w:ascii="Century Gothic" w:hAnsi="Century Gothic"/>
          <w:b/>
          <w:bCs/>
        </w:rPr>
        <w:t xml:space="preserve">Marco Aurélio </w:t>
      </w:r>
      <w:proofErr w:type="spellStart"/>
      <w:r w:rsidRPr="005824E4">
        <w:rPr>
          <w:rFonts w:ascii="Century Gothic" w:hAnsi="Century Gothic"/>
          <w:b/>
          <w:bCs/>
        </w:rPr>
        <w:t>Balugoli</w:t>
      </w:r>
      <w:proofErr w:type="spellEnd"/>
    </w:p>
    <w:p w14:paraId="6F3D4E1C" w14:textId="1D51DD08" w:rsidR="00280F60" w:rsidRDefault="00332438" w:rsidP="00167A49">
      <w:pPr>
        <w:jc w:val="center"/>
        <w:rPr>
          <w:rFonts w:ascii="Century Gothic" w:hAnsi="Century Gothic"/>
          <w:b/>
          <w:bCs/>
        </w:rPr>
      </w:pPr>
      <w:r w:rsidRPr="005824E4">
        <w:rPr>
          <w:rFonts w:ascii="Century Gothic" w:hAnsi="Century Gothic"/>
          <w:b/>
          <w:bCs/>
        </w:rPr>
        <w:t xml:space="preserve">Vereador – </w:t>
      </w:r>
      <w:r w:rsidR="00FC50D3" w:rsidRPr="005824E4">
        <w:rPr>
          <w:rFonts w:ascii="Century Gothic" w:hAnsi="Century Gothic"/>
          <w:b/>
          <w:bCs/>
        </w:rPr>
        <w:t>MDB</w:t>
      </w:r>
    </w:p>
    <w:p w14:paraId="476CB93A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07457EBB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097AF640" w14:textId="77777777" w:rsidR="009D6918" w:rsidRDefault="009D6918" w:rsidP="0074745F">
      <w:pPr>
        <w:rPr>
          <w:rFonts w:ascii="Century Gothic" w:hAnsi="Century Gothic"/>
          <w:b/>
          <w:bCs/>
        </w:rPr>
      </w:pPr>
    </w:p>
    <w:p w14:paraId="0F837D80" w14:textId="0F0A5A02" w:rsidR="009D6918" w:rsidRPr="009D6918" w:rsidRDefault="009D6918" w:rsidP="009D6918">
      <w:pPr>
        <w:jc w:val="center"/>
        <w:rPr>
          <w:rFonts w:ascii="Century Gothic" w:hAnsi="Century Gothic"/>
          <w:b/>
          <w:bCs/>
        </w:rPr>
      </w:pPr>
      <w:r w:rsidRPr="009D6918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401C0F4B" wp14:editId="7F28B109">
            <wp:extent cx="5704840" cy="4197350"/>
            <wp:effectExtent l="0" t="0" r="0" b="0"/>
            <wp:docPr id="157749713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201" cy="422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69823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569AA133" w14:textId="3FEE9DE4" w:rsidR="009D6918" w:rsidRDefault="001A5793" w:rsidP="0074745F">
      <w:pPr>
        <w:jc w:val="center"/>
        <w:rPr>
          <w:rFonts w:ascii="Century Gothic" w:hAnsi="Century Gothic"/>
          <w:b/>
          <w:bCs/>
        </w:rPr>
      </w:pPr>
      <w:r w:rsidRPr="001A5793">
        <w:rPr>
          <w:rFonts w:ascii="Century Gothic" w:hAnsi="Century Gothic"/>
          <w:b/>
          <w:bCs/>
          <w:noProof/>
        </w:rPr>
        <w:drawing>
          <wp:inline distT="0" distB="0" distL="0" distR="0" wp14:anchorId="7614FF77" wp14:editId="4CEE8498">
            <wp:extent cx="5740400" cy="3860800"/>
            <wp:effectExtent l="0" t="0" r="0" b="0"/>
            <wp:docPr id="188497988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38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F5F12" w14:textId="77777777" w:rsidR="009D6918" w:rsidRDefault="009D6918" w:rsidP="0074745F">
      <w:pPr>
        <w:rPr>
          <w:rFonts w:ascii="Century Gothic" w:hAnsi="Century Gothic"/>
          <w:b/>
          <w:bCs/>
        </w:rPr>
      </w:pPr>
    </w:p>
    <w:p w14:paraId="7CB62D34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04EB7F81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31C47836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31270F8B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15D9270E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33E16350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2193EDC4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1FDD3101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39A6C39A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2C9F556F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67181373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55BE55C9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20FEAE3A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63D79FBC" w14:textId="00517FB8" w:rsidR="009D6918" w:rsidRPr="00634B93" w:rsidRDefault="009D6918" w:rsidP="00167A49">
      <w:pPr>
        <w:jc w:val="center"/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48829" w14:textId="77777777" w:rsidR="000C1597" w:rsidRDefault="000C1597">
      <w:r>
        <w:separator/>
      </w:r>
    </w:p>
  </w:endnote>
  <w:endnote w:type="continuationSeparator" w:id="0">
    <w:p w14:paraId="68012A24" w14:textId="77777777" w:rsidR="000C1597" w:rsidRDefault="000C1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6F2C5" w14:textId="77777777" w:rsidR="000C1597" w:rsidRDefault="000C1597">
      <w:r>
        <w:separator/>
      </w:r>
    </w:p>
  </w:footnote>
  <w:footnote w:type="continuationSeparator" w:id="0">
    <w:p w14:paraId="3985FC2E" w14:textId="77777777" w:rsidR="000C1597" w:rsidRDefault="000C1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401389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1435"/>
    <w:rsid w:val="00364703"/>
    <w:rsid w:val="0036740A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4071"/>
    <w:rsid w:val="00B848FF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397E"/>
    <w:rsid w:val="00DA5C67"/>
    <w:rsid w:val="00DA6A44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1F95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3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487</cp:revision>
  <cp:lastPrinted>2025-07-14T18:53:00Z</cp:lastPrinted>
  <dcterms:created xsi:type="dcterms:W3CDTF">2025-01-14T12:40:00Z</dcterms:created>
  <dcterms:modified xsi:type="dcterms:W3CDTF">2025-07-14T18:58:00Z</dcterms:modified>
</cp:coreProperties>
</file>