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89A" w:rsidRPr="00AF6103" w:rsidRDefault="00D9789A" w:rsidP="0056755B">
      <w:pPr>
        <w:pStyle w:val="SemEspaamento"/>
        <w:jc w:val="center"/>
        <w:rPr>
          <w:b/>
          <w:sz w:val="24"/>
          <w:szCs w:val="24"/>
        </w:rPr>
      </w:pPr>
      <w:r w:rsidRPr="00AF6103">
        <w:rPr>
          <w:b/>
          <w:sz w:val="24"/>
          <w:szCs w:val="24"/>
        </w:rPr>
        <w:t xml:space="preserve">PROJETO DE LEI COMPLEMENTAR Nº </w:t>
      </w:r>
      <w:r w:rsidR="00CE0F09" w:rsidRPr="00AF6103">
        <w:rPr>
          <w:b/>
          <w:sz w:val="24"/>
          <w:szCs w:val="24"/>
        </w:rPr>
        <w:t>002</w:t>
      </w:r>
      <w:r w:rsidRPr="00AF6103">
        <w:rPr>
          <w:b/>
          <w:sz w:val="24"/>
          <w:szCs w:val="24"/>
        </w:rPr>
        <w:t>/2021 DO LEGISLATIVO</w:t>
      </w:r>
    </w:p>
    <w:p w:rsidR="00CE0F09" w:rsidRPr="00AF6103" w:rsidRDefault="00CE0F09" w:rsidP="0056755B">
      <w:pPr>
        <w:pStyle w:val="SemEspaamento"/>
        <w:jc w:val="center"/>
        <w:rPr>
          <w:b/>
          <w:sz w:val="24"/>
          <w:szCs w:val="24"/>
        </w:rPr>
      </w:pPr>
    </w:p>
    <w:p w:rsidR="00D9789A" w:rsidRPr="00AF6103" w:rsidRDefault="00D9789A" w:rsidP="00D9789A">
      <w:pPr>
        <w:pStyle w:val="SemEspaamento"/>
        <w:jc w:val="center"/>
        <w:rPr>
          <w:b/>
          <w:sz w:val="24"/>
          <w:szCs w:val="24"/>
        </w:rPr>
      </w:pPr>
      <w:r w:rsidRPr="00AF6103">
        <w:rPr>
          <w:b/>
          <w:sz w:val="24"/>
          <w:szCs w:val="24"/>
        </w:rPr>
        <w:t>(</w:t>
      </w:r>
      <w:r w:rsidR="0056755B" w:rsidRPr="00AF6103">
        <w:rPr>
          <w:b/>
          <w:sz w:val="24"/>
          <w:szCs w:val="24"/>
        </w:rPr>
        <w:t>AUTORIA: MARIELI FOLLE NARDI, LUIZ CARLOS DE SOUZA VIEIRA LOPES, MARC</w:t>
      </w:r>
      <w:r w:rsidR="00B527AB">
        <w:rPr>
          <w:b/>
          <w:sz w:val="24"/>
          <w:szCs w:val="24"/>
        </w:rPr>
        <w:t>OS ANTONIO VALANDRO, GILMAR SCH</w:t>
      </w:r>
      <w:r w:rsidR="0056755B" w:rsidRPr="00AF6103">
        <w:rPr>
          <w:b/>
          <w:sz w:val="24"/>
          <w:szCs w:val="24"/>
        </w:rPr>
        <w:t>MI</w:t>
      </w:r>
      <w:r w:rsidR="00B527AB">
        <w:rPr>
          <w:b/>
          <w:sz w:val="24"/>
          <w:szCs w:val="24"/>
        </w:rPr>
        <w:t>D</w:t>
      </w:r>
      <w:r w:rsidR="0056755B" w:rsidRPr="00AF6103">
        <w:rPr>
          <w:b/>
          <w:sz w:val="24"/>
          <w:szCs w:val="24"/>
        </w:rPr>
        <w:t>T, ARI DALLA</w:t>
      </w:r>
      <w:r w:rsidR="00B527AB">
        <w:rPr>
          <w:b/>
          <w:sz w:val="24"/>
          <w:szCs w:val="24"/>
        </w:rPr>
        <w:t xml:space="preserve"> </w:t>
      </w:r>
      <w:r w:rsidR="0056755B" w:rsidRPr="00AF6103">
        <w:rPr>
          <w:b/>
          <w:sz w:val="24"/>
          <w:szCs w:val="24"/>
        </w:rPr>
        <w:t>COR</w:t>
      </w:r>
      <w:r w:rsidR="00B527AB">
        <w:rPr>
          <w:b/>
          <w:sz w:val="24"/>
          <w:szCs w:val="24"/>
        </w:rPr>
        <w:t>T</w:t>
      </w:r>
      <w:r w:rsidR="0056755B" w:rsidRPr="00AF6103">
        <w:rPr>
          <w:b/>
          <w:sz w:val="24"/>
          <w:szCs w:val="24"/>
        </w:rPr>
        <w:t>T</w:t>
      </w:r>
      <w:r w:rsidRPr="00AF6103">
        <w:rPr>
          <w:b/>
          <w:sz w:val="24"/>
          <w:szCs w:val="24"/>
        </w:rPr>
        <w:t>)</w:t>
      </w:r>
    </w:p>
    <w:p w:rsidR="00D9789A" w:rsidRPr="007014D0" w:rsidRDefault="00D9789A" w:rsidP="00D9789A">
      <w:pPr>
        <w:pStyle w:val="SemEspaamento"/>
        <w:jc w:val="both"/>
        <w:rPr>
          <w:color w:val="000000" w:themeColor="text1"/>
          <w:sz w:val="24"/>
          <w:szCs w:val="24"/>
        </w:rPr>
      </w:pPr>
    </w:p>
    <w:p w:rsidR="00D9789A" w:rsidRPr="007014D0" w:rsidRDefault="00D9789A" w:rsidP="00D9789A">
      <w:pPr>
        <w:pStyle w:val="SemEspaamento"/>
        <w:ind w:left="2832"/>
        <w:jc w:val="both"/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>Dispõe sobre a redução d</w:t>
      </w:r>
      <w:r w:rsidRPr="007014D0">
        <w:rPr>
          <w:bCs/>
          <w:color w:val="000000" w:themeColor="text1"/>
          <w:sz w:val="24"/>
          <w:szCs w:val="24"/>
        </w:rPr>
        <w:t xml:space="preserve">a extensão da faixa não edificável, contígua à faixa de domínio </w:t>
      </w:r>
      <w:r>
        <w:rPr>
          <w:bCs/>
          <w:color w:val="000000" w:themeColor="text1"/>
          <w:sz w:val="24"/>
          <w:szCs w:val="24"/>
        </w:rPr>
        <w:t xml:space="preserve">público </w:t>
      </w:r>
      <w:r w:rsidRPr="007014D0">
        <w:rPr>
          <w:bCs/>
          <w:color w:val="000000" w:themeColor="text1"/>
          <w:sz w:val="24"/>
          <w:szCs w:val="24"/>
        </w:rPr>
        <w:t>da</w:t>
      </w:r>
      <w:r>
        <w:rPr>
          <w:bCs/>
          <w:color w:val="000000" w:themeColor="text1"/>
          <w:sz w:val="24"/>
          <w:szCs w:val="24"/>
        </w:rPr>
        <w:t>s</w:t>
      </w:r>
      <w:r w:rsidRPr="007014D0">
        <w:rPr>
          <w:bCs/>
          <w:color w:val="000000" w:themeColor="text1"/>
          <w:sz w:val="24"/>
          <w:szCs w:val="24"/>
        </w:rPr>
        <w:t xml:space="preserve"> rodovia</w:t>
      </w:r>
      <w:r>
        <w:rPr>
          <w:bCs/>
          <w:color w:val="000000" w:themeColor="text1"/>
          <w:sz w:val="24"/>
          <w:szCs w:val="24"/>
        </w:rPr>
        <w:t>s</w:t>
      </w:r>
      <w:r w:rsidRPr="007014D0">
        <w:rPr>
          <w:bCs/>
          <w:color w:val="000000" w:themeColor="text1"/>
          <w:sz w:val="24"/>
          <w:szCs w:val="24"/>
        </w:rPr>
        <w:t xml:space="preserve"> </w:t>
      </w:r>
      <w:r>
        <w:rPr>
          <w:bCs/>
          <w:color w:val="000000" w:themeColor="text1"/>
          <w:sz w:val="24"/>
          <w:szCs w:val="24"/>
        </w:rPr>
        <w:t xml:space="preserve">localizadas no âmbito </w:t>
      </w:r>
      <w:r w:rsidRPr="007014D0">
        <w:rPr>
          <w:bCs/>
          <w:color w:val="000000" w:themeColor="text1"/>
          <w:sz w:val="24"/>
          <w:szCs w:val="24"/>
        </w:rPr>
        <w:t xml:space="preserve">do </w:t>
      </w:r>
      <w:r>
        <w:rPr>
          <w:bCs/>
          <w:color w:val="000000" w:themeColor="text1"/>
          <w:sz w:val="24"/>
          <w:szCs w:val="24"/>
        </w:rPr>
        <w:t xml:space="preserve">território do Município de </w:t>
      </w:r>
      <w:r w:rsidRPr="007014D0">
        <w:rPr>
          <w:bCs/>
          <w:color w:val="000000" w:themeColor="text1"/>
          <w:sz w:val="24"/>
          <w:szCs w:val="24"/>
        </w:rPr>
        <w:t xml:space="preserve">Renascença e assegura o direito de permanência de edificações </w:t>
      </w:r>
      <w:r w:rsidRPr="007014D0">
        <w:rPr>
          <w:color w:val="000000" w:themeColor="text1"/>
          <w:sz w:val="24"/>
          <w:szCs w:val="24"/>
        </w:rPr>
        <w:t>na faixa não edificável contígua às faixas de domínio das rodovias</w:t>
      </w:r>
      <w:r>
        <w:rPr>
          <w:color w:val="000000" w:themeColor="text1"/>
          <w:sz w:val="24"/>
          <w:szCs w:val="24"/>
        </w:rPr>
        <w:t xml:space="preserve">; altera as Leis Complementares </w:t>
      </w:r>
      <w:proofErr w:type="spellStart"/>
      <w:r>
        <w:rPr>
          <w:color w:val="000000" w:themeColor="text1"/>
          <w:sz w:val="24"/>
          <w:szCs w:val="24"/>
        </w:rPr>
        <w:t>nºs</w:t>
      </w:r>
      <w:proofErr w:type="spellEnd"/>
      <w:r>
        <w:rPr>
          <w:color w:val="000000" w:themeColor="text1"/>
          <w:sz w:val="24"/>
          <w:szCs w:val="24"/>
        </w:rPr>
        <w:t xml:space="preserve"> </w:t>
      </w:r>
      <w:r w:rsidRPr="007014D0">
        <w:rPr>
          <w:color w:val="000000" w:themeColor="text1"/>
          <w:sz w:val="24"/>
          <w:szCs w:val="24"/>
          <w:shd w:val="clear" w:color="auto" w:fill="FFFFFF"/>
        </w:rPr>
        <w:t xml:space="preserve">028, de 27 de maio de 2020 </w:t>
      </w:r>
      <w:r>
        <w:rPr>
          <w:color w:val="000000" w:themeColor="text1"/>
          <w:sz w:val="24"/>
          <w:szCs w:val="24"/>
          <w:shd w:val="clear" w:color="auto" w:fill="FFFFFF"/>
        </w:rPr>
        <w:t xml:space="preserve">e </w:t>
      </w:r>
      <w:r w:rsidRPr="007014D0">
        <w:rPr>
          <w:color w:val="000000" w:themeColor="text1"/>
          <w:sz w:val="24"/>
          <w:szCs w:val="24"/>
          <w:shd w:val="clear" w:color="auto" w:fill="FFFFFF"/>
        </w:rPr>
        <w:t>31 da Lei Complementar</w:t>
      </w:r>
      <w:r>
        <w:rPr>
          <w:color w:val="000000" w:themeColor="text1"/>
          <w:sz w:val="24"/>
          <w:szCs w:val="24"/>
          <w:shd w:val="clear" w:color="auto" w:fill="FFFFFF"/>
        </w:rPr>
        <w:t xml:space="preserve"> n.º 032, de 27 de maio de 2020, as quais integram o Plano Diretor Municipal;</w:t>
      </w:r>
      <w:r w:rsidRPr="007014D0">
        <w:rPr>
          <w:color w:val="000000" w:themeColor="text1"/>
          <w:sz w:val="24"/>
          <w:szCs w:val="24"/>
        </w:rPr>
        <w:t xml:space="preserve"> e</w:t>
      </w:r>
      <w:r w:rsidRPr="007014D0">
        <w:rPr>
          <w:bCs/>
          <w:color w:val="000000" w:themeColor="text1"/>
          <w:sz w:val="24"/>
          <w:szCs w:val="24"/>
        </w:rPr>
        <w:t xml:space="preserve"> dá outras providências. </w:t>
      </w:r>
    </w:p>
    <w:p w:rsidR="00D9789A" w:rsidRPr="007014D0" w:rsidRDefault="00D9789A" w:rsidP="00D9789A">
      <w:pPr>
        <w:pStyle w:val="SemEspaamento"/>
        <w:ind w:left="2832"/>
        <w:jc w:val="both"/>
        <w:rPr>
          <w:bCs/>
          <w:color w:val="000000" w:themeColor="text1"/>
          <w:sz w:val="24"/>
          <w:szCs w:val="24"/>
        </w:rPr>
      </w:pPr>
    </w:p>
    <w:p w:rsidR="00D9789A" w:rsidRPr="007014D0" w:rsidRDefault="00D9789A" w:rsidP="00D9789A">
      <w:pPr>
        <w:spacing w:line="360" w:lineRule="auto"/>
        <w:ind w:firstLine="539"/>
        <w:jc w:val="both"/>
        <w:rPr>
          <w:sz w:val="24"/>
          <w:szCs w:val="24"/>
        </w:rPr>
      </w:pPr>
      <w:r w:rsidRPr="007014D0">
        <w:rPr>
          <w:sz w:val="24"/>
          <w:szCs w:val="24"/>
        </w:rPr>
        <w:t xml:space="preserve">A Câmara Municipal de Vereadores, aprovou, e eu, Prefeito Municipal, sanciono a seguinte, </w:t>
      </w:r>
    </w:p>
    <w:p w:rsidR="00D9789A" w:rsidRPr="007014D0" w:rsidRDefault="00D9789A" w:rsidP="00D9789A">
      <w:pPr>
        <w:jc w:val="center"/>
        <w:rPr>
          <w:b/>
          <w:bCs/>
          <w:sz w:val="24"/>
          <w:szCs w:val="24"/>
        </w:rPr>
      </w:pPr>
      <w:r w:rsidRPr="007014D0">
        <w:rPr>
          <w:b/>
          <w:bCs/>
          <w:sz w:val="24"/>
          <w:szCs w:val="24"/>
        </w:rPr>
        <w:t>LEI:</w:t>
      </w:r>
    </w:p>
    <w:p w:rsidR="00D9789A" w:rsidRPr="007014D0" w:rsidRDefault="00D9789A" w:rsidP="00D9789A">
      <w:pPr>
        <w:pStyle w:val="SemEspaamento"/>
        <w:jc w:val="both"/>
        <w:rPr>
          <w:color w:val="000000" w:themeColor="text1"/>
          <w:sz w:val="24"/>
          <w:szCs w:val="24"/>
        </w:rPr>
      </w:pPr>
    </w:p>
    <w:p w:rsidR="00D9789A" w:rsidRPr="001053E6" w:rsidRDefault="00D9789A" w:rsidP="00D9789A">
      <w:pPr>
        <w:pStyle w:val="SemEspaamento"/>
        <w:jc w:val="both"/>
        <w:rPr>
          <w:color w:val="000000" w:themeColor="text1"/>
          <w:sz w:val="24"/>
          <w:szCs w:val="24"/>
          <w:shd w:val="clear" w:color="auto" w:fill="FFFFFF"/>
        </w:rPr>
      </w:pPr>
      <w:r w:rsidRPr="001053E6">
        <w:rPr>
          <w:b/>
          <w:bCs/>
          <w:color w:val="000000" w:themeColor="text1"/>
          <w:sz w:val="24"/>
          <w:szCs w:val="24"/>
        </w:rPr>
        <w:t>Art. 1º</w:t>
      </w:r>
      <w:r w:rsidRPr="001053E6">
        <w:rPr>
          <w:color w:val="000000" w:themeColor="text1"/>
          <w:sz w:val="24"/>
          <w:szCs w:val="24"/>
        </w:rPr>
        <w:t xml:space="preserve"> Esta Lei Complementar dispõe sobre a redução da extensão da faixa não edificável, que passa a ser de 5,00 m (cinco metros) de cada lado ao longo das faixas de domínio público das rodovias localizadas no âmbito do território do Município de Renascença, Estado do Paraná, e assegura o direito de permanência </w:t>
      </w:r>
      <w:r w:rsidRPr="001053E6">
        <w:rPr>
          <w:color w:val="000000" w:themeColor="text1"/>
          <w:sz w:val="24"/>
          <w:szCs w:val="24"/>
          <w:shd w:val="clear" w:color="auto" w:fill="FFFFFF"/>
        </w:rPr>
        <w:t xml:space="preserve">de </w:t>
      </w:r>
      <w:r w:rsidRPr="001053E6">
        <w:rPr>
          <w:color w:val="000000" w:themeColor="text1"/>
          <w:sz w:val="24"/>
          <w:szCs w:val="24"/>
        </w:rPr>
        <w:t>edificações na faixa não edificável contígua às faixas de domínio público das rodovias.</w:t>
      </w:r>
    </w:p>
    <w:p w:rsidR="00D9789A" w:rsidRPr="001053E6" w:rsidRDefault="00D9789A" w:rsidP="00D9789A">
      <w:pPr>
        <w:pStyle w:val="SemEspaamento"/>
        <w:jc w:val="both"/>
        <w:rPr>
          <w:color w:val="000000" w:themeColor="text1"/>
          <w:sz w:val="24"/>
          <w:szCs w:val="24"/>
        </w:rPr>
      </w:pPr>
    </w:p>
    <w:p w:rsidR="00D9789A" w:rsidRPr="001053E6" w:rsidRDefault="00D9789A" w:rsidP="00D9789A">
      <w:pPr>
        <w:pStyle w:val="SemEspaamento"/>
        <w:jc w:val="both"/>
        <w:rPr>
          <w:rFonts w:eastAsia="Calibri"/>
          <w:sz w:val="24"/>
          <w:szCs w:val="24"/>
        </w:rPr>
      </w:pPr>
      <w:r w:rsidRPr="001053E6">
        <w:rPr>
          <w:sz w:val="24"/>
          <w:szCs w:val="24"/>
        </w:rPr>
        <w:t xml:space="preserve">§ 1º A redução da faixa não edificável, de que trata o </w:t>
      </w:r>
      <w:r w:rsidRPr="001053E6">
        <w:rPr>
          <w:i/>
          <w:sz w:val="24"/>
          <w:szCs w:val="24"/>
        </w:rPr>
        <w:t>caput</w:t>
      </w:r>
      <w:r w:rsidRPr="001053E6">
        <w:rPr>
          <w:sz w:val="24"/>
          <w:szCs w:val="24"/>
        </w:rPr>
        <w:t xml:space="preserve"> deste artigo, é realizada com amparo no artigo 4º, III, da Lei Federal n° 6.766, de 19 de dezembro de 1979, com redação dada pela Lei Federal n.º 13.913, de 25 de novembro de 2019.</w:t>
      </w:r>
    </w:p>
    <w:p w:rsidR="00D9789A" w:rsidRPr="001053E6" w:rsidRDefault="00D9789A" w:rsidP="00D9789A">
      <w:pPr>
        <w:pStyle w:val="SemEspaamento"/>
        <w:jc w:val="both"/>
        <w:rPr>
          <w:color w:val="000000"/>
          <w:sz w:val="24"/>
          <w:szCs w:val="24"/>
          <w:shd w:val="clear" w:color="auto" w:fill="FFFFFF"/>
        </w:rPr>
      </w:pPr>
    </w:p>
    <w:p w:rsidR="00D9789A" w:rsidRPr="001053E6" w:rsidRDefault="00D9789A" w:rsidP="00D9789A">
      <w:pPr>
        <w:pStyle w:val="SemEspaamento"/>
        <w:jc w:val="both"/>
        <w:rPr>
          <w:sz w:val="24"/>
          <w:szCs w:val="24"/>
        </w:rPr>
      </w:pPr>
      <w:r w:rsidRPr="001053E6">
        <w:rPr>
          <w:color w:val="000000"/>
          <w:sz w:val="24"/>
          <w:szCs w:val="24"/>
          <w:shd w:val="clear" w:color="auto" w:fill="FFFFFF"/>
        </w:rPr>
        <w:t>§ 2º O direito de permanência de edificações</w:t>
      </w:r>
      <w:r>
        <w:rPr>
          <w:color w:val="000000"/>
          <w:sz w:val="24"/>
          <w:szCs w:val="24"/>
          <w:shd w:val="clear" w:color="auto" w:fill="FFFFFF"/>
        </w:rPr>
        <w:t xml:space="preserve"> consolidadas</w:t>
      </w:r>
      <w:r w:rsidRPr="001053E6">
        <w:rPr>
          <w:color w:val="000000"/>
          <w:sz w:val="24"/>
          <w:szCs w:val="24"/>
          <w:shd w:val="clear" w:color="auto" w:fill="FFFFFF"/>
        </w:rPr>
        <w:t xml:space="preserve">, de que trata o pelo </w:t>
      </w:r>
      <w:r w:rsidRPr="001053E6">
        <w:rPr>
          <w:i/>
          <w:sz w:val="24"/>
          <w:szCs w:val="24"/>
        </w:rPr>
        <w:t>caput</w:t>
      </w:r>
      <w:r w:rsidRPr="001053E6">
        <w:rPr>
          <w:sz w:val="24"/>
          <w:szCs w:val="24"/>
        </w:rPr>
        <w:t xml:space="preserve"> deste artigo e o artigo 4º desta Lei, é realizado com amparo no artigo 4º, § 5º, da Lei Federal n° 6.766, de 19 de dezembro de 1979, com redação dada pela Lei Federal n.º 13.913, de 25 de novembro de 2019.</w:t>
      </w:r>
    </w:p>
    <w:p w:rsidR="00D9789A" w:rsidRDefault="00D9789A" w:rsidP="00D9789A">
      <w:pPr>
        <w:pStyle w:val="SemEspaamento"/>
        <w:jc w:val="both"/>
        <w:rPr>
          <w:color w:val="000000" w:themeColor="text1"/>
          <w:sz w:val="24"/>
          <w:szCs w:val="24"/>
        </w:rPr>
      </w:pPr>
    </w:p>
    <w:p w:rsidR="00D9789A" w:rsidRPr="007014D0" w:rsidRDefault="00D9789A" w:rsidP="00D9789A">
      <w:pPr>
        <w:pStyle w:val="SemEspaamento"/>
        <w:jc w:val="both"/>
        <w:rPr>
          <w:color w:val="000000" w:themeColor="text1"/>
          <w:sz w:val="24"/>
          <w:szCs w:val="24"/>
          <w:shd w:val="clear" w:color="auto" w:fill="FFFFFF"/>
        </w:rPr>
      </w:pPr>
      <w:r w:rsidRPr="00AE64AE">
        <w:rPr>
          <w:b/>
          <w:color w:val="000000" w:themeColor="text1"/>
          <w:sz w:val="24"/>
          <w:szCs w:val="24"/>
        </w:rPr>
        <w:t>Art. 2º</w:t>
      </w:r>
      <w:r w:rsidRPr="007014D0">
        <w:rPr>
          <w:color w:val="000000" w:themeColor="text1"/>
          <w:sz w:val="24"/>
          <w:szCs w:val="24"/>
        </w:rPr>
        <w:t xml:space="preserve"> </w:t>
      </w:r>
      <w:r w:rsidRPr="007014D0">
        <w:rPr>
          <w:color w:val="000000" w:themeColor="text1"/>
          <w:sz w:val="24"/>
          <w:szCs w:val="24"/>
          <w:shd w:val="clear" w:color="auto" w:fill="FFFFFF"/>
        </w:rPr>
        <w:t>O artigo 47 da Lei Complementar n.º 028, de 27 de maio de 2020 (</w:t>
      </w:r>
      <w:r w:rsidRPr="007014D0">
        <w:rPr>
          <w:sz w:val="24"/>
          <w:szCs w:val="24"/>
        </w:rPr>
        <w:t>Dispõe sobre o parcelamento do solo para fins urbanos</w:t>
      </w:r>
      <w:r w:rsidRPr="007014D0">
        <w:rPr>
          <w:color w:val="000000" w:themeColor="text1"/>
          <w:sz w:val="24"/>
          <w:szCs w:val="24"/>
          <w:shd w:val="clear" w:color="auto" w:fill="FFFFFF"/>
        </w:rPr>
        <w:t>), do Município de Renascença, Estado do Paraná, passa a vigorar com as seguintes alterações:</w:t>
      </w:r>
    </w:p>
    <w:p w:rsidR="00D9789A" w:rsidRPr="007014D0" w:rsidRDefault="00D9789A" w:rsidP="00D9789A">
      <w:pPr>
        <w:pStyle w:val="SemEspaamento"/>
        <w:jc w:val="both"/>
        <w:rPr>
          <w:color w:val="000000" w:themeColor="text1"/>
          <w:sz w:val="24"/>
          <w:szCs w:val="24"/>
        </w:rPr>
      </w:pPr>
    </w:p>
    <w:p w:rsidR="00D9789A" w:rsidRPr="007014D0" w:rsidRDefault="00D9789A" w:rsidP="00D9789A">
      <w:pPr>
        <w:pStyle w:val="SemEspaamento"/>
        <w:ind w:left="708"/>
        <w:jc w:val="both"/>
        <w:rPr>
          <w:color w:val="000000" w:themeColor="text1"/>
          <w:sz w:val="24"/>
          <w:szCs w:val="24"/>
        </w:rPr>
      </w:pPr>
      <w:r w:rsidRPr="007014D0">
        <w:rPr>
          <w:color w:val="000000" w:themeColor="text1"/>
          <w:sz w:val="24"/>
          <w:szCs w:val="24"/>
        </w:rPr>
        <w:t>“Art. 47.............................</w:t>
      </w:r>
      <w:r>
        <w:rPr>
          <w:color w:val="000000" w:themeColor="text1"/>
          <w:sz w:val="24"/>
          <w:szCs w:val="24"/>
        </w:rPr>
        <w:t>....</w:t>
      </w:r>
      <w:r w:rsidRPr="007014D0">
        <w:rPr>
          <w:color w:val="000000" w:themeColor="text1"/>
          <w:sz w:val="24"/>
          <w:szCs w:val="24"/>
        </w:rPr>
        <w:t>..................</w:t>
      </w:r>
      <w:r>
        <w:rPr>
          <w:color w:val="000000" w:themeColor="text1"/>
          <w:sz w:val="24"/>
          <w:szCs w:val="24"/>
        </w:rPr>
        <w:t>..</w:t>
      </w:r>
      <w:r w:rsidRPr="007014D0">
        <w:rPr>
          <w:color w:val="000000" w:themeColor="text1"/>
          <w:sz w:val="24"/>
          <w:szCs w:val="24"/>
        </w:rPr>
        <w:t>..</w:t>
      </w:r>
      <w:r>
        <w:rPr>
          <w:color w:val="000000" w:themeColor="text1"/>
          <w:sz w:val="24"/>
          <w:szCs w:val="24"/>
        </w:rPr>
        <w:t>.</w:t>
      </w:r>
      <w:r w:rsidRPr="007014D0">
        <w:rPr>
          <w:color w:val="000000" w:themeColor="text1"/>
          <w:sz w:val="24"/>
          <w:szCs w:val="24"/>
        </w:rPr>
        <w:t>...........</w:t>
      </w:r>
    </w:p>
    <w:p w:rsidR="00D9789A" w:rsidRPr="007014D0" w:rsidRDefault="00D9789A" w:rsidP="00D9789A">
      <w:pPr>
        <w:pStyle w:val="SemEspaamento"/>
        <w:ind w:left="708"/>
        <w:jc w:val="both"/>
        <w:rPr>
          <w:color w:val="000000" w:themeColor="text1"/>
          <w:sz w:val="24"/>
          <w:szCs w:val="24"/>
        </w:rPr>
      </w:pPr>
      <w:r w:rsidRPr="007014D0">
        <w:rPr>
          <w:color w:val="000000" w:themeColor="text1"/>
          <w:sz w:val="24"/>
          <w:szCs w:val="24"/>
        </w:rPr>
        <w:t>...............................................</w:t>
      </w:r>
      <w:r>
        <w:rPr>
          <w:color w:val="000000" w:themeColor="text1"/>
          <w:sz w:val="24"/>
          <w:szCs w:val="24"/>
        </w:rPr>
        <w:t>....</w:t>
      </w:r>
      <w:r w:rsidRPr="007014D0">
        <w:rPr>
          <w:color w:val="000000" w:themeColor="text1"/>
          <w:sz w:val="24"/>
          <w:szCs w:val="24"/>
        </w:rPr>
        <w:t>.............</w:t>
      </w:r>
      <w:r>
        <w:rPr>
          <w:color w:val="000000" w:themeColor="text1"/>
          <w:sz w:val="24"/>
          <w:szCs w:val="24"/>
        </w:rPr>
        <w:t>.</w:t>
      </w:r>
      <w:r w:rsidRPr="007014D0">
        <w:rPr>
          <w:color w:val="000000" w:themeColor="text1"/>
          <w:sz w:val="24"/>
          <w:szCs w:val="24"/>
        </w:rPr>
        <w:t>...</w:t>
      </w:r>
      <w:r>
        <w:rPr>
          <w:color w:val="000000" w:themeColor="text1"/>
          <w:sz w:val="24"/>
          <w:szCs w:val="24"/>
        </w:rPr>
        <w:t>.</w:t>
      </w:r>
      <w:r w:rsidRPr="007014D0">
        <w:rPr>
          <w:color w:val="000000" w:themeColor="text1"/>
          <w:sz w:val="24"/>
          <w:szCs w:val="24"/>
        </w:rPr>
        <w:t>...........</w:t>
      </w:r>
    </w:p>
    <w:p w:rsidR="00D9789A" w:rsidRPr="007014D0" w:rsidRDefault="00D9789A" w:rsidP="00D9789A">
      <w:pPr>
        <w:pStyle w:val="SemEspaamento"/>
        <w:ind w:left="708"/>
        <w:jc w:val="both"/>
        <w:rPr>
          <w:color w:val="000000" w:themeColor="text1"/>
          <w:sz w:val="24"/>
          <w:szCs w:val="24"/>
        </w:rPr>
      </w:pPr>
    </w:p>
    <w:p w:rsidR="00D9789A" w:rsidRDefault="00D9789A" w:rsidP="00D9789A">
      <w:pPr>
        <w:pStyle w:val="SemEspaamento"/>
        <w:ind w:left="708"/>
        <w:jc w:val="both"/>
        <w:rPr>
          <w:color w:val="000000" w:themeColor="text1"/>
          <w:sz w:val="24"/>
          <w:szCs w:val="24"/>
        </w:rPr>
      </w:pPr>
      <w:r w:rsidRPr="007014D0">
        <w:rPr>
          <w:color w:val="000000" w:themeColor="text1"/>
          <w:sz w:val="24"/>
          <w:szCs w:val="24"/>
        </w:rPr>
        <w:t>IX –</w:t>
      </w:r>
      <w:r>
        <w:rPr>
          <w:color w:val="000000" w:themeColor="text1"/>
          <w:sz w:val="24"/>
          <w:szCs w:val="24"/>
        </w:rPr>
        <w:t xml:space="preserve"> em </w:t>
      </w:r>
      <w:r w:rsidRPr="007014D0">
        <w:rPr>
          <w:color w:val="000000" w:themeColor="text1"/>
          <w:sz w:val="24"/>
          <w:szCs w:val="24"/>
        </w:rPr>
        <w:t xml:space="preserve">faixa de 5,00m (cinco metros) para cada lado </w:t>
      </w:r>
      <w:r>
        <w:rPr>
          <w:color w:val="000000" w:themeColor="text1"/>
          <w:sz w:val="24"/>
          <w:szCs w:val="24"/>
        </w:rPr>
        <w:t xml:space="preserve">ao longo </w:t>
      </w:r>
      <w:r w:rsidRPr="007014D0">
        <w:rPr>
          <w:color w:val="000000" w:themeColor="text1"/>
          <w:sz w:val="24"/>
          <w:szCs w:val="24"/>
        </w:rPr>
        <w:t xml:space="preserve">das faixas de domínio </w:t>
      </w:r>
      <w:r>
        <w:rPr>
          <w:color w:val="000000" w:themeColor="text1"/>
          <w:sz w:val="24"/>
          <w:szCs w:val="24"/>
        </w:rPr>
        <w:t xml:space="preserve">público </w:t>
      </w:r>
      <w:r w:rsidRPr="007014D0">
        <w:rPr>
          <w:color w:val="000000" w:themeColor="text1"/>
          <w:sz w:val="24"/>
          <w:szCs w:val="24"/>
        </w:rPr>
        <w:t>das rodovias;</w:t>
      </w:r>
    </w:p>
    <w:p w:rsidR="00D9789A" w:rsidRPr="007014D0" w:rsidRDefault="00D9789A" w:rsidP="00D9789A">
      <w:pPr>
        <w:pStyle w:val="SemEspaamento"/>
        <w:ind w:left="708"/>
        <w:jc w:val="both"/>
        <w:rPr>
          <w:color w:val="000000" w:themeColor="text1"/>
          <w:sz w:val="24"/>
          <w:szCs w:val="24"/>
        </w:rPr>
      </w:pPr>
    </w:p>
    <w:p w:rsidR="00D9789A" w:rsidRPr="007014D0" w:rsidRDefault="00D9789A" w:rsidP="00D9789A">
      <w:pPr>
        <w:pStyle w:val="SemEspaamento"/>
        <w:ind w:left="708"/>
        <w:jc w:val="both"/>
        <w:rPr>
          <w:color w:val="000000" w:themeColor="text1"/>
          <w:sz w:val="24"/>
          <w:szCs w:val="24"/>
        </w:rPr>
      </w:pPr>
      <w:r w:rsidRPr="007014D0">
        <w:rPr>
          <w:color w:val="000000" w:themeColor="text1"/>
          <w:sz w:val="24"/>
          <w:szCs w:val="24"/>
        </w:rPr>
        <w:t xml:space="preserve">IX-A – em faixa de 15,00m (quinze metros) para cada lado ao longo das águas correntes e dormentes, e da faixa de domínio das ferrovias e de segurança de redes de alta tensão e dutos, </w:t>
      </w:r>
      <w:r w:rsidRPr="007014D0">
        <w:rPr>
          <w:color w:val="000000" w:themeColor="text1"/>
          <w:sz w:val="24"/>
          <w:szCs w:val="24"/>
          <w:shd w:val="clear" w:color="auto" w:fill="FFFFFF"/>
        </w:rPr>
        <w:t xml:space="preserve">se outra largura não for exigida </w:t>
      </w:r>
      <w:r>
        <w:rPr>
          <w:color w:val="000000" w:themeColor="text1"/>
          <w:sz w:val="24"/>
          <w:szCs w:val="24"/>
          <w:shd w:val="clear" w:color="auto" w:fill="FFFFFF"/>
        </w:rPr>
        <w:t>pela</w:t>
      </w:r>
      <w:r w:rsidRPr="007014D0">
        <w:rPr>
          <w:color w:val="000000" w:themeColor="text1"/>
          <w:sz w:val="24"/>
          <w:szCs w:val="24"/>
          <w:shd w:val="clear" w:color="auto" w:fill="FFFFFF"/>
        </w:rPr>
        <w:t xml:space="preserve"> legislação federal ou estadual, conforme for o caso;</w:t>
      </w:r>
    </w:p>
    <w:p w:rsidR="00D9789A" w:rsidRPr="007014D0" w:rsidRDefault="00D9789A" w:rsidP="00D9789A">
      <w:pPr>
        <w:pStyle w:val="SemEspaamento"/>
        <w:jc w:val="both"/>
        <w:rPr>
          <w:color w:val="000000" w:themeColor="text1"/>
          <w:sz w:val="24"/>
          <w:szCs w:val="24"/>
        </w:rPr>
      </w:pPr>
    </w:p>
    <w:p w:rsidR="00D9789A" w:rsidRPr="007014D0" w:rsidRDefault="00D9789A" w:rsidP="00D9789A">
      <w:pPr>
        <w:pStyle w:val="SemEspaamento"/>
        <w:ind w:left="708"/>
        <w:jc w:val="both"/>
        <w:rPr>
          <w:color w:val="000000" w:themeColor="text1"/>
          <w:sz w:val="24"/>
          <w:szCs w:val="24"/>
        </w:rPr>
      </w:pPr>
      <w:r w:rsidRPr="007014D0">
        <w:rPr>
          <w:color w:val="000000" w:themeColor="text1"/>
          <w:sz w:val="24"/>
          <w:szCs w:val="24"/>
        </w:rPr>
        <w:t>.................................................</w:t>
      </w:r>
      <w:r>
        <w:rPr>
          <w:color w:val="000000" w:themeColor="text1"/>
          <w:sz w:val="24"/>
          <w:szCs w:val="24"/>
        </w:rPr>
        <w:t>......</w:t>
      </w:r>
      <w:r w:rsidRPr="007014D0">
        <w:rPr>
          <w:color w:val="000000" w:themeColor="text1"/>
          <w:sz w:val="24"/>
          <w:szCs w:val="24"/>
        </w:rPr>
        <w:t>...............</w:t>
      </w:r>
      <w:r>
        <w:rPr>
          <w:color w:val="000000" w:themeColor="text1"/>
          <w:sz w:val="24"/>
          <w:szCs w:val="24"/>
        </w:rPr>
        <w:t>.</w:t>
      </w:r>
      <w:r w:rsidRPr="007014D0">
        <w:rPr>
          <w:color w:val="000000" w:themeColor="text1"/>
          <w:sz w:val="24"/>
          <w:szCs w:val="24"/>
        </w:rPr>
        <w:t>.......</w:t>
      </w:r>
    </w:p>
    <w:p w:rsidR="00D9789A" w:rsidRPr="007014D0" w:rsidRDefault="00D9789A" w:rsidP="00D9789A">
      <w:pPr>
        <w:pStyle w:val="SemEspaamento"/>
        <w:jc w:val="both"/>
        <w:rPr>
          <w:color w:val="000000" w:themeColor="text1"/>
          <w:sz w:val="24"/>
          <w:szCs w:val="24"/>
        </w:rPr>
      </w:pPr>
    </w:p>
    <w:p w:rsidR="00D9789A" w:rsidRPr="007014D0" w:rsidRDefault="00D9789A" w:rsidP="00D9789A">
      <w:pPr>
        <w:pStyle w:val="SemEspaamento"/>
        <w:jc w:val="both"/>
        <w:rPr>
          <w:color w:val="000000" w:themeColor="text1"/>
          <w:sz w:val="24"/>
          <w:szCs w:val="24"/>
          <w:shd w:val="clear" w:color="auto" w:fill="FFFFFF"/>
        </w:rPr>
      </w:pPr>
      <w:r w:rsidRPr="00DD0DE7">
        <w:rPr>
          <w:b/>
          <w:color w:val="000000" w:themeColor="text1"/>
          <w:sz w:val="24"/>
          <w:szCs w:val="24"/>
        </w:rPr>
        <w:t>Art. 3º</w:t>
      </w:r>
      <w:r w:rsidRPr="007014D0">
        <w:rPr>
          <w:color w:val="000000" w:themeColor="text1"/>
          <w:sz w:val="24"/>
          <w:szCs w:val="24"/>
        </w:rPr>
        <w:t xml:space="preserve"> </w:t>
      </w:r>
      <w:r w:rsidRPr="007014D0">
        <w:rPr>
          <w:color w:val="000000" w:themeColor="text1"/>
          <w:sz w:val="24"/>
          <w:szCs w:val="24"/>
          <w:shd w:val="clear" w:color="auto" w:fill="FFFFFF"/>
        </w:rPr>
        <w:t>O artigo 31 da Lei Complementar n.º 032, de 27 de maio de 2020 (</w:t>
      </w:r>
      <w:r w:rsidRPr="007014D0">
        <w:rPr>
          <w:sz w:val="24"/>
          <w:szCs w:val="24"/>
        </w:rPr>
        <w:t>Dispõe sobre o Sistema Viário do Município de Renascença</w:t>
      </w:r>
      <w:r w:rsidRPr="007014D0">
        <w:rPr>
          <w:color w:val="000000" w:themeColor="text1"/>
          <w:sz w:val="24"/>
          <w:szCs w:val="24"/>
          <w:shd w:val="clear" w:color="auto" w:fill="FFFFFF"/>
        </w:rPr>
        <w:t>), do Município de Renascença, Estado do Paraná, passa a vigorar com a seguinte alteração:</w:t>
      </w:r>
    </w:p>
    <w:p w:rsidR="00D9789A" w:rsidRPr="007014D0" w:rsidRDefault="00D9789A" w:rsidP="00D9789A">
      <w:pPr>
        <w:pStyle w:val="SemEspaamento"/>
        <w:jc w:val="both"/>
        <w:rPr>
          <w:color w:val="000000" w:themeColor="text1"/>
          <w:sz w:val="24"/>
          <w:szCs w:val="24"/>
          <w:shd w:val="clear" w:color="auto" w:fill="FFFFFF"/>
        </w:rPr>
      </w:pPr>
    </w:p>
    <w:p w:rsidR="00D9789A" w:rsidRPr="007014D0" w:rsidRDefault="00D9789A" w:rsidP="00D9789A">
      <w:pPr>
        <w:pStyle w:val="SemEspaamento"/>
        <w:ind w:left="708"/>
        <w:jc w:val="both"/>
        <w:rPr>
          <w:color w:val="000000" w:themeColor="text1"/>
          <w:sz w:val="24"/>
          <w:szCs w:val="24"/>
        </w:rPr>
      </w:pPr>
      <w:r w:rsidRPr="007014D0">
        <w:rPr>
          <w:color w:val="000000" w:themeColor="text1"/>
          <w:sz w:val="24"/>
          <w:szCs w:val="24"/>
        </w:rPr>
        <w:t xml:space="preserve">“Art. 31 - Nos terrenos </w:t>
      </w:r>
      <w:proofErr w:type="spellStart"/>
      <w:r w:rsidRPr="007014D0">
        <w:rPr>
          <w:color w:val="000000" w:themeColor="text1"/>
          <w:sz w:val="24"/>
          <w:szCs w:val="24"/>
        </w:rPr>
        <w:t>lindeiros</w:t>
      </w:r>
      <w:proofErr w:type="spellEnd"/>
      <w:r w:rsidRPr="007014D0">
        <w:rPr>
          <w:color w:val="000000" w:themeColor="text1"/>
          <w:sz w:val="24"/>
          <w:szCs w:val="24"/>
        </w:rPr>
        <w:t xml:space="preserve"> às vias que constituem o sistema rodoviário estadual ou federal será obrigatória a reserva de uma faixa </w:t>
      </w:r>
      <w:proofErr w:type="spellStart"/>
      <w:r w:rsidRPr="007014D0">
        <w:rPr>
          <w:color w:val="000000" w:themeColor="text1"/>
          <w:sz w:val="24"/>
          <w:szCs w:val="24"/>
        </w:rPr>
        <w:t>non</w:t>
      </w:r>
      <w:proofErr w:type="spellEnd"/>
      <w:r w:rsidRPr="007014D0">
        <w:rPr>
          <w:color w:val="000000" w:themeColor="text1"/>
          <w:sz w:val="24"/>
          <w:szCs w:val="24"/>
        </w:rPr>
        <w:t xml:space="preserve"> </w:t>
      </w:r>
      <w:proofErr w:type="spellStart"/>
      <w:r w:rsidRPr="007014D0">
        <w:rPr>
          <w:color w:val="000000" w:themeColor="text1"/>
          <w:sz w:val="24"/>
          <w:szCs w:val="24"/>
        </w:rPr>
        <w:t>aedificandi</w:t>
      </w:r>
      <w:proofErr w:type="spellEnd"/>
      <w:r w:rsidRPr="007014D0">
        <w:rPr>
          <w:color w:val="000000" w:themeColor="text1"/>
          <w:sz w:val="24"/>
          <w:szCs w:val="24"/>
        </w:rPr>
        <w:t xml:space="preserve"> de 5,00m (cinco metros) conforme a Lei Federal nº. 6766/79, com redação dada pela Lei Federal n.º 13.913, de 25 de novembro de 2019, para a implantação de via marginal.</w:t>
      </w:r>
    </w:p>
    <w:p w:rsidR="00D9789A" w:rsidRPr="007014D0" w:rsidRDefault="00D9789A" w:rsidP="00D9789A">
      <w:pPr>
        <w:pStyle w:val="SemEspaamento"/>
        <w:ind w:firstLine="708"/>
        <w:jc w:val="both"/>
        <w:rPr>
          <w:i/>
          <w:color w:val="000000" w:themeColor="text1"/>
          <w:sz w:val="24"/>
          <w:szCs w:val="24"/>
        </w:rPr>
      </w:pPr>
    </w:p>
    <w:p w:rsidR="00D9789A" w:rsidRPr="007014D0" w:rsidRDefault="00D9789A" w:rsidP="00D9789A">
      <w:pPr>
        <w:pStyle w:val="SemEspaamento"/>
        <w:ind w:firstLine="708"/>
        <w:jc w:val="both"/>
        <w:rPr>
          <w:i/>
          <w:color w:val="000000" w:themeColor="text1"/>
          <w:sz w:val="24"/>
          <w:szCs w:val="24"/>
        </w:rPr>
      </w:pPr>
      <w:r w:rsidRPr="007014D0">
        <w:rPr>
          <w:i/>
          <w:color w:val="000000" w:themeColor="text1"/>
          <w:sz w:val="24"/>
          <w:szCs w:val="24"/>
        </w:rPr>
        <w:t>.......................................................................”.</w:t>
      </w:r>
    </w:p>
    <w:p w:rsidR="00D9789A" w:rsidRPr="007014D0" w:rsidRDefault="00D9789A" w:rsidP="00D9789A">
      <w:pPr>
        <w:pStyle w:val="SemEspaamento"/>
        <w:jc w:val="both"/>
        <w:rPr>
          <w:color w:val="000000" w:themeColor="text1"/>
          <w:sz w:val="24"/>
          <w:szCs w:val="24"/>
        </w:rPr>
      </w:pPr>
    </w:p>
    <w:p w:rsidR="00D9789A" w:rsidRPr="007014D0" w:rsidRDefault="00D9789A" w:rsidP="00D9789A">
      <w:pPr>
        <w:pStyle w:val="SemEspaamento"/>
        <w:jc w:val="both"/>
        <w:rPr>
          <w:color w:val="000000" w:themeColor="text1"/>
          <w:sz w:val="24"/>
          <w:szCs w:val="24"/>
          <w:shd w:val="clear" w:color="auto" w:fill="FFFFFF"/>
        </w:rPr>
      </w:pPr>
      <w:r w:rsidRPr="00DD0DE7">
        <w:rPr>
          <w:b/>
          <w:color w:val="000000" w:themeColor="text1"/>
          <w:sz w:val="24"/>
          <w:szCs w:val="24"/>
          <w:shd w:val="clear" w:color="auto" w:fill="FFFFFF"/>
        </w:rPr>
        <w:t>Art. 4º</w:t>
      </w:r>
      <w:r w:rsidRPr="007014D0">
        <w:rPr>
          <w:color w:val="000000" w:themeColor="text1"/>
          <w:sz w:val="24"/>
          <w:szCs w:val="24"/>
          <w:shd w:val="clear" w:color="auto" w:fill="FFFFFF"/>
        </w:rPr>
        <w:t xml:space="preserve"> As edificações localizadas nas áreas contíguas às faixas de domínio público dos trechos de rodovia que atravessem o perímetro urbano ou áreas urbanizadas passíveis de serem incluídas no perímetro urbano, desde que construídas até 26 de novembro de 2019, ficam dispensadas da observância da exigência prevista no </w:t>
      </w:r>
      <w:r>
        <w:rPr>
          <w:color w:val="000000" w:themeColor="text1"/>
          <w:sz w:val="24"/>
          <w:szCs w:val="24"/>
          <w:shd w:val="clear" w:color="auto" w:fill="FFFFFF"/>
        </w:rPr>
        <w:t>A</w:t>
      </w:r>
      <w:r w:rsidRPr="007014D0">
        <w:rPr>
          <w:color w:val="000000" w:themeColor="text1"/>
          <w:sz w:val="24"/>
          <w:szCs w:val="24"/>
          <w:shd w:val="clear" w:color="auto" w:fill="FFFFFF"/>
        </w:rPr>
        <w:t>rtigo 1º</w:t>
      </w:r>
      <w:r>
        <w:rPr>
          <w:color w:val="000000" w:themeColor="text1"/>
          <w:sz w:val="24"/>
          <w:szCs w:val="24"/>
          <w:shd w:val="clear" w:color="auto" w:fill="FFFFFF"/>
        </w:rPr>
        <w:t xml:space="preserve"> desta Lei</w:t>
      </w:r>
      <w:r w:rsidRPr="007014D0">
        <w:rPr>
          <w:color w:val="000000" w:themeColor="text1"/>
          <w:sz w:val="24"/>
          <w:szCs w:val="24"/>
          <w:shd w:val="clear" w:color="auto" w:fill="FFFFFF"/>
        </w:rPr>
        <w:t xml:space="preserve">, salvo por ato devidamente fundamentado do </w:t>
      </w:r>
      <w:r>
        <w:rPr>
          <w:color w:val="000000" w:themeColor="text1"/>
          <w:sz w:val="24"/>
          <w:szCs w:val="24"/>
          <w:shd w:val="clear" w:color="auto" w:fill="FFFFFF"/>
        </w:rPr>
        <w:t>poder p</w:t>
      </w:r>
      <w:r w:rsidRPr="007014D0">
        <w:rPr>
          <w:color w:val="000000" w:themeColor="text1"/>
          <w:sz w:val="24"/>
          <w:szCs w:val="24"/>
          <w:shd w:val="clear" w:color="auto" w:fill="FFFFFF"/>
        </w:rPr>
        <w:t>úblico</w:t>
      </w:r>
      <w:r>
        <w:rPr>
          <w:color w:val="000000" w:themeColor="text1"/>
          <w:sz w:val="24"/>
          <w:szCs w:val="24"/>
          <w:shd w:val="clear" w:color="auto" w:fill="FFFFFF"/>
        </w:rPr>
        <w:t xml:space="preserve"> m</w:t>
      </w:r>
      <w:r w:rsidRPr="007014D0">
        <w:rPr>
          <w:color w:val="000000" w:themeColor="text1"/>
          <w:sz w:val="24"/>
          <w:szCs w:val="24"/>
          <w:shd w:val="clear" w:color="auto" w:fill="FFFFFF"/>
        </w:rPr>
        <w:t>unicipal.</w:t>
      </w:r>
    </w:p>
    <w:p w:rsidR="00D9789A" w:rsidRPr="007014D0" w:rsidRDefault="00D9789A" w:rsidP="00D9789A">
      <w:pPr>
        <w:pStyle w:val="SemEspaamento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:rsidR="00D9789A" w:rsidRPr="007014D0" w:rsidRDefault="00D9789A" w:rsidP="00D9789A">
      <w:pPr>
        <w:pStyle w:val="SemEspaamento"/>
        <w:jc w:val="both"/>
        <w:rPr>
          <w:sz w:val="24"/>
          <w:szCs w:val="24"/>
        </w:rPr>
      </w:pPr>
      <w:r w:rsidRPr="00DD0DE7">
        <w:rPr>
          <w:b/>
          <w:color w:val="000000" w:themeColor="text1"/>
          <w:sz w:val="24"/>
          <w:szCs w:val="24"/>
          <w:shd w:val="clear" w:color="auto" w:fill="FFFFFF"/>
        </w:rPr>
        <w:t>A</w:t>
      </w:r>
      <w:r w:rsidRPr="00DD0DE7">
        <w:rPr>
          <w:b/>
          <w:color w:val="000000" w:themeColor="text1"/>
          <w:sz w:val="24"/>
          <w:szCs w:val="24"/>
        </w:rPr>
        <w:t>rt. 5º</w:t>
      </w:r>
      <w:r w:rsidRPr="007014D0">
        <w:rPr>
          <w:color w:val="000000" w:themeColor="text1"/>
          <w:sz w:val="24"/>
          <w:szCs w:val="24"/>
        </w:rPr>
        <w:t xml:space="preserve"> </w:t>
      </w:r>
      <w:r w:rsidRPr="007014D0">
        <w:rPr>
          <w:sz w:val="24"/>
          <w:szCs w:val="24"/>
        </w:rPr>
        <w:t>Revogam-se as disposições em contrário.</w:t>
      </w:r>
    </w:p>
    <w:p w:rsidR="00D9789A" w:rsidRPr="007014D0" w:rsidRDefault="00D9789A" w:rsidP="00D9789A">
      <w:pPr>
        <w:pStyle w:val="SemEspaamento"/>
        <w:jc w:val="both"/>
        <w:rPr>
          <w:color w:val="000000" w:themeColor="text1"/>
          <w:sz w:val="24"/>
          <w:szCs w:val="24"/>
        </w:rPr>
      </w:pPr>
    </w:p>
    <w:p w:rsidR="00D9789A" w:rsidRPr="007014D0" w:rsidRDefault="00D9789A" w:rsidP="00D9789A">
      <w:pPr>
        <w:pStyle w:val="SemEspaamento"/>
        <w:jc w:val="both"/>
        <w:rPr>
          <w:color w:val="000000" w:themeColor="text1"/>
          <w:sz w:val="24"/>
          <w:szCs w:val="24"/>
          <w:shd w:val="clear" w:color="auto" w:fill="FFFFFF"/>
        </w:rPr>
      </w:pPr>
      <w:r w:rsidRPr="00DD0DE7">
        <w:rPr>
          <w:b/>
          <w:color w:val="000000" w:themeColor="text1"/>
          <w:sz w:val="24"/>
          <w:szCs w:val="24"/>
          <w:shd w:val="clear" w:color="auto" w:fill="FFFFFF"/>
        </w:rPr>
        <w:t>Art. 6º</w:t>
      </w:r>
      <w:r w:rsidRPr="007014D0">
        <w:rPr>
          <w:color w:val="000000" w:themeColor="text1"/>
          <w:sz w:val="24"/>
          <w:szCs w:val="24"/>
          <w:shd w:val="clear" w:color="auto" w:fill="FFFFFF"/>
        </w:rPr>
        <w:t xml:space="preserve"> Esta Lei Complementar entra em vigor na data de sua publicação.</w:t>
      </w:r>
    </w:p>
    <w:p w:rsidR="00D9789A" w:rsidRPr="007014D0" w:rsidRDefault="00D9789A" w:rsidP="00D9789A">
      <w:pPr>
        <w:pStyle w:val="SemEspaamento"/>
        <w:jc w:val="both"/>
        <w:rPr>
          <w:rFonts w:asciiTheme="minorHAnsi" w:hAnsiTheme="minorHAnsi" w:cstheme="minorHAnsi"/>
          <w:color w:val="000000" w:themeColor="text1"/>
          <w:sz w:val="24"/>
          <w:szCs w:val="24"/>
          <w:shd w:val="clear" w:color="auto" w:fill="FFFFFF"/>
        </w:rPr>
      </w:pPr>
    </w:p>
    <w:p w:rsidR="00D9789A" w:rsidRDefault="00D9789A" w:rsidP="00D9789A">
      <w:pPr>
        <w:spacing w:line="360" w:lineRule="auto"/>
        <w:jc w:val="both"/>
        <w:rPr>
          <w:sz w:val="24"/>
          <w:szCs w:val="24"/>
        </w:rPr>
      </w:pPr>
      <w:r w:rsidRPr="007014D0">
        <w:rPr>
          <w:rFonts w:asciiTheme="minorHAnsi" w:hAnsiTheme="minorHAnsi" w:cstheme="minorHAnsi"/>
          <w:color w:val="000000" w:themeColor="text1"/>
          <w:sz w:val="24"/>
          <w:szCs w:val="24"/>
        </w:rPr>
        <w:tab/>
      </w:r>
      <w:r w:rsidRPr="007014D0">
        <w:rPr>
          <w:rFonts w:asciiTheme="minorHAnsi" w:hAnsiTheme="minorHAnsi" w:cstheme="minorHAnsi"/>
          <w:color w:val="000000" w:themeColor="text1"/>
          <w:sz w:val="24"/>
          <w:szCs w:val="24"/>
        </w:rPr>
        <w:tab/>
      </w:r>
      <w:r w:rsidRPr="007014D0">
        <w:rPr>
          <w:sz w:val="24"/>
          <w:szCs w:val="24"/>
        </w:rPr>
        <w:t xml:space="preserve">Sala das Sessões da Câmara Municipal de </w:t>
      </w:r>
      <w:r>
        <w:rPr>
          <w:sz w:val="24"/>
          <w:szCs w:val="24"/>
        </w:rPr>
        <w:t xml:space="preserve">Vereadores de </w:t>
      </w:r>
      <w:r w:rsidRPr="007014D0">
        <w:rPr>
          <w:sz w:val="24"/>
          <w:szCs w:val="24"/>
        </w:rPr>
        <w:t xml:space="preserve">Renascença - Estado do Paraná, em </w:t>
      </w:r>
      <w:r>
        <w:rPr>
          <w:sz w:val="24"/>
          <w:szCs w:val="24"/>
        </w:rPr>
        <w:t>03 de setembro de 2021.</w:t>
      </w:r>
    </w:p>
    <w:p w:rsidR="00D9789A" w:rsidRDefault="00D9789A" w:rsidP="00D9789A">
      <w:pPr>
        <w:spacing w:line="360" w:lineRule="auto"/>
        <w:jc w:val="both"/>
        <w:rPr>
          <w:sz w:val="24"/>
          <w:szCs w:val="24"/>
        </w:rPr>
      </w:pPr>
    </w:p>
    <w:p w:rsidR="00D9789A" w:rsidRPr="007014D0" w:rsidRDefault="00D9789A" w:rsidP="00D9789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Vereadores </w:t>
      </w:r>
      <w:r w:rsidRPr="007014D0">
        <w:rPr>
          <w:sz w:val="24"/>
          <w:szCs w:val="24"/>
        </w:rPr>
        <w:t>proponentes</w:t>
      </w:r>
      <w:r>
        <w:rPr>
          <w:sz w:val="24"/>
          <w:szCs w:val="24"/>
        </w:rPr>
        <w:t>:</w:t>
      </w:r>
      <w:r w:rsidR="0056755B">
        <w:rPr>
          <w:sz w:val="24"/>
          <w:szCs w:val="24"/>
        </w:rPr>
        <w:t xml:space="preserve"> </w:t>
      </w:r>
      <w:r w:rsidR="0056755B" w:rsidRPr="0056755B">
        <w:rPr>
          <w:sz w:val="24"/>
          <w:szCs w:val="24"/>
        </w:rPr>
        <w:t>MARIELI FOLLE NARDI, LUIZ CARLOS DE SOUZA VIEIRA LOPES, MARC</w:t>
      </w:r>
      <w:r w:rsidR="004E13C2">
        <w:rPr>
          <w:sz w:val="24"/>
          <w:szCs w:val="24"/>
        </w:rPr>
        <w:t>OS ANTONIO VALANDRO, GILMAR SCH</w:t>
      </w:r>
      <w:r w:rsidR="0056755B" w:rsidRPr="0056755B">
        <w:rPr>
          <w:sz w:val="24"/>
          <w:szCs w:val="24"/>
        </w:rPr>
        <w:t>MI</w:t>
      </w:r>
      <w:r w:rsidR="004E13C2">
        <w:rPr>
          <w:sz w:val="24"/>
          <w:szCs w:val="24"/>
        </w:rPr>
        <w:t>D</w:t>
      </w:r>
      <w:r w:rsidR="0056755B" w:rsidRPr="0056755B">
        <w:rPr>
          <w:sz w:val="24"/>
          <w:szCs w:val="24"/>
        </w:rPr>
        <w:t>T, ARI DALLA</w:t>
      </w:r>
      <w:r w:rsidR="004E13C2">
        <w:rPr>
          <w:sz w:val="24"/>
          <w:szCs w:val="24"/>
        </w:rPr>
        <w:t xml:space="preserve"> </w:t>
      </w:r>
      <w:r w:rsidR="0056755B" w:rsidRPr="0056755B">
        <w:rPr>
          <w:sz w:val="24"/>
          <w:szCs w:val="24"/>
        </w:rPr>
        <w:t>COR</w:t>
      </w:r>
      <w:r w:rsidR="004E13C2">
        <w:rPr>
          <w:sz w:val="24"/>
          <w:szCs w:val="24"/>
        </w:rPr>
        <w:t>T</w:t>
      </w:r>
      <w:r w:rsidR="0056755B" w:rsidRPr="0056755B">
        <w:rPr>
          <w:sz w:val="24"/>
          <w:szCs w:val="24"/>
        </w:rPr>
        <w:t>T</w:t>
      </w:r>
      <w:r w:rsidR="0056755B">
        <w:rPr>
          <w:sz w:val="24"/>
          <w:szCs w:val="24"/>
        </w:rPr>
        <w:t>.</w:t>
      </w:r>
    </w:p>
    <w:p w:rsidR="00D9789A" w:rsidRPr="007014D0" w:rsidRDefault="00D9789A" w:rsidP="00D9789A">
      <w:pPr>
        <w:pStyle w:val="SemEspaamento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:rsidR="00D9789A" w:rsidRDefault="00D9789A" w:rsidP="00D9789A"/>
    <w:p w:rsidR="0056755B" w:rsidRPr="0056755B" w:rsidRDefault="0056755B" w:rsidP="0056755B">
      <w:pPr>
        <w:spacing w:after="200" w:line="360" w:lineRule="auto"/>
        <w:jc w:val="center"/>
        <w:rPr>
          <w:rFonts w:eastAsiaTheme="minorEastAsia"/>
          <w:b/>
          <w:sz w:val="24"/>
          <w:szCs w:val="24"/>
        </w:rPr>
      </w:pPr>
      <w:r w:rsidRPr="00AF6103">
        <w:rPr>
          <w:rFonts w:eastAsiaTheme="minorEastAsia"/>
          <w:b/>
          <w:sz w:val="24"/>
          <w:szCs w:val="24"/>
        </w:rPr>
        <w:t xml:space="preserve">JUSTIFICATIVA DO PROJETO DE LEI  COMPLEMENTAR </w:t>
      </w:r>
      <w:r w:rsidR="00AF6103">
        <w:rPr>
          <w:rFonts w:eastAsiaTheme="minorEastAsia"/>
          <w:b/>
          <w:sz w:val="24"/>
          <w:szCs w:val="24"/>
        </w:rPr>
        <w:t>Nº. 002</w:t>
      </w:r>
      <w:r w:rsidRPr="00AF6103">
        <w:rPr>
          <w:rFonts w:eastAsiaTheme="minorEastAsia"/>
          <w:b/>
          <w:sz w:val="24"/>
          <w:szCs w:val="24"/>
        </w:rPr>
        <w:t>/2021 DO LEGISLATIVO</w:t>
      </w:r>
    </w:p>
    <w:p w:rsidR="0056755B" w:rsidRPr="0056755B" w:rsidRDefault="0056755B" w:rsidP="0056755B">
      <w:pPr>
        <w:spacing w:after="200" w:line="360" w:lineRule="auto"/>
        <w:jc w:val="both"/>
        <w:rPr>
          <w:rFonts w:eastAsiaTheme="minorEastAsia"/>
          <w:sz w:val="24"/>
          <w:szCs w:val="24"/>
        </w:rPr>
      </w:pPr>
      <w:r w:rsidRPr="0056755B">
        <w:rPr>
          <w:rFonts w:eastAsiaTheme="minorEastAsia"/>
          <w:sz w:val="24"/>
          <w:szCs w:val="24"/>
        </w:rPr>
        <w:t>Senhores (as) Vereadores (as)</w:t>
      </w:r>
    </w:p>
    <w:p w:rsidR="0056755B" w:rsidRPr="0056755B" w:rsidRDefault="0056755B" w:rsidP="0056755B">
      <w:pPr>
        <w:spacing w:after="200" w:line="360" w:lineRule="auto"/>
        <w:jc w:val="both"/>
        <w:rPr>
          <w:rFonts w:eastAsiaTheme="minorEastAsia"/>
          <w:sz w:val="24"/>
          <w:szCs w:val="24"/>
        </w:rPr>
      </w:pPr>
      <w:r w:rsidRPr="0056755B">
        <w:rPr>
          <w:rFonts w:eastAsiaTheme="minorEastAsia"/>
          <w:sz w:val="24"/>
          <w:szCs w:val="24"/>
        </w:rPr>
        <w:tab/>
        <w:t xml:space="preserve">  O presente Projeto de Lei que Regulamenta no âmbito do Município de Renascença, a Lei Federal nº 13.913, de 25 de novembro de 2019, que altera a Lei Federal nº 6.766, de 19 de dezembro de 1979, para assegurar o direito de permanência de edificações na faixa não edificável contígua às faixas de domínio público de rodovias e estabelece limite de faixa não edificável.</w:t>
      </w:r>
    </w:p>
    <w:p w:rsidR="0056755B" w:rsidRPr="0056755B" w:rsidRDefault="0056755B" w:rsidP="0056755B">
      <w:pPr>
        <w:spacing w:after="200" w:line="360" w:lineRule="auto"/>
        <w:jc w:val="both"/>
        <w:rPr>
          <w:rFonts w:eastAsiaTheme="minorEastAsia"/>
          <w:sz w:val="24"/>
          <w:szCs w:val="24"/>
        </w:rPr>
      </w:pPr>
      <w:r w:rsidRPr="0056755B">
        <w:rPr>
          <w:rFonts w:eastAsiaTheme="minorEastAsia"/>
          <w:sz w:val="24"/>
          <w:szCs w:val="24"/>
        </w:rPr>
        <w:lastRenderedPageBreak/>
        <w:t xml:space="preserve">                           A Lei Federal nº 13.913 possibilita que os municípios reduzam o limite mínimo de recuo das faixas de domínio público das rodovias, reserva de faixa não edificável de 15 metros para 5 metros para cada lado.</w:t>
      </w:r>
    </w:p>
    <w:p w:rsidR="0056755B" w:rsidRPr="0056755B" w:rsidRDefault="0056755B" w:rsidP="0056755B">
      <w:pPr>
        <w:spacing w:after="200" w:line="360" w:lineRule="auto"/>
        <w:jc w:val="both"/>
        <w:rPr>
          <w:rFonts w:eastAsiaTheme="minorEastAsia"/>
          <w:sz w:val="24"/>
          <w:szCs w:val="24"/>
        </w:rPr>
      </w:pPr>
      <w:r w:rsidRPr="0056755B">
        <w:rPr>
          <w:rFonts w:eastAsiaTheme="minorEastAsia"/>
          <w:sz w:val="24"/>
          <w:szCs w:val="24"/>
        </w:rPr>
        <w:t xml:space="preserve">                           A lei federal ainda preserva as edificações nas faixas de domínio público dos trechos de rodovia que atravessam o perímetro urbano, desde que construídas até a data de 25 de novembro de 2019, promulgação da Lei 13.913.</w:t>
      </w:r>
    </w:p>
    <w:p w:rsidR="0056755B" w:rsidRPr="0056755B" w:rsidRDefault="0056755B" w:rsidP="0056755B">
      <w:pPr>
        <w:spacing w:after="200" w:line="360" w:lineRule="auto"/>
        <w:jc w:val="both"/>
        <w:rPr>
          <w:rFonts w:eastAsiaTheme="minorEastAsia"/>
          <w:sz w:val="24"/>
          <w:szCs w:val="24"/>
        </w:rPr>
      </w:pPr>
      <w:r w:rsidRPr="0056755B">
        <w:rPr>
          <w:rFonts w:eastAsiaTheme="minorEastAsia"/>
          <w:sz w:val="24"/>
          <w:szCs w:val="24"/>
        </w:rPr>
        <w:tab/>
        <w:t xml:space="preserve">Diante do exposto, eu </w:t>
      </w:r>
      <w:r w:rsidRPr="0056755B">
        <w:rPr>
          <w:rFonts w:eastAsiaTheme="minorEastAsia"/>
          <w:b/>
          <w:sz w:val="24"/>
          <w:szCs w:val="24"/>
        </w:rPr>
        <w:t>MARIELI FOLLE NARDI, LUIZ CARLOS DE S</w:t>
      </w:r>
      <w:r w:rsidR="00AF6103">
        <w:rPr>
          <w:rFonts w:eastAsiaTheme="minorEastAsia"/>
          <w:b/>
          <w:sz w:val="24"/>
          <w:szCs w:val="24"/>
        </w:rPr>
        <w:t>O</w:t>
      </w:r>
      <w:r w:rsidRPr="0056755B">
        <w:rPr>
          <w:rFonts w:eastAsiaTheme="minorEastAsia"/>
          <w:b/>
          <w:sz w:val="24"/>
          <w:szCs w:val="24"/>
        </w:rPr>
        <w:t>UZA VIEIRA LOPES, MARC</w:t>
      </w:r>
      <w:r w:rsidR="009D5711">
        <w:rPr>
          <w:rFonts w:eastAsiaTheme="minorEastAsia"/>
          <w:b/>
          <w:sz w:val="24"/>
          <w:szCs w:val="24"/>
        </w:rPr>
        <w:t>OS ANTONIO VALANDRO, GILMAR SCH</w:t>
      </w:r>
      <w:r w:rsidRPr="0056755B">
        <w:rPr>
          <w:rFonts w:eastAsiaTheme="minorEastAsia"/>
          <w:b/>
          <w:sz w:val="24"/>
          <w:szCs w:val="24"/>
        </w:rPr>
        <w:t>MI</w:t>
      </w:r>
      <w:r w:rsidR="009D5711">
        <w:rPr>
          <w:rFonts w:eastAsiaTheme="minorEastAsia"/>
          <w:b/>
          <w:sz w:val="24"/>
          <w:szCs w:val="24"/>
        </w:rPr>
        <w:t>D</w:t>
      </w:r>
      <w:r w:rsidRPr="0056755B">
        <w:rPr>
          <w:rFonts w:eastAsiaTheme="minorEastAsia"/>
          <w:b/>
          <w:sz w:val="24"/>
          <w:szCs w:val="24"/>
        </w:rPr>
        <w:t>T E ARI DALLA</w:t>
      </w:r>
      <w:r w:rsidR="009D5711">
        <w:rPr>
          <w:rFonts w:eastAsiaTheme="minorEastAsia"/>
          <w:b/>
          <w:sz w:val="24"/>
          <w:szCs w:val="24"/>
        </w:rPr>
        <w:t xml:space="preserve"> </w:t>
      </w:r>
      <w:r w:rsidRPr="0056755B">
        <w:rPr>
          <w:rFonts w:eastAsiaTheme="minorEastAsia"/>
          <w:b/>
          <w:sz w:val="24"/>
          <w:szCs w:val="24"/>
        </w:rPr>
        <w:t>CORT</w:t>
      </w:r>
      <w:r w:rsidR="009D5711">
        <w:rPr>
          <w:rFonts w:eastAsiaTheme="minorEastAsia"/>
          <w:b/>
          <w:sz w:val="24"/>
          <w:szCs w:val="24"/>
        </w:rPr>
        <w:t>T</w:t>
      </w:r>
      <w:r w:rsidRPr="0056755B">
        <w:rPr>
          <w:rFonts w:eastAsiaTheme="minorEastAsia"/>
          <w:sz w:val="24"/>
          <w:szCs w:val="24"/>
        </w:rPr>
        <w:t xml:space="preserve"> no uso de minhas atribuições que Confere o Regimento Interno desta Casa de Leis, submeto à apreciação desta Egrégia Câmara Municipal de Vereadores de Renascença, o referido Projeto de Lei e espero o apoio de nossos nobres pares para sua aprovação. </w:t>
      </w:r>
    </w:p>
    <w:p w:rsidR="0056755B" w:rsidRPr="0056755B" w:rsidRDefault="0056755B" w:rsidP="0056755B">
      <w:pPr>
        <w:spacing w:after="200" w:line="360" w:lineRule="auto"/>
        <w:jc w:val="both"/>
        <w:rPr>
          <w:rFonts w:eastAsiaTheme="minorEastAsia"/>
          <w:sz w:val="24"/>
          <w:szCs w:val="24"/>
        </w:rPr>
      </w:pPr>
      <w:r w:rsidRPr="0056755B">
        <w:rPr>
          <w:rFonts w:eastAsiaTheme="minorEastAsia"/>
          <w:sz w:val="24"/>
          <w:szCs w:val="24"/>
        </w:rPr>
        <w:tab/>
        <w:t xml:space="preserve">Sala das Sessões da Câmara Municipal de Renascença - Estado do Paraná, em </w:t>
      </w:r>
      <w:r>
        <w:rPr>
          <w:rFonts w:eastAsiaTheme="minorEastAsia"/>
          <w:sz w:val="24"/>
          <w:szCs w:val="24"/>
        </w:rPr>
        <w:t>20 de Setembro</w:t>
      </w:r>
      <w:r w:rsidRPr="0056755B">
        <w:rPr>
          <w:rFonts w:eastAsiaTheme="minorEastAsia"/>
          <w:sz w:val="24"/>
          <w:szCs w:val="24"/>
        </w:rPr>
        <w:t xml:space="preserve"> de 2021.</w:t>
      </w:r>
    </w:p>
    <w:p w:rsidR="0056755B" w:rsidRPr="0056755B" w:rsidRDefault="0056755B" w:rsidP="0056755B">
      <w:pPr>
        <w:spacing w:after="200" w:line="360" w:lineRule="auto"/>
        <w:jc w:val="both"/>
        <w:rPr>
          <w:rFonts w:eastAsiaTheme="minorEastAsia"/>
          <w:sz w:val="24"/>
          <w:szCs w:val="24"/>
        </w:rPr>
      </w:pPr>
    </w:p>
    <w:p w:rsidR="0056755B" w:rsidRPr="0056755B" w:rsidRDefault="0056755B" w:rsidP="0056755B">
      <w:pPr>
        <w:spacing w:after="200" w:line="360" w:lineRule="auto"/>
        <w:jc w:val="both"/>
        <w:rPr>
          <w:rFonts w:eastAsiaTheme="minorEastAsia"/>
          <w:sz w:val="24"/>
          <w:szCs w:val="24"/>
        </w:rPr>
      </w:pPr>
    </w:p>
    <w:p w:rsidR="0056755B" w:rsidRPr="0056755B" w:rsidRDefault="0056755B" w:rsidP="0056755B">
      <w:pPr>
        <w:spacing w:after="200"/>
        <w:ind w:right="-427"/>
        <w:jc w:val="center"/>
        <w:rPr>
          <w:rFonts w:eastAsiaTheme="minorEastAsia"/>
          <w:b/>
          <w:sz w:val="24"/>
          <w:szCs w:val="24"/>
        </w:rPr>
      </w:pPr>
      <w:r w:rsidRPr="0056755B">
        <w:rPr>
          <w:rFonts w:eastAsiaTheme="minorEastAsia"/>
          <w:b/>
          <w:sz w:val="24"/>
          <w:szCs w:val="24"/>
        </w:rPr>
        <w:t>MARIELI FOLLE NARDI</w:t>
      </w:r>
      <w:r w:rsidRPr="0056755B">
        <w:rPr>
          <w:rFonts w:asciiTheme="minorHAnsi" w:eastAsiaTheme="minorEastAsia" w:hAnsiTheme="minorHAnsi" w:cstheme="minorBidi"/>
          <w:sz w:val="22"/>
          <w:szCs w:val="22"/>
        </w:rPr>
        <w:t xml:space="preserve"> </w:t>
      </w:r>
      <w:r w:rsidRPr="0056755B">
        <w:rPr>
          <w:rFonts w:eastAsiaTheme="minorEastAsia"/>
          <w:b/>
          <w:sz w:val="24"/>
          <w:szCs w:val="24"/>
        </w:rPr>
        <w:t xml:space="preserve">                      LUIZ CARLOS DE SOUZA VIEIRA LOPES</w:t>
      </w:r>
    </w:p>
    <w:p w:rsidR="0056755B" w:rsidRDefault="0056755B" w:rsidP="0056755B">
      <w:pPr>
        <w:spacing w:after="200"/>
        <w:rPr>
          <w:rFonts w:eastAsiaTheme="minorEastAsia"/>
          <w:b/>
          <w:sz w:val="24"/>
          <w:szCs w:val="24"/>
        </w:rPr>
      </w:pPr>
      <w:r w:rsidRPr="0056755B">
        <w:rPr>
          <w:rFonts w:eastAsiaTheme="minorEastAsia"/>
          <w:b/>
          <w:sz w:val="24"/>
          <w:szCs w:val="24"/>
        </w:rPr>
        <w:t>VEREADORA PROPONENTE                                 VEREADOR PROPONENTE</w:t>
      </w:r>
    </w:p>
    <w:p w:rsidR="0056755B" w:rsidRDefault="0056755B" w:rsidP="0056755B">
      <w:pPr>
        <w:spacing w:after="200"/>
        <w:rPr>
          <w:rFonts w:eastAsiaTheme="minorEastAsia"/>
          <w:b/>
          <w:sz w:val="24"/>
          <w:szCs w:val="24"/>
        </w:rPr>
      </w:pPr>
    </w:p>
    <w:p w:rsidR="0056755B" w:rsidRPr="0056755B" w:rsidRDefault="0056755B" w:rsidP="0056755B">
      <w:pPr>
        <w:spacing w:after="200"/>
        <w:rPr>
          <w:rFonts w:eastAsiaTheme="minorEastAsia"/>
          <w:b/>
          <w:sz w:val="24"/>
          <w:szCs w:val="24"/>
        </w:rPr>
      </w:pPr>
    </w:p>
    <w:p w:rsidR="0056755B" w:rsidRPr="0056755B" w:rsidRDefault="0056755B" w:rsidP="0056755B">
      <w:pPr>
        <w:spacing w:after="200"/>
        <w:rPr>
          <w:rFonts w:eastAsiaTheme="minorEastAsia"/>
          <w:b/>
          <w:sz w:val="22"/>
          <w:szCs w:val="24"/>
        </w:rPr>
      </w:pPr>
    </w:p>
    <w:p w:rsidR="0056755B" w:rsidRDefault="0056755B" w:rsidP="0056755B">
      <w:pPr>
        <w:spacing w:after="200"/>
        <w:rPr>
          <w:rFonts w:eastAsiaTheme="minorEastAsia"/>
          <w:b/>
          <w:sz w:val="22"/>
          <w:szCs w:val="24"/>
        </w:rPr>
      </w:pPr>
      <w:r w:rsidRPr="0056755B">
        <w:rPr>
          <w:rFonts w:eastAsiaTheme="minorEastAsia"/>
          <w:b/>
          <w:sz w:val="22"/>
          <w:szCs w:val="24"/>
        </w:rPr>
        <w:t>MARCOS ANTONIO VALANDRO</w:t>
      </w:r>
      <w:r>
        <w:rPr>
          <w:rFonts w:eastAsiaTheme="minorEastAsia"/>
          <w:b/>
          <w:sz w:val="22"/>
          <w:szCs w:val="24"/>
        </w:rPr>
        <w:t xml:space="preserve">                                        </w:t>
      </w:r>
      <w:r w:rsidR="00B527AB">
        <w:rPr>
          <w:rFonts w:eastAsiaTheme="minorEastAsia"/>
          <w:b/>
          <w:sz w:val="22"/>
          <w:szCs w:val="24"/>
        </w:rPr>
        <w:t xml:space="preserve">     </w:t>
      </w:r>
      <w:r>
        <w:rPr>
          <w:rFonts w:eastAsiaTheme="minorEastAsia"/>
          <w:b/>
          <w:sz w:val="22"/>
          <w:szCs w:val="24"/>
        </w:rPr>
        <w:t xml:space="preserve">GILMAR </w:t>
      </w:r>
      <w:r w:rsidR="00B527AB">
        <w:rPr>
          <w:rFonts w:eastAsiaTheme="minorEastAsia"/>
          <w:b/>
          <w:sz w:val="22"/>
          <w:szCs w:val="24"/>
        </w:rPr>
        <w:t>SCH</w:t>
      </w:r>
      <w:r>
        <w:rPr>
          <w:rFonts w:eastAsiaTheme="minorEastAsia"/>
          <w:b/>
          <w:sz w:val="22"/>
          <w:szCs w:val="24"/>
        </w:rPr>
        <w:t>MI</w:t>
      </w:r>
      <w:r w:rsidR="00B527AB">
        <w:rPr>
          <w:rFonts w:eastAsiaTheme="minorEastAsia"/>
          <w:b/>
          <w:sz w:val="22"/>
          <w:szCs w:val="24"/>
        </w:rPr>
        <w:t>DT</w:t>
      </w:r>
    </w:p>
    <w:p w:rsidR="0056755B" w:rsidRDefault="00B527AB" w:rsidP="0056755B">
      <w:pPr>
        <w:spacing w:after="200"/>
        <w:rPr>
          <w:rFonts w:eastAsiaTheme="minorEastAsia"/>
          <w:b/>
          <w:sz w:val="22"/>
          <w:szCs w:val="24"/>
        </w:rPr>
      </w:pPr>
      <w:r>
        <w:rPr>
          <w:rFonts w:eastAsiaTheme="minorEastAsia"/>
          <w:b/>
          <w:sz w:val="22"/>
          <w:szCs w:val="24"/>
        </w:rPr>
        <w:t xml:space="preserve">   </w:t>
      </w:r>
      <w:r w:rsidR="0056755B">
        <w:rPr>
          <w:rFonts w:eastAsiaTheme="minorEastAsia"/>
          <w:b/>
          <w:sz w:val="22"/>
          <w:szCs w:val="24"/>
        </w:rPr>
        <w:t>VEREADOR PROPONENTE                                             VEREADOR PROPONENTE</w:t>
      </w:r>
    </w:p>
    <w:p w:rsidR="0056755B" w:rsidRDefault="0056755B" w:rsidP="0056755B">
      <w:pPr>
        <w:spacing w:after="200"/>
        <w:rPr>
          <w:rFonts w:eastAsiaTheme="minorEastAsia"/>
          <w:b/>
          <w:sz w:val="22"/>
          <w:szCs w:val="24"/>
        </w:rPr>
      </w:pPr>
    </w:p>
    <w:p w:rsidR="0056755B" w:rsidRDefault="0056755B" w:rsidP="0056755B">
      <w:pPr>
        <w:spacing w:after="200"/>
        <w:jc w:val="center"/>
        <w:rPr>
          <w:rFonts w:eastAsiaTheme="minorEastAsia"/>
          <w:b/>
          <w:sz w:val="22"/>
          <w:szCs w:val="24"/>
        </w:rPr>
      </w:pPr>
    </w:p>
    <w:p w:rsidR="0056755B" w:rsidRDefault="0056755B" w:rsidP="0056755B">
      <w:pPr>
        <w:spacing w:after="200"/>
        <w:jc w:val="center"/>
        <w:rPr>
          <w:rFonts w:eastAsiaTheme="minorEastAsia"/>
          <w:b/>
          <w:sz w:val="22"/>
          <w:szCs w:val="24"/>
        </w:rPr>
      </w:pPr>
    </w:p>
    <w:p w:rsidR="0056755B" w:rsidRDefault="0056755B" w:rsidP="0056755B">
      <w:pPr>
        <w:spacing w:after="200"/>
        <w:jc w:val="center"/>
        <w:rPr>
          <w:rFonts w:eastAsiaTheme="minorEastAsia"/>
          <w:b/>
          <w:sz w:val="22"/>
          <w:szCs w:val="24"/>
        </w:rPr>
      </w:pPr>
      <w:r>
        <w:rPr>
          <w:rFonts w:eastAsiaTheme="minorEastAsia"/>
          <w:b/>
          <w:sz w:val="22"/>
          <w:szCs w:val="24"/>
        </w:rPr>
        <w:t>ARI DALLA</w:t>
      </w:r>
      <w:r w:rsidR="00B527AB">
        <w:rPr>
          <w:rFonts w:eastAsiaTheme="minorEastAsia"/>
          <w:b/>
          <w:sz w:val="22"/>
          <w:szCs w:val="24"/>
        </w:rPr>
        <w:t xml:space="preserve"> </w:t>
      </w:r>
      <w:r>
        <w:rPr>
          <w:rFonts w:eastAsiaTheme="minorEastAsia"/>
          <w:b/>
          <w:sz w:val="22"/>
          <w:szCs w:val="24"/>
        </w:rPr>
        <w:t>CORT</w:t>
      </w:r>
      <w:r w:rsidR="00B527AB">
        <w:rPr>
          <w:rFonts w:eastAsiaTheme="minorEastAsia"/>
          <w:b/>
          <w:sz w:val="22"/>
          <w:szCs w:val="24"/>
        </w:rPr>
        <w:t>T</w:t>
      </w:r>
    </w:p>
    <w:p w:rsidR="0056755B" w:rsidRPr="0056755B" w:rsidRDefault="0056755B" w:rsidP="009D5711">
      <w:pPr>
        <w:spacing w:after="200"/>
        <w:jc w:val="center"/>
        <w:rPr>
          <w:rFonts w:eastAsiaTheme="minorEastAsia"/>
          <w:b/>
          <w:sz w:val="24"/>
          <w:szCs w:val="24"/>
        </w:rPr>
      </w:pPr>
      <w:r>
        <w:rPr>
          <w:rFonts w:eastAsiaTheme="minorEastAsia"/>
          <w:b/>
          <w:sz w:val="22"/>
          <w:szCs w:val="24"/>
        </w:rPr>
        <w:t>VEREADOR PROPONENTE</w:t>
      </w:r>
      <w:r w:rsidRPr="0056755B">
        <w:rPr>
          <w:rFonts w:eastAsiaTheme="minorEastAsia"/>
          <w:b/>
          <w:sz w:val="24"/>
          <w:szCs w:val="24"/>
        </w:rPr>
        <w:t xml:space="preserve">            </w:t>
      </w:r>
      <w:bookmarkStart w:id="0" w:name="_GoBack"/>
      <w:bookmarkEnd w:id="0"/>
    </w:p>
    <w:sectPr w:rsidR="0056755B" w:rsidRPr="0056755B" w:rsidSect="00105A75">
      <w:pgSz w:w="11907" w:h="16840" w:code="9"/>
      <w:pgMar w:top="2268" w:right="1134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9789A"/>
    <w:rsid w:val="00105A75"/>
    <w:rsid w:val="003E42D9"/>
    <w:rsid w:val="0043410F"/>
    <w:rsid w:val="004E13C2"/>
    <w:rsid w:val="0056755B"/>
    <w:rsid w:val="00666F4D"/>
    <w:rsid w:val="009D5711"/>
    <w:rsid w:val="00A10DB2"/>
    <w:rsid w:val="00A9285F"/>
    <w:rsid w:val="00AF6103"/>
    <w:rsid w:val="00B527AB"/>
    <w:rsid w:val="00BC28C7"/>
    <w:rsid w:val="00CE0F09"/>
    <w:rsid w:val="00D978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7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D97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900</Words>
  <Characters>4860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Jur_Camara</dc:creator>
  <cp:lastModifiedBy>Usuario</cp:lastModifiedBy>
  <cp:revision>7</cp:revision>
  <dcterms:created xsi:type="dcterms:W3CDTF">2021-09-22T13:55:00Z</dcterms:created>
  <dcterms:modified xsi:type="dcterms:W3CDTF">2021-09-27T19:48:00Z</dcterms:modified>
</cp:coreProperties>
</file>