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488" w:rsidRPr="00206488" w:rsidRDefault="00D47BA0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</w:t>
      </w:r>
      <w:r w:rsidR="00B8382B">
        <w:rPr>
          <w:b/>
          <w:sz w:val="28"/>
          <w:szCs w:val="28"/>
        </w:rPr>
        <w:t>MODIFICATIVA</w:t>
      </w:r>
      <w:r>
        <w:rPr>
          <w:b/>
          <w:sz w:val="28"/>
          <w:szCs w:val="28"/>
        </w:rPr>
        <w:t xml:space="preserve">  Nº </w:t>
      </w:r>
      <w:r w:rsidR="004839D3">
        <w:rPr>
          <w:b/>
          <w:sz w:val="28"/>
          <w:szCs w:val="28"/>
        </w:rPr>
        <w:t>20</w:t>
      </w:r>
      <w:r w:rsidR="00206488" w:rsidRPr="00206488">
        <w:rPr>
          <w:b/>
          <w:sz w:val="28"/>
          <w:szCs w:val="28"/>
        </w:rPr>
        <w:t>/20</w:t>
      </w:r>
      <w:r w:rsidR="00D368F7">
        <w:rPr>
          <w:b/>
          <w:sz w:val="28"/>
          <w:szCs w:val="28"/>
        </w:rPr>
        <w:t>2</w:t>
      </w:r>
      <w:r w:rsidR="00225DAC">
        <w:rPr>
          <w:b/>
          <w:sz w:val="28"/>
          <w:szCs w:val="28"/>
        </w:rPr>
        <w:t>3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4839D3">
        <w:rPr>
          <w:b/>
          <w:sz w:val="28"/>
          <w:szCs w:val="28"/>
        </w:rPr>
        <w:t>95</w:t>
      </w:r>
      <w:r w:rsidR="006212B7">
        <w:rPr>
          <w:b/>
          <w:sz w:val="28"/>
          <w:szCs w:val="28"/>
        </w:rPr>
        <w:t>/202</w:t>
      </w:r>
      <w:r w:rsidR="00225DAC">
        <w:rPr>
          <w:b/>
          <w:sz w:val="28"/>
          <w:szCs w:val="28"/>
        </w:rPr>
        <w:t>3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206488" w:rsidRPr="004839D3" w:rsidRDefault="00206488" w:rsidP="00225DAC">
      <w:pPr>
        <w:ind w:left="3780"/>
        <w:jc w:val="both"/>
        <w:rPr>
          <w:rFonts w:cs="Arial"/>
        </w:rPr>
      </w:pPr>
      <w:r w:rsidRPr="00206488">
        <w:rPr>
          <w:rFonts w:cs="Arial"/>
        </w:rPr>
        <w:t>PROPOSTA DE EMENDA</w:t>
      </w:r>
      <w:r w:rsidR="00CB0C41">
        <w:rPr>
          <w:rFonts w:cs="Arial"/>
        </w:rPr>
        <w:t xml:space="preserve"> MODIFICATIVA AO</w:t>
      </w:r>
      <w:r w:rsidR="001A034E">
        <w:rPr>
          <w:rFonts w:cs="Arial"/>
        </w:rPr>
        <w:t xml:space="preserve"> PROJETO </w:t>
      </w:r>
      <w:proofErr w:type="gramStart"/>
      <w:r w:rsidR="001A034E">
        <w:rPr>
          <w:rFonts w:cs="Arial"/>
        </w:rPr>
        <w:t>DE  LEI</w:t>
      </w:r>
      <w:proofErr w:type="gramEnd"/>
      <w:r w:rsidR="001A034E">
        <w:rPr>
          <w:rFonts w:cs="Arial"/>
        </w:rPr>
        <w:t xml:space="preserve"> N° </w:t>
      </w:r>
      <w:r w:rsidR="004839D3">
        <w:rPr>
          <w:rFonts w:cs="Arial"/>
        </w:rPr>
        <w:t>95/</w:t>
      </w:r>
      <w:r w:rsidR="006212B7">
        <w:rPr>
          <w:rFonts w:cs="Arial"/>
        </w:rPr>
        <w:t>202</w:t>
      </w:r>
      <w:r w:rsidR="00225DAC">
        <w:rPr>
          <w:rFonts w:cs="Arial"/>
        </w:rPr>
        <w:t>3</w:t>
      </w:r>
      <w:r w:rsidR="004839D3">
        <w:rPr>
          <w:rFonts w:cs="Arial"/>
        </w:rPr>
        <w:t xml:space="preserve"> QUE </w:t>
      </w:r>
      <w:r w:rsidR="004839D3" w:rsidRPr="004839D3">
        <w:rPr>
          <w:color w:val="000000"/>
        </w:rPr>
        <w:t>“DISPÕE SOBRE A CRIAÇÃO DO PROGRAMA  LOTE SOCIAL URBANIZADO  E AUTORIZA O MUNICÍPIO A REALIZAR COMPRA E DOAÇÃO DE LOTES DE INTERESSE SOCIAL URBANIZADOS NO MUNICÍPIO DE SALES OLIVEIRA PARA FINS DE MORADIA, DEFINE OS CRITÉRIOS  PERTINENTES E DÁ OUTRAS PROVIDÊNCIAS DORES MUNICIPAIS DE SALES OLIVEIRA COMO ENTIDADE AUTÁRQUICA, DEFINE SUA ESTRUTURA ADMINISTRATIVA E DÁ OUTRAS PROVIDÊNCIAS”.</w:t>
      </w:r>
    </w:p>
    <w:p w:rsidR="008374C2" w:rsidRDefault="008374C2" w:rsidP="00DF4AE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FA3863" w:rsidRDefault="00FA3863" w:rsidP="00592AC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FA3863" w:rsidRDefault="00875F0F" w:rsidP="00FA3863">
      <w:pPr>
        <w:spacing w:line="360" w:lineRule="auto"/>
        <w:ind w:firstLine="1276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O</w:t>
      </w:r>
      <w:r w:rsidR="004839D3">
        <w:rPr>
          <w:b/>
          <w:sz w:val="24"/>
          <w:szCs w:val="24"/>
          <w:shd w:val="clear" w:color="auto" w:fill="FFFFFF"/>
        </w:rPr>
        <w:t>s</w:t>
      </w:r>
      <w:r>
        <w:rPr>
          <w:b/>
          <w:sz w:val="24"/>
          <w:szCs w:val="24"/>
          <w:shd w:val="clear" w:color="auto" w:fill="FFFFFF"/>
        </w:rPr>
        <w:t xml:space="preserve"> Vereador</w:t>
      </w:r>
      <w:r w:rsidR="004839D3">
        <w:rPr>
          <w:b/>
          <w:sz w:val="24"/>
          <w:szCs w:val="24"/>
          <w:shd w:val="clear" w:color="auto" w:fill="FFFFFF"/>
        </w:rPr>
        <w:t>es da Câmara Municipal</w:t>
      </w:r>
      <w:r w:rsidR="00FA3863">
        <w:rPr>
          <w:b/>
          <w:sz w:val="24"/>
          <w:szCs w:val="24"/>
          <w:shd w:val="clear" w:color="auto" w:fill="FFFFFF"/>
        </w:rPr>
        <w:t>,</w:t>
      </w:r>
      <w:r w:rsidR="00FA3863">
        <w:rPr>
          <w:sz w:val="24"/>
          <w:szCs w:val="24"/>
          <w:shd w:val="clear" w:color="auto" w:fill="FFFFFF"/>
        </w:rPr>
        <w:t xml:space="preserve"> no uso de suas atribuições legais apresentam a seguinte Emenda </w:t>
      </w:r>
      <w:r w:rsidR="00CB0C41">
        <w:rPr>
          <w:sz w:val="24"/>
          <w:szCs w:val="24"/>
          <w:shd w:val="clear" w:color="auto" w:fill="FFFFFF"/>
        </w:rPr>
        <w:t>Modifi</w:t>
      </w:r>
      <w:r w:rsidR="00E33B58">
        <w:rPr>
          <w:sz w:val="24"/>
          <w:szCs w:val="24"/>
          <w:shd w:val="clear" w:color="auto" w:fill="FFFFFF"/>
        </w:rPr>
        <w:t>ca</w:t>
      </w:r>
      <w:r w:rsidR="00FA3863">
        <w:rPr>
          <w:sz w:val="24"/>
          <w:szCs w:val="24"/>
          <w:shd w:val="clear" w:color="auto" w:fill="FFFFFF"/>
        </w:rPr>
        <w:t>tiva:</w:t>
      </w:r>
    </w:p>
    <w:p w:rsidR="00FA3863" w:rsidRDefault="00FA3863" w:rsidP="00592AC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FA3863" w:rsidRDefault="00A321E0" w:rsidP="00592AC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</w:t>
      </w:r>
      <w:r w:rsidR="00592AC4" w:rsidRPr="0016724D">
        <w:rPr>
          <w:b/>
          <w:sz w:val="24"/>
          <w:szCs w:val="24"/>
        </w:rPr>
        <w:t>º</w:t>
      </w:r>
      <w:r w:rsidR="00B8382B">
        <w:rPr>
          <w:sz w:val="24"/>
          <w:szCs w:val="24"/>
        </w:rPr>
        <w:t xml:space="preserve"> - Fica</w:t>
      </w:r>
      <w:r w:rsidR="00974DDA">
        <w:rPr>
          <w:sz w:val="24"/>
          <w:szCs w:val="24"/>
        </w:rPr>
        <w:t xml:space="preserve"> alterado o Parágrafo Único do Artigo 2º</w:t>
      </w:r>
      <w:r w:rsidR="00B8382B">
        <w:rPr>
          <w:sz w:val="24"/>
          <w:szCs w:val="24"/>
        </w:rPr>
        <w:t xml:space="preserve">, conforme </w:t>
      </w:r>
      <w:r w:rsidR="00FA3863">
        <w:rPr>
          <w:sz w:val="24"/>
          <w:szCs w:val="24"/>
        </w:rPr>
        <w:t>segue:</w:t>
      </w:r>
    </w:p>
    <w:p w:rsidR="000A327B" w:rsidRDefault="00CB0C41" w:rsidP="00C3716F">
      <w:pPr>
        <w:spacing w:line="360" w:lineRule="auto"/>
        <w:ind w:left="1134"/>
        <w:jc w:val="both"/>
        <w:rPr>
          <w:b/>
          <w:sz w:val="24"/>
          <w:szCs w:val="24"/>
        </w:rPr>
      </w:pPr>
      <w:r w:rsidRPr="00CB0C41">
        <w:rPr>
          <w:b/>
          <w:sz w:val="24"/>
          <w:szCs w:val="24"/>
        </w:rPr>
        <w:t>Onde se lia:</w:t>
      </w:r>
    </w:p>
    <w:p w:rsidR="00CE5ED4" w:rsidRPr="00CB0C41" w:rsidRDefault="00CB0C41" w:rsidP="00C3716F">
      <w:pPr>
        <w:spacing w:line="360" w:lineRule="auto"/>
        <w:ind w:left="1134"/>
        <w:jc w:val="both"/>
        <w:rPr>
          <w:b/>
          <w:sz w:val="24"/>
          <w:szCs w:val="24"/>
        </w:rPr>
      </w:pPr>
      <w:r w:rsidRPr="00CB0C41">
        <w:rPr>
          <w:b/>
          <w:sz w:val="24"/>
          <w:szCs w:val="24"/>
        </w:rPr>
        <w:t xml:space="preserve"> </w:t>
      </w:r>
      <w:r w:rsidR="004839D3">
        <w:rPr>
          <w:b/>
          <w:sz w:val="24"/>
          <w:szCs w:val="24"/>
        </w:rPr>
        <w:t>[...]</w:t>
      </w:r>
    </w:p>
    <w:p w:rsidR="00974DDA" w:rsidRDefault="00974DDA" w:rsidP="004839D3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“ARTIGO 2º</w:t>
      </w:r>
      <w:r w:rsidR="004839D3">
        <w:rPr>
          <w:rFonts w:ascii="Times New Roman" w:hAnsi="Times New Roman" w:cs="Times New Roman"/>
          <w:b/>
          <w:i/>
          <w:sz w:val="24"/>
        </w:rPr>
        <w:t xml:space="preserve"> – </w:t>
      </w:r>
      <w:r>
        <w:rPr>
          <w:rFonts w:ascii="Times New Roman" w:hAnsi="Times New Roman" w:cs="Times New Roman"/>
          <w:i/>
          <w:sz w:val="24"/>
        </w:rPr>
        <w:t xml:space="preserve">O Executivo fica autorizado à doação dos lotes </w:t>
      </w:r>
      <w:proofErr w:type="gramStart"/>
      <w:r>
        <w:rPr>
          <w:rFonts w:ascii="Times New Roman" w:hAnsi="Times New Roman" w:cs="Times New Roman"/>
          <w:i/>
          <w:sz w:val="24"/>
        </w:rPr>
        <w:t>de  propriedade</w:t>
      </w:r>
      <w:proofErr w:type="gramEnd"/>
      <w:r>
        <w:rPr>
          <w:rFonts w:ascii="Times New Roman" w:hAnsi="Times New Roman" w:cs="Times New Roman"/>
          <w:i/>
          <w:sz w:val="24"/>
        </w:rPr>
        <w:t xml:space="preserve"> do Município, para população em vulnerabilidade social, com renda familiar de até 3 salários mínimos, com finalidade de assegurar  o acesso a lotes  urbanizados  e moradia digna sustentável.</w:t>
      </w:r>
    </w:p>
    <w:p w:rsidR="00974DDA" w:rsidRDefault="00974DDA" w:rsidP="00974DDA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Parágrafo Único.</w:t>
      </w:r>
      <w:r>
        <w:rPr>
          <w:rFonts w:ascii="Times New Roman" w:hAnsi="Times New Roman" w:cs="Times New Roman"/>
          <w:i/>
          <w:sz w:val="24"/>
        </w:rPr>
        <w:t xml:space="preserve"> Os lotes de que </w:t>
      </w:r>
      <w:proofErr w:type="gramStart"/>
      <w:r>
        <w:rPr>
          <w:rFonts w:ascii="Times New Roman" w:hAnsi="Times New Roman" w:cs="Times New Roman"/>
          <w:i/>
          <w:sz w:val="24"/>
        </w:rPr>
        <w:t>trata  o</w:t>
      </w:r>
      <w:proofErr w:type="gramEnd"/>
      <w:r>
        <w:rPr>
          <w:rFonts w:ascii="Times New Roman" w:hAnsi="Times New Roman" w:cs="Times New Roman"/>
          <w:i/>
          <w:sz w:val="24"/>
        </w:rPr>
        <w:t xml:space="preserve"> “caput” deste artigo serão informados de forma detalhada por decreto que regulamentará a presente.”</w:t>
      </w:r>
    </w:p>
    <w:p w:rsidR="000A327B" w:rsidRDefault="000A327B" w:rsidP="00974DDA">
      <w:pPr>
        <w:pStyle w:val="Pargrafo"/>
        <w:spacing w:after="0"/>
        <w:ind w:left="1134" w:firstLine="709"/>
        <w:rPr>
          <w:rFonts w:ascii="Times New Roman" w:hAnsi="Times New Roman"/>
          <w:i/>
          <w:sz w:val="24"/>
        </w:rPr>
      </w:pPr>
    </w:p>
    <w:p w:rsidR="004839D3" w:rsidRPr="00CB0C41" w:rsidRDefault="004839D3" w:rsidP="004839D3">
      <w:pPr>
        <w:spacing w:line="36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[...]</w:t>
      </w:r>
    </w:p>
    <w:p w:rsidR="004839D3" w:rsidRDefault="004839D3" w:rsidP="004839D3">
      <w:pPr>
        <w:spacing w:line="360" w:lineRule="auto"/>
        <w:ind w:firstLine="1134"/>
        <w:jc w:val="both"/>
        <w:rPr>
          <w:b/>
          <w:i/>
          <w:sz w:val="24"/>
          <w:szCs w:val="24"/>
        </w:rPr>
      </w:pPr>
    </w:p>
    <w:p w:rsidR="00FA3863" w:rsidRPr="00CB0C41" w:rsidRDefault="00CB0C41" w:rsidP="00FA3863">
      <w:pPr>
        <w:spacing w:line="360" w:lineRule="auto"/>
        <w:ind w:firstLine="1134"/>
        <w:jc w:val="both"/>
        <w:rPr>
          <w:b/>
          <w:i/>
          <w:sz w:val="24"/>
          <w:szCs w:val="24"/>
        </w:rPr>
      </w:pPr>
      <w:r w:rsidRPr="00CB0C41">
        <w:rPr>
          <w:b/>
          <w:i/>
          <w:sz w:val="24"/>
          <w:szCs w:val="24"/>
        </w:rPr>
        <w:t xml:space="preserve">Leia-se: </w:t>
      </w:r>
    </w:p>
    <w:p w:rsidR="004839D3" w:rsidRPr="00CB0C41" w:rsidRDefault="004839D3" w:rsidP="004839D3">
      <w:pPr>
        <w:spacing w:line="36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[...]</w:t>
      </w:r>
    </w:p>
    <w:p w:rsidR="00974DDA" w:rsidRDefault="00974DDA" w:rsidP="00974DDA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“ARTIGO 2º – </w:t>
      </w:r>
      <w:r>
        <w:rPr>
          <w:rFonts w:ascii="Times New Roman" w:hAnsi="Times New Roman" w:cs="Times New Roman"/>
          <w:i/>
          <w:sz w:val="24"/>
        </w:rPr>
        <w:t xml:space="preserve">O Executivo fica autorizado à doação dos lotes </w:t>
      </w:r>
      <w:proofErr w:type="gramStart"/>
      <w:r>
        <w:rPr>
          <w:rFonts w:ascii="Times New Roman" w:hAnsi="Times New Roman" w:cs="Times New Roman"/>
          <w:i/>
          <w:sz w:val="24"/>
        </w:rPr>
        <w:t>de  propriedade</w:t>
      </w:r>
      <w:proofErr w:type="gramEnd"/>
      <w:r>
        <w:rPr>
          <w:rFonts w:ascii="Times New Roman" w:hAnsi="Times New Roman" w:cs="Times New Roman"/>
          <w:i/>
          <w:sz w:val="24"/>
        </w:rPr>
        <w:t xml:space="preserve"> do Município, para população em vulnerabilidade social, com renda familiar de até 3 salários mínimos, com finalidade de assegurar  o acesso a lotes  urbanizados  e moradia digna sustentável.</w:t>
      </w:r>
    </w:p>
    <w:p w:rsidR="00974DDA" w:rsidRDefault="00974DDA" w:rsidP="00974DDA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Parágrafo Único.</w:t>
      </w:r>
      <w:r>
        <w:rPr>
          <w:rFonts w:ascii="Times New Roman" w:hAnsi="Times New Roman" w:cs="Times New Roman"/>
          <w:i/>
          <w:sz w:val="24"/>
        </w:rPr>
        <w:t xml:space="preserve"> Os lotes de que </w:t>
      </w:r>
      <w:proofErr w:type="gramStart"/>
      <w:r>
        <w:rPr>
          <w:rFonts w:ascii="Times New Roman" w:hAnsi="Times New Roman" w:cs="Times New Roman"/>
          <w:i/>
          <w:sz w:val="24"/>
        </w:rPr>
        <w:t>trata  o</w:t>
      </w:r>
      <w:proofErr w:type="gramEnd"/>
      <w:r>
        <w:rPr>
          <w:rFonts w:ascii="Times New Roman" w:hAnsi="Times New Roman" w:cs="Times New Roman"/>
          <w:i/>
          <w:sz w:val="24"/>
        </w:rPr>
        <w:t xml:space="preserve"> “caput” deste artigo serão informados de forma detalhada por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Pr="00974DDA">
        <w:rPr>
          <w:rFonts w:ascii="Times New Roman" w:hAnsi="Times New Roman" w:cs="Times New Roman"/>
          <w:b/>
          <w:i/>
          <w:sz w:val="24"/>
        </w:rPr>
        <w:t>projeto de lei</w:t>
      </w:r>
      <w:r>
        <w:rPr>
          <w:rFonts w:ascii="Times New Roman" w:hAnsi="Times New Roman" w:cs="Times New Roman"/>
          <w:i/>
          <w:sz w:val="24"/>
        </w:rPr>
        <w:t>.”</w:t>
      </w:r>
    </w:p>
    <w:p w:rsidR="00974DDA" w:rsidRDefault="00974DDA" w:rsidP="00974DDA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974DDA" w:rsidRDefault="00974DDA" w:rsidP="00974DD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2</w:t>
      </w:r>
      <w:r w:rsidRPr="0016724D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- Ficam modificados os incisos I, II e III do Art. 14, conforme segue:</w:t>
      </w:r>
    </w:p>
    <w:p w:rsidR="00974DDA" w:rsidRDefault="00974DDA" w:rsidP="00974DDA">
      <w:pPr>
        <w:spacing w:line="360" w:lineRule="auto"/>
        <w:ind w:left="1134"/>
        <w:jc w:val="both"/>
        <w:rPr>
          <w:b/>
          <w:sz w:val="24"/>
          <w:szCs w:val="24"/>
        </w:rPr>
      </w:pPr>
      <w:r w:rsidRPr="00CB0C41">
        <w:rPr>
          <w:b/>
          <w:sz w:val="24"/>
          <w:szCs w:val="24"/>
        </w:rPr>
        <w:lastRenderedPageBreak/>
        <w:t>Onde se lia:</w:t>
      </w:r>
    </w:p>
    <w:p w:rsidR="00974DDA" w:rsidRPr="00CB0C41" w:rsidRDefault="00974DDA" w:rsidP="00974DDA">
      <w:pPr>
        <w:spacing w:line="360" w:lineRule="auto"/>
        <w:ind w:left="1134"/>
        <w:jc w:val="both"/>
        <w:rPr>
          <w:b/>
          <w:sz w:val="24"/>
          <w:szCs w:val="24"/>
        </w:rPr>
      </w:pPr>
      <w:r w:rsidRPr="00CB0C4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[...]</w:t>
      </w:r>
    </w:p>
    <w:p w:rsidR="00974DDA" w:rsidRDefault="00974DDA" w:rsidP="00974DDA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“ARTIGO 14 – </w:t>
      </w:r>
      <w:r w:rsidRPr="004839D3">
        <w:rPr>
          <w:rFonts w:ascii="Times New Roman" w:hAnsi="Times New Roman" w:cs="Times New Roman"/>
          <w:i/>
          <w:sz w:val="24"/>
        </w:rPr>
        <w:t>Serão emitidos pareceres a respeito da aplicação da presente Lei, sendo competência dos seguintes profissionais, ressalvadas futuras nomeações:</w:t>
      </w:r>
    </w:p>
    <w:p w:rsidR="00974DDA" w:rsidRDefault="00974DDA" w:rsidP="00974DDA">
      <w:pPr>
        <w:pStyle w:val="Pargrafo"/>
        <w:spacing w:after="0"/>
        <w:ind w:left="1134" w:firstLine="567"/>
        <w:rPr>
          <w:rFonts w:ascii="Times New Roman" w:hAnsi="Times New Roman" w:cs="Times New Roman"/>
          <w:i/>
          <w:sz w:val="24"/>
        </w:rPr>
      </w:pPr>
    </w:p>
    <w:p w:rsidR="00974DDA" w:rsidRDefault="00974DDA" w:rsidP="00974DDA">
      <w:pPr>
        <w:pStyle w:val="Inciso"/>
        <w:spacing w:after="0"/>
        <w:ind w:left="1134" w:firstLine="567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I – Comissão Técnica Formada por 2 (dois) profissionais do Serviço Social que serão </w:t>
      </w:r>
      <w:proofErr w:type="gramStart"/>
      <w:r>
        <w:rPr>
          <w:rFonts w:ascii="Times New Roman" w:hAnsi="Times New Roman"/>
          <w:i/>
          <w:sz w:val="24"/>
        </w:rPr>
        <w:t>responsáveis  pelo</w:t>
      </w:r>
      <w:proofErr w:type="gramEnd"/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Parecer Técnico Prévio</w:t>
      </w:r>
      <w:r>
        <w:rPr>
          <w:rFonts w:ascii="Times New Roman" w:hAnsi="Times New Roman"/>
          <w:i/>
          <w:sz w:val="24"/>
        </w:rPr>
        <w:t>;</w:t>
      </w:r>
    </w:p>
    <w:p w:rsidR="00974DDA" w:rsidRDefault="00974DDA" w:rsidP="00974DDA">
      <w:pPr>
        <w:pStyle w:val="Inciso"/>
        <w:spacing w:after="0"/>
        <w:ind w:left="1134" w:firstLine="567"/>
        <w:rPr>
          <w:rFonts w:ascii="Times New Roman" w:hAnsi="Times New Roman"/>
          <w:i/>
          <w:sz w:val="24"/>
        </w:rPr>
      </w:pPr>
    </w:p>
    <w:p w:rsidR="00974DDA" w:rsidRDefault="00974DDA" w:rsidP="00974DDA">
      <w:pPr>
        <w:pStyle w:val="Inciso"/>
        <w:spacing w:after="0"/>
        <w:ind w:left="1134" w:firstLine="567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II – Representante do Departamento de Obras e Engenharia que será responsável pelo Parecer técnico da engenharia;</w:t>
      </w:r>
    </w:p>
    <w:p w:rsidR="00974DDA" w:rsidRDefault="00974DDA" w:rsidP="00974DDA">
      <w:pPr>
        <w:pStyle w:val="Inciso"/>
        <w:spacing w:after="0"/>
        <w:ind w:left="1134" w:firstLine="567"/>
        <w:rPr>
          <w:rFonts w:ascii="Times New Roman" w:hAnsi="Times New Roman"/>
          <w:i/>
          <w:sz w:val="24"/>
        </w:rPr>
      </w:pPr>
    </w:p>
    <w:p w:rsidR="00974DDA" w:rsidRDefault="00974DDA" w:rsidP="00974DDA">
      <w:pPr>
        <w:pStyle w:val="Inciso"/>
        <w:spacing w:after="0"/>
        <w:ind w:left="1134" w:firstLine="567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III –  Parecer Jurídico realizado pela Procuradoria do Município”.</w:t>
      </w:r>
    </w:p>
    <w:p w:rsidR="00974DDA" w:rsidRPr="00CB0C41" w:rsidRDefault="00974DDA" w:rsidP="00974DDA">
      <w:pPr>
        <w:spacing w:line="36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[...]</w:t>
      </w:r>
    </w:p>
    <w:p w:rsidR="00974DDA" w:rsidRDefault="00974DDA" w:rsidP="00974DDA">
      <w:pPr>
        <w:spacing w:line="360" w:lineRule="auto"/>
        <w:ind w:firstLine="1134"/>
        <w:jc w:val="both"/>
        <w:rPr>
          <w:b/>
          <w:i/>
          <w:sz w:val="24"/>
          <w:szCs w:val="24"/>
        </w:rPr>
      </w:pPr>
    </w:p>
    <w:p w:rsidR="00974DDA" w:rsidRPr="00CB0C41" w:rsidRDefault="00974DDA" w:rsidP="00974DDA">
      <w:pPr>
        <w:spacing w:line="360" w:lineRule="auto"/>
        <w:ind w:firstLine="1134"/>
        <w:jc w:val="both"/>
        <w:rPr>
          <w:b/>
          <w:i/>
          <w:sz w:val="24"/>
          <w:szCs w:val="24"/>
        </w:rPr>
      </w:pPr>
      <w:r w:rsidRPr="00CB0C41">
        <w:rPr>
          <w:b/>
          <w:i/>
          <w:sz w:val="24"/>
          <w:szCs w:val="24"/>
        </w:rPr>
        <w:t xml:space="preserve">Leia-se: </w:t>
      </w:r>
    </w:p>
    <w:p w:rsidR="00974DDA" w:rsidRPr="00CB0C41" w:rsidRDefault="00974DDA" w:rsidP="00974DDA">
      <w:pPr>
        <w:spacing w:line="36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[...]</w:t>
      </w:r>
    </w:p>
    <w:p w:rsidR="00974DDA" w:rsidRDefault="00974DDA" w:rsidP="00974DDA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“ARTIGO 14 – </w:t>
      </w:r>
      <w:r w:rsidRPr="004839D3">
        <w:rPr>
          <w:rFonts w:ascii="Times New Roman" w:hAnsi="Times New Roman" w:cs="Times New Roman"/>
          <w:i/>
          <w:sz w:val="24"/>
        </w:rPr>
        <w:t>Serão emitidos pareceres a respeito da aplicação da presente Lei, sendo competência dos seguintes profissionais, ressalvadas futuras nomeações:</w:t>
      </w:r>
    </w:p>
    <w:p w:rsidR="00974DDA" w:rsidRDefault="00974DDA" w:rsidP="00974DDA">
      <w:pPr>
        <w:pStyle w:val="Pargrafo"/>
        <w:spacing w:after="0"/>
        <w:ind w:left="1134" w:firstLine="567"/>
        <w:rPr>
          <w:rFonts w:ascii="Times New Roman" w:hAnsi="Times New Roman" w:cs="Times New Roman"/>
          <w:i/>
          <w:sz w:val="24"/>
        </w:rPr>
      </w:pPr>
    </w:p>
    <w:p w:rsidR="00974DDA" w:rsidRDefault="00974DDA" w:rsidP="00974DDA">
      <w:pPr>
        <w:pStyle w:val="Inciso"/>
        <w:spacing w:after="0"/>
        <w:ind w:left="1134" w:firstLine="567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I – Comissão Técnica Formada por 2 (dois) profissionais do Serviço Social, </w:t>
      </w:r>
      <w:r w:rsidRPr="004839D3">
        <w:rPr>
          <w:rFonts w:ascii="Times New Roman" w:hAnsi="Times New Roman"/>
          <w:b/>
          <w:i/>
          <w:sz w:val="24"/>
        </w:rPr>
        <w:t>sendo que um deles deverá ser funcionário efetivo</w:t>
      </w:r>
      <w:r>
        <w:rPr>
          <w:rFonts w:ascii="Times New Roman" w:hAnsi="Times New Roman"/>
          <w:i/>
          <w:sz w:val="24"/>
        </w:rPr>
        <w:t xml:space="preserve">, que serão </w:t>
      </w:r>
      <w:proofErr w:type="gramStart"/>
      <w:r>
        <w:rPr>
          <w:rFonts w:ascii="Times New Roman" w:hAnsi="Times New Roman"/>
          <w:i/>
          <w:sz w:val="24"/>
        </w:rPr>
        <w:t>responsáveis  pelo</w:t>
      </w:r>
      <w:proofErr w:type="gramEnd"/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Parecer Técnico Prévio</w:t>
      </w:r>
      <w:r>
        <w:rPr>
          <w:rFonts w:ascii="Times New Roman" w:hAnsi="Times New Roman"/>
          <w:i/>
          <w:sz w:val="24"/>
        </w:rPr>
        <w:t>;</w:t>
      </w:r>
    </w:p>
    <w:p w:rsidR="00974DDA" w:rsidRDefault="00974DDA" w:rsidP="00974DDA">
      <w:pPr>
        <w:pStyle w:val="Inciso"/>
        <w:spacing w:after="0"/>
        <w:ind w:left="1134" w:firstLine="567"/>
        <w:rPr>
          <w:rFonts w:ascii="Times New Roman" w:hAnsi="Times New Roman"/>
          <w:i/>
          <w:sz w:val="24"/>
        </w:rPr>
      </w:pPr>
    </w:p>
    <w:p w:rsidR="00974DDA" w:rsidRDefault="00974DDA" w:rsidP="00974DDA">
      <w:pPr>
        <w:pStyle w:val="Inciso"/>
        <w:spacing w:after="0"/>
        <w:ind w:left="1134" w:firstLine="567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II – </w:t>
      </w:r>
      <w:r w:rsidRPr="004839D3">
        <w:rPr>
          <w:rFonts w:ascii="Times New Roman" w:hAnsi="Times New Roman"/>
          <w:b/>
          <w:i/>
          <w:sz w:val="24"/>
        </w:rPr>
        <w:t xml:space="preserve">Engenheiro Civil </w:t>
      </w:r>
      <w:proofErr w:type="gramStart"/>
      <w:r w:rsidRPr="004839D3">
        <w:rPr>
          <w:rFonts w:ascii="Times New Roman" w:hAnsi="Times New Roman"/>
          <w:b/>
          <w:i/>
          <w:sz w:val="24"/>
        </w:rPr>
        <w:t>Efetivo</w:t>
      </w:r>
      <w:r>
        <w:rPr>
          <w:rFonts w:ascii="Times New Roman" w:hAnsi="Times New Roman"/>
          <w:i/>
          <w:sz w:val="24"/>
        </w:rPr>
        <w:t xml:space="preserve">  do</w:t>
      </w:r>
      <w:proofErr w:type="gramEnd"/>
      <w:r>
        <w:rPr>
          <w:rFonts w:ascii="Times New Roman" w:hAnsi="Times New Roman"/>
          <w:i/>
          <w:sz w:val="24"/>
        </w:rPr>
        <w:t xml:space="preserve"> Departamento de Obras e Engenharia que será responsável pelo Parecer técnico da engenharia;</w:t>
      </w:r>
    </w:p>
    <w:p w:rsidR="00974DDA" w:rsidRDefault="00974DDA" w:rsidP="00974DDA">
      <w:pPr>
        <w:pStyle w:val="Inciso"/>
        <w:spacing w:after="0"/>
        <w:ind w:left="1134" w:firstLine="567"/>
        <w:rPr>
          <w:rFonts w:ascii="Times New Roman" w:hAnsi="Times New Roman"/>
          <w:i/>
          <w:sz w:val="24"/>
        </w:rPr>
      </w:pPr>
    </w:p>
    <w:p w:rsidR="00974DDA" w:rsidRPr="004839D3" w:rsidRDefault="00974DDA" w:rsidP="00974DDA">
      <w:pPr>
        <w:pStyle w:val="Inciso"/>
        <w:spacing w:after="0"/>
        <w:ind w:left="1134" w:firstLine="567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III –  Parecer Jurídico </w:t>
      </w:r>
      <w:r w:rsidRPr="004839D3">
        <w:rPr>
          <w:rFonts w:ascii="Times New Roman" w:hAnsi="Times New Roman"/>
          <w:b/>
          <w:i/>
          <w:sz w:val="24"/>
        </w:rPr>
        <w:t>realizado por funcionário efetivo da Procuradoria do Município”.</w:t>
      </w:r>
    </w:p>
    <w:p w:rsidR="00974DDA" w:rsidRPr="00CB0C41" w:rsidRDefault="00974DDA" w:rsidP="00974DDA">
      <w:pPr>
        <w:spacing w:line="36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[...]</w:t>
      </w:r>
    </w:p>
    <w:p w:rsidR="00974DDA" w:rsidRDefault="00974DDA" w:rsidP="00206488">
      <w:pPr>
        <w:spacing w:line="360" w:lineRule="auto"/>
        <w:ind w:firstLine="1134"/>
        <w:jc w:val="both"/>
        <w:rPr>
          <w:b/>
          <w:sz w:val="24"/>
          <w:szCs w:val="24"/>
          <w:shd w:val="clear" w:color="auto" w:fill="FFFFFF"/>
        </w:rPr>
      </w:pPr>
    </w:p>
    <w:p w:rsidR="00974DDA" w:rsidRDefault="00866A09" w:rsidP="00974DD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3º</w:t>
      </w:r>
      <w:r w:rsidR="00974DDA">
        <w:rPr>
          <w:sz w:val="24"/>
          <w:szCs w:val="24"/>
        </w:rPr>
        <w:t xml:space="preserve"> - Fica alterado o</w:t>
      </w:r>
      <w:r w:rsidR="00974DDA">
        <w:rPr>
          <w:sz w:val="24"/>
          <w:szCs w:val="24"/>
        </w:rPr>
        <w:t xml:space="preserve"> “caput” do Artigo 19</w:t>
      </w:r>
      <w:r w:rsidR="00974DDA">
        <w:rPr>
          <w:sz w:val="24"/>
          <w:szCs w:val="24"/>
        </w:rPr>
        <w:t>, conforme segue:</w:t>
      </w:r>
    </w:p>
    <w:p w:rsidR="00974DDA" w:rsidRDefault="00974DDA" w:rsidP="00974DDA">
      <w:pPr>
        <w:spacing w:line="360" w:lineRule="auto"/>
        <w:ind w:left="1134"/>
        <w:jc w:val="both"/>
        <w:rPr>
          <w:b/>
          <w:sz w:val="24"/>
          <w:szCs w:val="24"/>
        </w:rPr>
      </w:pPr>
      <w:r w:rsidRPr="00CB0C41">
        <w:rPr>
          <w:b/>
          <w:sz w:val="24"/>
          <w:szCs w:val="24"/>
        </w:rPr>
        <w:t>Onde se lia:</w:t>
      </w:r>
    </w:p>
    <w:p w:rsidR="00974DDA" w:rsidRPr="00CB0C41" w:rsidRDefault="00974DDA" w:rsidP="00974DDA">
      <w:pPr>
        <w:spacing w:line="360" w:lineRule="auto"/>
        <w:ind w:left="1134"/>
        <w:jc w:val="both"/>
        <w:rPr>
          <w:b/>
          <w:sz w:val="24"/>
          <w:szCs w:val="24"/>
        </w:rPr>
      </w:pPr>
      <w:r w:rsidRPr="00CB0C4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[...]</w:t>
      </w:r>
    </w:p>
    <w:p w:rsidR="00974DDA" w:rsidRDefault="00974DDA" w:rsidP="00974DDA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“ARTIGO </w:t>
      </w:r>
      <w:r>
        <w:rPr>
          <w:rFonts w:ascii="Times New Roman" w:hAnsi="Times New Roman" w:cs="Times New Roman"/>
          <w:b/>
          <w:i/>
          <w:sz w:val="24"/>
        </w:rPr>
        <w:t>19</w:t>
      </w:r>
      <w:r>
        <w:rPr>
          <w:rFonts w:ascii="Times New Roman" w:hAnsi="Times New Roman" w:cs="Times New Roman"/>
          <w:b/>
          <w:i/>
          <w:sz w:val="24"/>
        </w:rPr>
        <w:t xml:space="preserve"> –</w:t>
      </w:r>
      <w:r>
        <w:rPr>
          <w:rFonts w:ascii="Times New Roman" w:hAnsi="Times New Roman" w:cs="Times New Roman"/>
          <w:i/>
          <w:sz w:val="24"/>
        </w:rPr>
        <w:t xml:space="preserve"> Aos lotes adquiridos com a finalidade de ser utilizado no programa “Lote Social Urbanizado”</w:t>
      </w:r>
      <w:r w:rsidR="00866A09">
        <w:rPr>
          <w:rFonts w:ascii="Times New Roman" w:hAnsi="Times New Roman" w:cs="Times New Roman"/>
          <w:i/>
          <w:sz w:val="24"/>
        </w:rPr>
        <w:t xml:space="preserve"> não se aplicarão as legislações </w:t>
      </w:r>
      <w:proofErr w:type="gramStart"/>
      <w:r w:rsidR="00866A09">
        <w:rPr>
          <w:rFonts w:ascii="Times New Roman" w:hAnsi="Times New Roman" w:cs="Times New Roman"/>
          <w:i/>
          <w:sz w:val="24"/>
        </w:rPr>
        <w:t>especificas  dos</w:t>
      </w:r>
      <w:proofErr w:type="gramEnd"/>
      <w:r w:rsidR="00866A09">
        <w:rPr>
          <w:rFonts w:ascii="Times New Roman" w:hAnsi="Times New Roman" w:cs="Times New Roman"/>
          <w:i/>
          <w:sz w:val="24"/>
        </w:rPr>
        <w:t xml:space="preserve"> respectivos loteamentos já aprovados no Município”.</w:t>
      </w:r>
      <w:r>
        <w:rPr>
          <w:rFonts w:ascii="Times New Roman" w:hAnsi="Times New Roman" w:cs="Times New Roman"/>
          <w:i/>
          <w:sz w:val="24"/>
        </w:rPr>
        <w:t xml:space="preserve"> </w:t>
      </w:r>
    </w:p>
    <w:p w:rsidR="00974DDA" w:rsidRPr="00866A09" w:rsidRDefault="00974DDA" w:rsidP="00866A09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</w:p>
    <w:p w:rsidR="00974DDA" w:rsidRPr="00CB0C41" w:rsidRDefault="00974DDA" w:rsidP="00974DDA">
      <w:pPr>
        <w:spacing w:line="36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[...]</w:t>
      </w:r>
    </w:p>
    <w:p w:rsidR="00974DDA" w:rsidRDefault="00974DDA" w:rsidP="00974DDA">
      <w:pPr>
        <w:spacing w:line="360" w:lineRule="auto"/>
        <w:ind w:firstLine="1134"/>
        <w:jc w:val="both"/>
        <w:rPr>
          <w:b/>
          <w:i/>
          <w:sz w:val="24"/>
          <w:szCs w:val="24"/>
        </w:rPr>
      </w:pPr>
    </w:p>
    <w:p w:rsidR="00974DDA" w:rsidRPr="00CB0C41" w:rsidRDefault="00974DDA" w:rsidP="00974DDA">
      <w:pPr>
        <w:spacing w:line="360" w:lineRule="auto"/>
        <w:ind w:firstLine="1134"/>
        <w:jc w:val="both"/>
        <w:rPr>
          <w:b/>
          <w:i/>
          <w:sz w:val="24"/>
          <w:szCs w:val="24"/>
        </w:rPr>
      </w:pPr>
      <w:r w:rsidRPr="00CB0C41">
        <w:rPr>
          <w:b/>
          <w:i/>
          <w:sz w:val="24"/>
          <w:szCs w:val="24"/>
        </w:rPr>
        <w:t xml:space="preserve">Leia-se: </w:t>
      </w:r>
    </w:p>
    <w:p w:rsidR="00866A09" w:rsidRPr="00CB0C41" w:rsidRDefault="00866A09" w:rsidP="00866A09">
      <w:pPr>
        <w:spacing w:line="36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[...]</w:t>
      </w:r>
    </w:p>
    <w:p w:rsidR="00866A09" w:rsidRDefault="00866A09" w:rsidP="00866A09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“ARTIGO 19 –</w:t>
      </w:r>
      <w:r>
        <w:rPr>
          <w:rFonts w:ascii="Times New Roman" w:hAnsi="Times New Roman" w:cs="Times New Roman"/>
          <w:i/>
          <w:sz w:val="24"/>
        </w:rPr>
        <w:t xml:space="preserve"> Aos lotes adquiridos com a finalidade de ser</w:t>
      </w:r>
      <w:r>
        <w:rPr>
          <w:rFonts w:ascii="Times New Roman" w:hAnsi="Times New Roman" w:cs="Times New Roman"/>
          <w:i/>
          <w:sz w:val="24"/>
        </w:rPr>
        <w:t>em</w:t>
      </w:r>
      <w:r>
        <w:rPr>
          <w:rFonts w:ascii="Times New Roman" w:hAnsi="Times New Roman" w:cs="Times New Roman"/>
          <w:i/>
          <w:sz w:val="24"/>
        </w:rPr>
        <w:t xml:space="preserve"> utilizado</w:t>
      </w:r>
      <w:r>
        <w:rPr>
          <w:rFonts w:ascii="Times New Roman" w:hAnsi="Times New Roman" w:cs="Times New Roman"/>
          <w:i/>
          <w:sz w:val="24"/>
        </w:rPr>
        <w:t>s</w:t>
      </w:r>
      <w:r>
        <w:rPr>
          <w:rFonts w:ascii="Times New Roman" w:hAnsi="Times New Roman" w:cs="Times New Roman"/>
          <w:i/>
          <w:sz w:val="24"/>
        </w:rPr>
        <w:t xml:space="preserve"> no programa “Lote Social Urbanizado” se aplicarão as legislações </w:t>
      </w:r>
      <w:proofErr w:type="gramStart"/>
      <w:r>
        <w:rPr>
          <w:rFonts w:ascii="Times New Roman" w:hAnsi="Times New Roman" w:cs="Times New Roman"/>
          <w:i/>
          <w:sz w:val="24"/>
        </w:rPr>
        <w:t>especificas  dos</w:t>
      </w:r>
      <w:proofErr w:type="gramEnd"/>
      <w:r>
        <w:rPr>
          <w:rFonts w:ascii="Times New Roman" w:hAnsi="Times New Roman" w:cs="Times New Roman"/>
          <w:i/>
          <w:sz w:val="24"/>
        </w:rPr>
        <w:t xml:space="preserve"> respectivos loteamentos </w:t>
      </w:r>
      <w:r>
        <w:rPr>
          <w:rFonts w:ascii="Times New Roman" w:hAnsi="Times New Roman" w:cs="Times New Roman"/>
          <w:b/>
          <w:i/>
          <w:sz w:val="24"/>
        </w:rPr>
        <w:t xml:space="preserve"> de que cada lote faz parte, já aprovados no município, bem como as normas estabelecidas nas Leis Municipais nº 1.220/2000 e 2013/2020, e principalmente o que dispõe a Lei Federal nº 6.766/1979 que trata sobre o parcelamento de solo urbano</w:t>
      </w:r>
      <w:r>
        <w:rPr>
          <w:rFonts w:ascii="Times New Roman" w:hAnsi="Times New Roman" w:cs="Times New Roman"/>
          <w:i/>
          <w:sz w:val="24"/>
        </w:rPr>
        <w:t xml:space="preserve">”. </w:t>
      </w:r>
    </w:p>
    <w:p w:rsidR="00866A09" w:rsidRPr="00866A09" w:rsidRDefault="00866A09" w:rsidP="00866A09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</w:p>
    <w:p w:rsidR="00866A09" w:rsidRPr="00CB0C41" w:rsidRDefault="00866A09" w:rsidP="00866A09">
      <w:pPr>
        <w:spacing w:line="36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[...]</w:t>
      </w:r>
    </w:p>
    <w:p w:rsidR="00866A09" w:rsidRDefault="00866A09" w:rsidP="00866A09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866A09" w:rsidRDefault="00866A09" w:rsidP="00866A09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- Fica alterado o “caput” do Artigo </w:t>
      </w:r>
      <w:r>
        <w:rPr>
          <w:sz w:val="24"/>
          <w:szCs w:val="24"/>
        </w:rPr>
        <w:t>21</w:t>
      </w:r>
      <w:r>
        <w:rPr>
          <w:sz w:val="24"/>
          <w:szCs w:val="24"/>
        </w:rPr>
        <w:t>, conforme segue:</w:t>
      </w:r>
    </w:p>
    <w:p w:rsidR="00866A09" w:rsidRDefault="00866A09" w:rsidP="00866A09">
      <w:pPr>
        <w:spacing w:line="360" w:lineRule="auto"/>
        <w:ind w:left="1134"/>
        <w:jc w:val="both"/>
        <w:rPr>
          <w:b/>
          <w:sz w:val="24"/>
          <w:szCs w:val="24"/>
        </w:rPr>
      </w:pPr>
      <w:r w:rsidRPr="00CB0C41">
        <w:rPr>
          <w:b/>
          <w:sz w:val="24"/>
          <w:szCs w:val="24"/>
        </w:rPr>
        <w:t>Onde se lia:</w:t>
      </w:r>
    </w:p>
    <w:p w:rsidR="00866A09" w:rsidRPr="00CB0C41" w:rsidRDefault="00866A09" w:rsidP="00866A09">
      <w:pPr>
        <w:spacing w:line="360" w:lineRule="auto"/>
        <w:ind w:left="1134"/>
        <w:jc w:val="both"/>
        <w:rPr>
          <w:b/>
          <w:sz w:val="24"/>
          <w:szCs w:val="24"/>
        </w:rPr>
      </w:pPr>
      <w:r w:rsidRPr="00CB0C4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[...]</w:t>
      </w:r>
    </w:p>
    <w:p w:rsidR="00866A09" w:rsidRDefault="00866A09" w:rsidP="00866A09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“ARTIGO </w:t>
      </w:r>
      <w:r>
        <w:rPr>
          <w:rFonts w:ascii="Times New Roman" w:hAnsi="Times New Roman" w:cs="Times New Roman"/>
          <w:b/>
          <w:i/>
          <w:sz w:val="24"/>
        </w:rPr>
        <w:t>21</w:t>
      </w:r>
      <w:r>
        <w:rPr>
          <w:rFonts w:ascii="Times New Roman" w:hAnsi="Times New Roman" w:cs="Times New Roman"/>
          <w:b/>
          <w:i/>
          <w:sz w:val="24"/>
        </w:rPr>
        <w:t xml:space="preserve"> –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Está Lei será regulamentada por Decreto no que for pertinente</w:t>
      </w:r>
      <w:r>
        <w:rPr>
          <w:rFonts w:ascii="Times New Roman" w:hAnsi="Times New Roman" w:cs="Times New Roman"/>
          <w:i/>
          <w:sz w:val="24"/>
        </w:rPr>
        <w:t xml:space="preserve">”. </w:t>
      </w:r>
    </w:p>
    <w:p w:rsidR="00866A09" w:rsidRPr="00866A09" w:rsidRDefault="00866A09" w:rsidP="00866A09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</w:p>
    <w:p w:rsidR="00866A09" w:rsidRPr="00CB0C41" w:rsidRDefault="00866A09" w:rsidP="00866A09">
      <w:pPr>
        <w:spacing w:line="36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[...]</w:t>
      </w:r>
    </w:p>
    <w:p w:rsidR="00866A09" w:rsidRDefault="00866A09" w:rsidP="00866A09">
      <w:pPr>
        <w:spacing w:line="360" w:lineRule="auto"/>
        <w:ind w:firstLine="1134"/>
        <w:jc w:val="both"/>
        <w:rPr>
          <w:b/>
          <w:i/>
          <w:sz w:val="24"/>
          <w:szCs w:val="24"/>
        </w:rPr>
      </w:pPr>
    </w:p>
    <w:p w:rsidR="00866A09" w:rsidRPr="00CB0C41" w:rsidRDefault="00866A09" w:rsidP="00866A09">
      <w:pPr>
        <w:spacing w:line="360" w:lineRule="auto"/>
        <w:ind w:firstLine="1134"/>
        <w:jc w:val="both"/>
        <w:rPr>
          <w:b/>
          <w:i/>
          <w:sz w:val="24"/>
          <w:szCs w:val="24"/>
        </w:rPr>
      </w:pPr>
      <w:r w:rsidRPr="00CB0C41">
        <w:rPr>
          <w:b/>
          <w:i/>
          <w:sz w:val="24"/>
          <w:szCs w:val="24"/>
        </w:rPr>
        <w:t xml:space="preserve">Leia-se: </w:t>
      </w:r>
    </w:p>
    <w:p w:rsidR="00866A09" w:rsidRPr="00CB0C41" w:rsidRDefault="00866A09" w:rsidP="00866A09">
      <w:pPr>
        <w:spacing w:line="36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[...]</w:t>
      </w:r>
    </w:p>
    <w:p w:rsidR="00866A09" w:rsidRDefault="00866A09" w:rsidP="00866A09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“ARTIGO 21 –</w:t>
      </w:r>
      <w:r>
        <w:rPr>
          <w:rFonts w:ascii="Times New Roman" w:hAnsi="Times New Roman" w:cs="Times New Roman"/>
          <w:i/>
          <w:sz w:val="24"/>
        </w:rPr>
        <w:t xml:space="preserve"> Está Lei será regulamentada por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</w:rPr>
        <w:t>projeto de lei</w:t>
      </w:r>
      <w:r>
        <w:rPr>
          <w:rFonts w:ascii="Times New Roman" w:hAnsi="Times New Roman" w:cs="Times New Roman"/>
          <w:i/>
          <w:sz w:val="24"/>
        </w:rPr>
        <w:t xml:space="preserve"> que for pertinente”. </w:t>
      </w:r>
    </w:p>
    <w:p w:rsidR="00866A09" w:rsidRPr="00866A09" w:rsidRDefault="00866A09" w:rsidP="00866A09">
      <w:pPr>
        <w:pStyle w:val="Pargrafo"/>
        <w:spacing w:after="0"/>
        <w:ind w:left="1134" w:firstLine="709"/>
        <w:rPr>
          <w:rFonts w:ascii="Times New Roman" w:hAnsi="Times New Roman" w:cs="Times New Roman"/>
          <w:i/>
          <w:sz w:val="24"/>
        </w:rPr>
      </w:pPr>
    </w:p>
    <w:p w:rsidR="00866A09" w:rsidRPr="00CB0C41" w:rsidRDefault="00866A09" w:rsidP="00866A09">
      <w:pPr>
        <w:spacing w:line="36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[...]</w:t>
      </w:r>
    </w:p>
    <w:p w:rsidR="00974DDA" w:rsidRDefault="00974DDA" w:rsidP="00866A09">
      <w:pPr>
        <w:spacing w:line="360" w:lineRule="auto"/>
        <w:ind w:firstLine="1134"/>
        <w:jc w:val="both"/>
        <w:rPr>
          <w:b/>
          <w:sz w:val="24"/>
          <w:szCs w:val="24"/>
          <w:shd w:val="clear" w:color="auto" w:fill="FFFFFF"/>
        </w:rPr>
      </w:pPr>
    </w:p>
    <w:p w:rsidR="00206488" w:rsidRPr="0016724D" w:rsidRDefault="00206488" w:rsidP="00206488">
      <w:pPr>
        <w:spacing w:line="360" w:lineRule="auto"/>
        <w:ind w:firstLine="1134"/>
        <w:jc w:val="both"/>
        <w:rPr>
          <w:sz w:val="24"/>
          <w:szCs w:val="24"/>
          <w:shd w:val="clear" w:color="auto" w:fill="FFFFFF"/>
        </w:rPr>
      </w:pPr>
      <w:r w:rsidRPr="0016724D">
        <w:rPr>
          <w:b/>
          <w:sz w:val="24"/>
          <w:szCs w:val="24"/>
          <w:shd w:val="clear" w:color="auto" w:fill="FFFFFF"/>
        </w:rPr>
        <w:t xml:space="preserve">ART. </w:t>
      </w:r>
      <w:r w:rsidR="00866A09">
        <w:rPr>
          <w:b/>
          <w:sz w:val="24"/>
          <w:szCs w:val="24"/>
          <w:shd w:val="clear" w:color="auto" w:fill="FFFFFF"/>
        </w:rPr>
        <w:t>5</w:t>
      </w:r>
      <w:r w:rsidRPr="0016724D">
        <w:rPr>
          <w:b/>
          <w:sz w:val="24"/>
          <w:szCs w:val="24"/>
          <w:shd w:val="clear" w:color="auto" w:fill="FFFFFF"/>
        </w:rPr>
        <w:t>º</w:t>
      </w:r>
      <w:r w:rsidRPr="0016724D">
        <w:rPr>
          <w:sz w:val="24"/>
          <w:szCs w:val="24"/>
          <w:shd w:val="clear" w:color="auto" w:fill="FFFFFF"/>
        </w:rPr>
        <w:t xml:space="preserve"> - Esta Emenda entra em vigor na data de sua aprovação.</w:t>
      </w:r>
    </w:p>
    <w:p w:rsidR="00206488" w:rsidRPr="0016724D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206488" w:rsidRPr="0016724D" w:rsidRDefault="00E657E5" w:rsidP="00DE1F21">
      <w:pPr>
        <w:pStyle w:val="Textopadro"/>
        <w:jc w:val="center"/>
        <w:rPr>
          <w:szCs w:val="24"/>
        </w:rPr>
      </w:pPr>
      <w:r>
        <w:rPr>
          <w:szCs w:val="24"/>
        </w:rPr>
        <w:t xml:space="preserve">Sala das Sessões, </w:t>
      </w:r>
      <w:r w:rsidR="004839D3">
        <w:rPr>
          <w:szCs w:val="24"/>
        </w:rPr>
        <w:t>16</w:t>
      </w:r>
      <w:r w:rsidR="00586A65">
        <w:rPr>
          <w:szCs w:val="24"/>
        </w:rPr>
        <w:t xml:space="preserve"> de </w:t>
      </w:r>
      <w:proofErr w:type="gramStart"/>
      <w:r w:rsidR="00586A65">
        <w:rPr>
          <w:szCs w:val="24"/>
        </w:rPr>
        <w:t>Outubro</w:t>
      </w:r>
      <w:proofErr w:type="gramEnd"/>
      <w:r w:rsidR="00586A65">
        <w:rPr>
          <w:szCs w:val="24"/>
        </w:rPr>
        <w:t xml:space="preserve"> de 202</w:t>
      </w:r>
      <w:r w:rsidR="00225DAC">
        <w:rPr>
          <w:szCs w:val="24"/>
        </w:rPr>
        <w:t>3</w:t>
      </w:r>
      <w:r w:rsidR="00206488" w:rsidRPr="0016724D">
        <w:rPr>
          <w:szCs w:val="24"/>
        </w:rPr>
        <w:t>.</w:t>
      </w:r>
    </w:p>
    <w:p w:rsidR="00206488" w:rsidRPr="0016724D" w:rsidRDefault="00206488" w:rsidP="00206488">
      <w:pPr>
        <w:pStyle w:val="Textopadro"/>
        <w:jc w:val="both"/>
        <w:rPr>
          <w:szCs w:val="24"/>
        </w:rPr>
      </w:pPr>
    </w:p>
    <w:p w:rsidR="005B4545" w:rsidRDefault="005B4545" w:rsidP="00206488">
      <w:pPr>
        <w:pStyle w:val="Textopadro"/>
        <w:jc w:val="both"/>
        <w:rPr>
          <w:szCs w:val="24"/>
        </w:rPr>
      </w:pPr>
    </w:p>
    <w:p w:rsidR="004839D3" w:rsidRDefault="004839D3" w:rsidP="004839D3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866A09">
        <w:rPr>
          <w:sz w:val="24"/>
          <w:szCs w:val="24"/>
        </w:rPr>
        <w:t xml:space="preserve">Alessandro de Sousa        </w:t>
      </w:r>
      <w:r>
        <w:rPr>
          <w:sz w:val="24"/>
          <w:szCs w:val="24"/>
        </w:rPr>
        <w:t xml:space="preserve">   Claudia Helena Ferreira </w:t>
      </w:r>
      <w:proofErr w:type="spellStart"/>
      <w:r>
        <w:rPr>
          <w:sz w:val="24"/>
          <w:szCs w:val="24"/>
        </w:rPr>
        <w:t>Paganini</w:t>
      </w:r>
      <w:proofErr w:type="spellEnd"/>
      <w:r>
        <w:rPr>
          <w:sz w:val="24"/>
          <w:szCs w:val="24"/>
        </w:rPr>
        <w:t xml:space="preserve">             Gabriel </w:t>
      </w:r>
      <w:proofErr w:type="spellStart"/>
      <w:r>
        <w:rPr>
          <w:sz w:val="24"/>
          <w:szCs w:val="24"/>
        </w:rPr>
        <w:t>Sinfrônio</w:t>
      </w:r>
      <w:proofErr w:type="spellEnd"/>
      <w:r>
        <w:rPr>
          <w:sz w:val="24"/>
          <w:szCs w:val="24"/>
        </w:rPr>
        <w:t xml:space="preserve">                                                </w:t>
      </w:r>
    </w:p>
    <w:p w:rsidR="004839D3" w:rsidRDefault="004839D3" w:rsidP="004839D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866A09">
        <w:rPr>
          <w:sz w:val="24"/>
          <w:szCs w:val="24"/>
        </w:rPr>
        <w:t xml:space="preserve">Vereador                    </w:t>
      </w:r>
      <w:r>
        <w:rPr>
          <w:sz w:val="24"/>
          <w:szCs w:val="24"/>
        </w:rPr>
        <w:t xml:space="preserve">  </w:t>
      </w:r>
      <w:r w:rsidR="00866A09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Vereadora                                          Vereador                             </w:t>
      </w:r>
    </w:p>
    <w:p w:rsidR="004839D3" w:rsidRDefault="004839D3" w:rsidP="004839D3">
      <w:pPr>
        <w:rPr>
          <w:sz w:val="24"/>
          <w:szCs w:val="24"/>
        </w:rPr>
      </w:pPr>
    </w:p>
    <w:p w:rsidR="004839D3" w:rsidRDefault="004839D3" w:rsidP="004839D3">
      <w:pPr>
        <w:rPr>
          <w:sz w:val="24"/>
          <w:szCs w:val="24"/>
        </w:rPr>
      </w:pPr>
    </w:p>
    <w:p w:rsidR="004839D3" w:rsidRDefault="004839D3" w:rsidP="004839D3">
      <w:pPr>
        <w:rPr>
          <w:sz w:val="24"/>
          <w:szCs w:val="24"/>
        </w:rPr>
      </w:pPr>
      <w:r>
        <w:rPr>
          <w:sz w:val="24"/>
          <w:szCs w:val="24"/>
        </w:rPr>
        <w:t xml:space="preserve">        Luiz Roberto </w:t>
      </w:r>
      <w:proofErr w:type="spellStart"/>
      <w:r>
        <w:rPr>
          <w:sz w:val="24"/>
          <w:szCs w:val="24"/>
        </w:rPr>
        <w:t>Sampronio</w:t>
      </w:r>
      <w:proofErr w:type="spellEnd"/>
      <w:r>
        <w:rPr>
          <w:sz w:val="24"/>
          <w:szCs w:val="24"/>
        </w:rPr>
        <w:t xml:space="preserve"> Resende                            Natália Fernanda Martins</w:t>
      </w:r>
    </w:p>
    <w:p w:rsidR="004839D3" w:rsidRDefault="004839D3" w:rsidP="004839D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Vereador                                                                     Vereadora</w:t>
      </w:r>
    </w:p>
    <w:p w:rsidR="0016724D" w:rsidRDefault="004839D3" w:rsidP="00866A09">
      <w:pPr>
        <w:pStyle w:val="Textopadro"/>
        <w:jc w:val="both"/>
        <w:rPr>
          <w:szCs w:val="24"/>
        </w:rPr>
      </w:pPr>
      <w:r>
        <w:rPr>
          <w:szCs w:val="24"/>
        </w:rPr>
        <w:t xml:space="preserve"> </w:t>
      </w:r>
      <w:bookmarkStart w:id="0" w:name="_GoBack"/>
      <w:bookmarkEnd w:id="0"/>
    </w:p>
    <w:sectPr w:rsidR="0016724D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8F7" w:rsidRDefault="00D368F7">
      <w:r>
        <w:separator/>
      </w:r>
    </w:p>
  </w:endnote>
  <w:endnote w:type="continuationSeparator" w:id="0">
    <w:p w:rsidR="00D368F7" w:rsidRDefault="00D36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8F7" w:rsidRPr="00A06A02" w:rsidRDefault="00D368F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Mogianan°</w:t>
    </w:r>
    <w:proofErr w:type="spellEnd"/>
    <w:r w:rsidRPr="00A06A02">
      <w:rPr>
        <w:rFonts w:ascii="Monotype Corsiva" w:hAnsi="Monotype Corsiva"/>
      </w:rPr>
      <w:t xml:space="preserve">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:rsidR="00D368F7" w:rsidRPr="00A06A02" w:rsidRDefault="00D368F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D368F7" w:rsidRPr="00A06A02" w:rsidRDefault="009D0DA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</w:t>
    </w:r>
    <w:r w:rsidR="00D368F7" w:rsidRPr="00A06A02">
      <w:rPr>
        <w:rFonts w:ascii="Monotype Corsiva" w:hAnsi="Monotype Corsiva"/>
      </w:rPr>
      <w:t>CNPJ: 72.917.362/0001-52</w:t>
    </w:r>
    <w:r w:rsidR="00D368F7" w:rsidRPr="00A06A02">
      <w:rPr>
        <w:rFonts w:ascii="Monotype Corsiva" w:hAnsi="Monotype Corsiva"/>
      </w:rPr>
      <w:ptab w:relativeTo="margin" w:alignment="right" w:leader="none"/>
    </w:r>
    <w:r w:rsidR="00D368F7" w:rsidRPr="00A06A02">
      <w:rPr>
        <w:rFonts w:ascii="Monotype Corsiva" w:hAnsi="Monotype Corsiva"/>
      </w:rPr>
      <w:t>Página</w:t>
    </w:r>
    <w:r w:rsidR="00986B7D">
      <w:fldChar w:fldCharType="begin"/>
    </w:r>
    <w:r w:rsidR="00D368F7">
      <w:instrText xml:space="preserve"> PAGE   \* MERGEFORMAT </w:instrText>
    </w:r>
    <w:r w:rsidR="00986B7D">
      <w:fldChar w:fldCharType="separate"/>
    </w:r>
    <w:r w:rsidR="00866A09" w:rsidRPr="00866A09">
      <w:rPr>
        <w:rFonts w:asciiTheme="majorHAnsi" w:hAnsiTheme="majorHAnsi"/>
        <w:noProof/>
      </w:rPr>
      <w:t>2</w:t>
    </w:r>
    <w:r w:rsidR="00986B7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8F7" w:rsidRDefault="00D368F7">
      <w:r>
        <w:separator/>
      </w:r>
    </w:p>
  </w:footnote>
  <w:footnote w:type="continuationSeparator" w:id="0">
    <w:p w:rsidR="00D368F7" w:rsidRDefault="00D36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8F7" w:rsidRPr="003C7A2E" w:rsidRDefault="00866A0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9038990" r:id="rId2"/>
      </w:object>
    </w:r>
    <w:r w:rsidR="00D368F7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D368F7" w:rsidRDefault="00D368F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D368F7" w:rsidRPr="003C7A2E" w:rsidRDefault="00D368F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D368F7" w:rsidRDefault="00D368F7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4CA1"/>
    <w:rsid w:val="000149F7"/>
    <w:rsid w:val="00017B39"/>
    <w:rsid w:val="00025C2F"/>
    <w:rsid w:val="000632AA"/>
    <w:rsid w:val="000643BB"/>
    <w:rsid w:val="0006640B"/>
    <w:rsid w:val="00074F6C"/>
    <w:rsid w:val="00075EF9"/>
    <w:rsid w:val="000939DD"/>
    <w:rsid w:val="00097E7C"/>
    <w:rsid w:val="000A215E"/>
    <w:rsid w:val="000A327B"/>
    <w:rsid w:val="000A36A8"/>
    <w:rsid w:val="000C377D"/>
    <w:rsid w:val="000E0A56"/>
    <w:rsid w:val="000E131D"/>
    <w:rsid w:val="00110080"/>
    <w:rsid w:val="00112D98"/>
    <w:rsid w:val="00112DC8"/>
    <w:rsid w:val="0011778F"/>
    <w:rsid w:val="00117C1C"/>
    <w:rsid w:val="0012740B"/>
    <w:rsid w:val="00127545"/>
    <w:rsid w:val="00147D24"/>
    <w:rsid w:val="001549EC"/>
    <w:rsid w:val="0016724D"/>
    <w:rsid w:val="00173025"/>
    <w:rsid w:val="001772FA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7F38"/>
    <w:rsid w:val="00203466"/>
    <w:rsid w:val="0020377B"/>
    <w:rsid w:val="00206488"/>
    <w:rsid w:val="00206C1A"/>
    <w:rsid w:val="00225DAC"/>
    <w:rsid w:val="00230EA4"/>
    <w:rsid w:val="00245392"/>
    <w:rsid w:val="00247A3B"/>
    <w:rsid w:val="00262E55"/>
    <w:rsid w:val="002715C2"/>
    <w:rsid w:val="00271AD8"/>
    <w:rsid w:val="0029326D"/>
    <w:rsid w:val="002A0778"/>
    <w:rsid w:val="002A10A3"/>
    <w:rsid w:val="002A1192"/>
    <w:rsid w:val="002C137F"/>
    <w:rsid w:val="002D492E"/>
    <w:rsid w:val="002D5771"/>
    <w:rsid w:val="002F53D6"/>
    <w:rsid w:val="003008D4"/>
    <w:rsid w:val="00304823"/>
    <w:rsid w:val="003148CC"/>
    <w:rsid w:val="003A1BD5"/>
    <w:rsid w:val="003C5636"/>
    <w:rsid w:val="003C7A2E"/>
    <w:rsid w:val="003D13C8"/>
    <w:rsid w:val="003D15BC"/>
    <w:rsid w:val="003D30BF"/>
    <w:rsid w:val="003D61DC"/>
    <w:rsid w:val="003E74AF"/>
    <w:rsid w:val="003F225C"/>
    <w:rsid w:val="004020ED"/>
    <w:rsid w:val="00411A0E"/>
    <w:rsid w:val="00420809"/>
    <w:rsid w:val="00422432"/>
    <w:rsid w:val="0042754A"/>
    <w:rsid w:val="004631AF"/>
    <w:rsid w:val="00465650"/>
    <w:rsid w:val="0047043E"/>
    <w:rsid w:val="00473324"/>
    <w:rsid w:val="004839D3"/>
    <w:rsid w:val="0048633A"/>
    <w:rsid w:val="00495FD4"/>
    <w:rsid w:val="004B386E"/>
    <w:rsid w:val="004B505F"/>
    <w:rsid w:val="004C1C4F"/>
    <w:rsid w:val="004C4F25"/>
    <w:rsid w:val="004D1839"/>
    <w:rsid w:val="004D5F43"/>
    <w:rsid w:val="004F1ED8"/>
    <w:rsid w:val="004F6AE6"/>
    <w:rsid w:val="00507684"/>
    <w:rsid w:val="00512CF3"/>
    <w:rsid w:val="005159F4"/>
    <w:rsid w:val="00525ABC"/>
    <w:rsid w:val="00544C74"/>
    <w:rsid w:val="00546818"/>
    <w:rsid w:val="00586A65"/>
    <w:rsid w:val="00592AC4"/>
    <w:rsid w:val="00596DD2"/>
    <w:rsid w:val="005B4545"/>
    <w:rsid w:val="005C75EE"/>
    <w:rsid w:val="005D12E4"/>
    <w:rsid w:val="005E0BEE"/>
    <w:rsid w:val="005E2115"/>
    <w:rsid w:val="005E696B"/>
    <w:rsid w:val="006007CD"/>
    <w:rsid w:val="00620F4E"/>
    <w:rsid w:val="006212B7"/>
    <w:rsid w:val="0064040B"/>
    <w:rsid w:val="00642405"/>
    <w:rsid w:val="00642E44"/>
    <w:rsid w:val="00643B4C"/>
    <w:rsid w:val="00660DB3"/>
    <w:rsid w:val="00665D0E"/>
    <w:rsid w:val="006B602A"/>
    <w:rsid w:val="006C1123"/>
    <w:rsid w:val="006C62DE"/>
    <w:rsid w:val="006D2716"/>
    <w:rsid w:val="006F68FC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739C4"/>
    <w:rsid w:val="00780832"/>
    <w:rsid w:val="007A39A4"/>
    <w:rsid w:val="007C5FBD"/>
    <w:rsid w:val="007F3029"/>
    <w:rsid w:val="007F7A71"/>
    <w:rsid w:val="00810968"/>
    <w:rsid w:val="008374C2"/>
    <w:rsid w:val="00850E16"/>
    <w:rsid w:val="00866A09"/>
    <w:rsid w:val="00875CDC"/>
    <w:rsid w:val="00875F0F"/>
    <w:rsid w:val="00880BA0"/>
    <w:rsid w:val="00884AFA"/>
    <w:rsid w:val="008B6E84"/>
    <w:rsid w:val="008D6542"/>
    <w:rsid w:val="008F6844"/>
    <w:rsid w:val="00905A73"/>
    <w:rsid w:val="00912728"/>
    <w:rsid w:val="0097468A"/>
    <w:rsid w:val="00974DDA"/>
    <w:rsid w:val="00986930"/>
    <w:rsid w:val="00986B7D"/>
    <w:rsid w:val="00991873"/>
    <w:rsid w:val="009A174D"/>
    <w:rsid w:val="009B03C3"/>
    <w:rsid w:val="009C15A0"/>
    <w:rsid w:val="009C72E3"/>
    <w:rsid w:val="009D06AC"/>
    <w:rsid w:val="009D0DAF"/>
    <w:rsid w:val="009D5FE1"/>
    <w:rsid w:val="009E28C9"/>
    <w:rsid w:val="00A06A02"/>
    <w:rsid w:val="00A21745"/>
    <w:rsid w:val="00A3062C"/>
    <w:rsid w:val="00A321E0"/>
    <w:rsid w:val="00A33174"/>
    <w:rsid w:val="00A37D74"/>
    <w:rsid w:val="00A47558"/>
    <w:rsid w:val="00A62E9B"/>
    <w:rsid w:val="00A91606"/>
    <w:rsid w:val="00AA0A95"/>
    <w:rsid w:val="00AB243C"/>
    <w:rsid w:val="00AB2B98"/>
    <w:rsid w:val="00AC1DC1"/>
    <w:rsid w:val="00AC213B"/>
    <w:rsid w:val="00AD3649"/>
    <w:rsid w:val="00B004DF"/>
    <w:rsid w:val="00B15EEA"/>
    <w:rsid w:val="00B30080"/>
    <w:rsid w:val="00B5038F"/>
    <w:rsid w:val="00B55152"/>
    <w:rsid w:val="00B56541"/>
    <w:rsid w:val="00B767B1"/>
    <w:rsid w:val="00B8382B"/>
    <w:rsid w:val="00BA554F"/>
    <w:rsid w:val="00BA5E4A"/>
    <w:rsid w:val="00BA6A75"/>
    <w:rsid w:val="00BB730D"/>
    <w:rsid w:val="00BE182A"/>
    <w:rsid w:val="00BE6B58"/>
    <w:rsid w:val="00C14054"/>
    <w:rsid w:val="00C253C0"/>
    <w:rsid w:val="00C36ABA"/>
    <w:rsid w:val="00C3716F"/>
    <w:rsid w:val="00C552BE"/>
    <w:rsid w:val="00C56884"/>
    <w:rsid w:val="00C635AD"/>
    <w:rsid w:val="00CA5B77"/>
    <w:rsid w:val="00CA5CD2"/>
    <w:rsid w:val="00CB0C41"/>
    <w:rsid w:val="00CC0F22"/>
    <w:rsid w:val="00CC77C7"/>
    <w:rsid w:val="00CD0A70"/>
    <w:rsid w:val="00CD520E"/>
    <w:rsid w:val="00CE4F1F"/>
    <w:rsid w:val="00CE5ED4"/>
    <w:rsid w:val="00D17A65"/>
    <w:rsid w:val="00D2429D"/>
    <w:rsid w:val="00D33396"/>
    <w:rsid w:val="00D368F7"/>
    <w:rsid w:val="00D42AFB"/>
    <w:rsid w:val="00D46215"/>
    <w:rsid w:val="00D47BA0"/>
    <w:rsid w:val="00D83181"/>
    <w:rsid w:val="00D923F9"/>
    <w:rsid w:val="00D925DD"/>
    <w:rsid w:val="00D94DA9"/>
    <w:rsid w:val="00DC01B7"/>
    <w:rsid w:val="00DC5693"/>
    <w:rsid w:val="00DD4BDB"/>
    <w:rsid w:val="00DE1F21"/>
    <w:rsid w:val="00DF00BB"/>
    <w:rsid w:val="00DF4AE2"/>
    <w:rsid w:val="00DF6A86"/>
    <w:rsid w:val="00E11100"/>
    <w:rsid w:val="00E33B58"/>
    <w:rsid w:val="00E34C92"/>
    <w:rsid w:val="00E45D1F"/>
    <w:rsid w:val="00E555BC"/>
    <w:rsid w:val="00E64EB7"/>
    <w:rsid w:val="00E657E5"/>
    <w:rsid w:val="00E84E6F"/>
    <w:rsid w:val="00E97DA8"/>
    <w:rsid w:val="00EA4BBA"/>
    <w:rsid w:val="00EA5322"/>
    <w:rsid w:val="00EB4605"/>
    <w:rsid w:val="00F0502D"/>
    <w:rsid w:val="00F2208E"/>
    <w:rsid w:val="00F62DAB"/>
    <w:rsid w:val="00F64664"/>
    <w:rsid w:val="00F705CB"/>
    <w:rsid w:val="00F7175D"/>
    <w:rsid w:val="00F77B17"/>
    <w:rsid w:val="00F86282"/>
    <w:rsid w:val="00F92C1E"/>
    <w:rsid w:val="00FA0615"/>
    <w:rsid w:val="00FA3863"/>
    <w:rsid w:val="00FA4684"/>
    <w:rsid w:val="00FB57B7"/>
    <w:rsid w:val="00FD20B2"/>
    <w:rsid w:val="00FE3175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3D5F1DAB"/>
  <w15:docId w15:val="{C572B3DE-04FC-46BB-9C42-2873C223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  <w:style w:type="paragraph" w:customStyle="1" w:styleId="font8">
    <w:name w:val="font_8"/>
    <w:basedOn w:val="Normal"/>
    <w:rsid w:val="00CD520E"/>
    <w:pPr>
      <w:spacing w:before="100" w:beforeAutospacing="1" w:after="100" w:afterAutospacing="1"/>
    </w:pPr>
    <w:rPr>
      <w:sz w:val="24"/>
      <w:szCs w:val="24"/>
    </w:rPr>
  </w:style>
  <w:style w:type="paragraph" w:customStyle="1" w:styleId="Pargrafo">
    <w:name w:val="Parágrafo"/>
    <w:basedOn w:val="Normal"/>
    <w:rsid w:val="000A327B"/>
    <w:pPr>
      <w:widowControl w:val="0"/>
      <w:spacing w:after="120"/>
      <w:ind w:left="397"/>
      <w:jc w:val="both"/>
    </w:pPr>
    <w:rPr>
      <w:rFonts w:ascii="Palatino Linotype" w:hAnsi="Palatino Linotype" w:cs="Microsoft Sans Serif"/>
      <w:sz w:val="22"/>
      <w:szCs w:val="24"/>
    </w:rPr>
  </w:style>
  <w:style w:type="paragraph" w:customStyle="1" w:styleId="Inciso">
    <w:name w:val="Inciso"/>
    <w:basedOn w:val="Normal"/>
    <w:rsid w:val="000A327B"/>
    <w:pPr>
      <w:widowControl w:val="0"/>
      <w:spacing w:after="120"/>
      <w:ind w:left="794"/>
      <w:jc w:val="both"/>
    </w:pPr>
    <w:rPr>
      <w:rFonts w:ascii="Palatino Linotype" w:hAnsi="Palatino Linotype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0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F6DED-E0D5-4A7D-882A-E0D3A84A7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597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4322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2023-10-11T18:19:00Z</cp:lastPrinted>
  <dcterms:created xsi:type="dcterms:W3CDTF">2023-10-16T19:33:00Z</dcterms:created>
  <dcterms:modified xsi:type="dcterms:W3CDTF">2023-10-17T12:10:00Z</dcterms:modified>
</cp:coreProperties>
</file>