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4D1" w:rsidRPr="009D0458" w:rsidRDefault="006504D1" w:rsidP="006504D1">
      <w:pPr>
        <w:spacing w:after="0" w:line="240" w:lineRule="auto"/>
        <w:ind w:left="2124"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LEI MUNICIPAL Nº</w:t>
      </w:r>
      <w:r w:rsidR="009D0458"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2.714/2019</w:t>
      </w:r>
    </w:p>
    <w:p w:rsidR="006504D1" w:rsidRPr="009D0458" w:rsidRDefault="006504D1" w:rsidP="006504D1">
      <w:pPr>
        <w:spacing w:after="0" w:line="240" w:lineRule="auto"/>
        <w:ind w:left="25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SÚMULA: Dispõe sobre o Plano de Carreira e Vencimentos dos servidores públicos do legislativo de Clevelândia e dá outras providências.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9D0458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</w:t>
      </w:r>
      <w:r w:rsidRPr="009D04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Câmara Municipal de Clevelândia, Estado do Paraná, no uso de suas atribuições legais estabelecidas no art. 12, inciso II e demais correlatos da Lei Orgânica Municipal e de seu Regimento Interno, aprovou e eu Prefeito Municipal sanciono a seguinte Lei</w:t>
      </w:r>
      <w:r w:rsidRPr="009D0458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TITULO I - DISPOSIÇÕES PRELIMINARES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1º. Fica instituído o Plano de Carreira e Vencimentos dos servidores públicos do legislativo de Clevelândia-PR, de que refere o Estatuto dos Servidores do Poder Legislativo deste Município, que passa a ser organizado e disciplinado na forma desta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2º. A presente Lei aplica-se aos servidores públicos do Poder Legislativo do Município de Clevelândia.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3º Para efeitos de aplicação e implantação da presente Lei é adotada a seguinte conceituação: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 - Plano de Carreira e Vencimentos: sistema de remuneração, estruturado na forma de carreira, cargo, classes, níveis de vencimento, que possibilitam o crescimento profissional do servidor fundamentado na qualificação e no desempenho profissional;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 - Quadro de Pessoal: quantitativo de cargo de provimento efetivo com as respectivas classes, definido de acordo com as necessidades do legislativo municipal;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III - Cargo de Provimento Efetivo: denominação dada a um conjunto de atribuições e responsabilidades, com denominação própria e remuneração paga pelo erário, integrante do Quadro de Pessoal do Legislativo Municipal;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IV – Grupo funcional: é a divisão da estrutura do cargo de provimento efetivo que agrupa um conjunto de atribuições e responsabilidades relacionadas com a formação, qualificação profissional ou desempenho profissional;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V - Nível: graduação vertical ascendente existente no cargo, de acordo com a respectiva classe;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VI - Classe: graduação horizontal ascendente existente em cada nível;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VII - Desenvolvimento Funcional: representa as possibilidades de crescimento na estrutura de carreira, por intermédio da promoção, que </w:t>
      </w:r>
      <w:r w:rsidRPr="009D0458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corresponde a passagem do servidor de um nível para outro, mediante critério de escolaridade; 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VIII - Progressão, que corresponde ao desenvolvimento de uma classe para outro, mediante critério de qualificação e desempenho;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IX - Enquadramento por reclassificação: passagem do atual para o novo cargo, nível e classe, criados por 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TITULO II - QUADRO DE SERVIDORES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CAPÍTULO I – INGRESSO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4º. O ingresso no quadro de servidores do legislativo municipal, se dará por concurso público, com caráter eliminatório e classificatório, poderá ser composto das seguintes etapas: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 - de caráter obrigatório: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a) prova escrita de conhecimentos;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b) exame médico ocupacional, que poderá abranger todos os exames pertinentes à aferição das condições de saúde, física e mental dos candidatos.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 - de caráter facultativo: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a) prova prática,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b) prova de títulos;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c) avaliação psicológica, com análise de perfil para o cargo.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5º. O edital do concurso público definirá as regras específicas para participação e aprovação, contendo obrigatoriamente: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 - a fixação das etapas previstas no art. 4º, desta Lei, para o certame bem como as respectivas fases distintas;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 - o limite de candidatos classificados em cada etapa, que poderão participar das etapas posteriores.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CAPÍTULO II - GRUPOS FUNCIONAIS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6º. O quadro de cargos de provimento efetivo é integrado por grupos funcionais, com o respectivo número de cargos e padrões de vencimento.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7° Constituem requisitos mínimos de escolaridade para investidura nos cargos relativos aos grupos funcionais: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 - no Grupo Funcional Básico – ensino fundamental incompleto nos termos do edital de convocação e conforme regulamentação desta Lei;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 - no Grupo Funcional Médio – ensino médio completo nos termos do edital de convocação e conforme regulamentação desta Lei;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III - no Grupo Funcional Superior – ensino superior completo específico, nos termos do edital de convocação e conforme regulamentação desta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1º. Os grupos serão diferenciados entre si pelas respectivas faixas de vencimento padrões de acesso, progressivamente a partir de nível inicial, até o nível final de acesso funcional, observados os limites mínimos e máximos estabelecidos nesta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2º. Cada grupo funcional poderá conter subdivisões de categorias profissionais, diferenciados entre si pelas respectivas faixas de vencimento padrão, cada qual designada por código referencial próprio.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CAPÍTULO III – NÍVEIS DE TITULARIDADE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8º.  Os níveis serão diferenciados entre si pelas respectivas faixas de vencimento padrões de acesso de acordo com a titularidade aferida pelo servidor, progressivamente a partir de nível inicial, até o nível final de acesso funcional.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9º.  A diferença de vencimentos de cada nível corresponde a aplicação do coeficiente estabelecido para cada nível sob o valor de referência do vencimento básico de cada nível, conforme Anexo III.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10º. Os níveis referentes à qualificação profissional são estabelecidos na seguinte ordem: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 w:firstLine="283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u w:val="single"/>
          <w:lang w:eastAsia="pt-BR"/>
        </w:rPr>
        <w:t>I - Grupo funcional básico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 – por conclusão do Ensino Fundamental;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II – por conclusão do Ensino Médio;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III – por conclusão de qualquer curso de graduação superior até o limite de dois títulos.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 w:firstLine="283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u w:val="single"/>
          <w:lang w:eastAsia="pt-BR"/>
        </w:rPr>
        <w:t>II - Grupo funcional médio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 – por conclusão de qualquer curso de graduação médio além do definido para seu cargo até o limite de dois títulos;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II – por conclusão de qualquer curso de graduação superior até o limite de dois títulos;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III – para detentor de título de especialização em pós graduação com carga horária mínima de 340 horas/aula, até o limite de dois títulos.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u w:val="single"/>
          <w:lang w:eastAsia="pt-BR"/>
        </w:rPr>
        <w:t>III – Grupo funcional superior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 – por conclusão de qualquer curso de graduação superior além do definido para seu cargo até o limite de dois títulos;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Nível II – para detentor de título de especialização em pós graduação lato sensu com carga horária mínima de 340 horas/aula, até o limite de dois títulos.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Nível III – para detentor de título de especialização </w:t>
      </w:r>
      <w:proofErr w:type="spellStart"/>
      <w:r w:rsidRPr="009D0458">
        <w:rPr>
          <w:rFonts w:ascii="Arial" w:eastAsia="Times New Roman" w:hAnsi="Arial" w:cs="Arial"/>
          <w:sz w:val="24"/>
          <w:szCs w:val="24"/>
          <w:lang w:eastAsia="pt-BR"/>
        </w:rPr>
        <w:t>strictu</w:t>
      </w:r>
      <w:proofErr w:type="spellEnd"/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 sensu, até o limite de dois títulos.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CAPÍTULO IV - CLASSES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11. As classes que correspondem às promoções alcançadas serão diferenciadas entre si, através da evolução de vencimentos, com uma variação percentual não cumulativa correspondente a 6% (seis por cento) entre cada classe, a partir da classe inicial até atingir a última classe de desenvolvimento funcional.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Parágrafo único. As classes serão designadas em ordem alfabética, sendo cada letra o código referencial para cada classe correspondente, representando a letra "A" a classe inicial e a letra "K" a classe final de desenvolvimento, conforme Anexo II.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12. As promoções obedecerão ao critério de tempo de exercício em cada classe.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Parágrafo Único. O tempo de exercício na classe imediatamente anterior, para fins de promoção para a seguinte, será de três anos completos.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TITULO III - DESENVOLVIMENTO FUNCIONAL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13. O desenvolvimento do servidor público na carreira, na conformidade desta Lei, poderá se verificar mediante promoção, progressão, desde que com observância dos requisitos e condições dos artigos seguintes.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I - PROGRESSÃO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Art. 14. </w:t>
      </w:r>
      <w:r w:rsidRPr="009D0458">
        <w:rPr>
          <w:rFonts w:ascii="Arial" w:eastAsia="Times New Roman" w:hAnsi="Arial" w:cs="Arial"/>
          <w:sz w:val="24"/>
          <w:szCs w:val="24"/>
          <w:lang w:eastAsia="pt-BR"/>
        </w:rPr>
        <w:t>O desenvolvimento mediante progressão pelo critério de merecimento dar-se-á a cada dois anos, com a passagem meritória do servidor público de uma classe para a imediatamente subsequente, desde que atendidos pelo servidor os pressupostos exigidos para comprovação do merecimento, consubstanciados no seguinte: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a) não somar no interstício de dois anos, duas ou mais penalidades de advertência;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b) não sofrer no interstício acima, pena de suspensão disciplinar;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c) não completar mais de dez faltas injustificadas intercaladas, ao serviço, no referido interstício;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 xml:space="preserve">d) </w:t>
      </w: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não somar mais de dez atrasos injustificados no início da jornada laboral e/ou nas saídas antecipadas ao término da jornada laboral;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 xml:space="preserve">e) </w:t>
      </w:r>
      <w:r w:rsidRPr="009D0458">
        <w:rPr>
          <w:rFonts w:ascii="Arial" w:eastAsia="Times New Roman" w:hAnsi="Arial" w:cs="Arial"/>
          <w:sz w:val="24"/>
          <w:szCs w:val="24"/>
          <w:lang w:eastAsia="pt-BR"/>
        </w:rPr>
        <w:t>não infringir disposição de lei e/ou resolução que expressamente comine os efeitos da interrupção e/ou suspensão da contagem do tempo de serviço do servidor público, ou sempre que o mesmo for enquadrado naquelas hipóteses em que a lei expressamente estabeleça tal efeito interruptivo e/ou suspensivo;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f) comprovada participação com aproveitamento em cursos de atualização ou formação continuada na respectiva área de atuação, presencial ou a distância, perfazendo uma carga horária mínima de 20 horas, no período, com pontuação atribuída conforme Anexo VII.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§ 1º </w:t>
      </w:r>
      <w:r w:rsidRPr="009D0458">
        <w:rPr>
          <w:rFonts w:ascii="Arial" w:eastAsia="Times New Roman" w:hAnsi="Arial" w:cs="Arial"/>
          <w:sz w:val="24"/>
          <w:szCs w:val="24"/>
          <w:lang w:eastAsia="pt-BR"/>
        </w:rPr>
        <w:t>Suspendem a contagem do tempo de exercício no cargo ou função para fins de progressão: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a) as licenças e afastamentos quando gozadas pelo servidor público sem direito a remuneração; e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b) as hipóteses expressamente excludentes quando determinadas em lei e/ou resolução.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2º A passagem do servidor público para nova classe mediante promoção por merecimento, na hipótese deste artigo, dar-se-á no mês subsequente àquele em que for completado o interstício mínimo exigido, uma vez atendidas às condições previstas nesta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3º Quando os pressupostos do merecimento exigido não forem avaliados em tempo hábil pelo poder público o servidor aproveitará sua progressão de forma compulsória, devendo ser aperfeiçoada no mês subsequente àquele em que for completado o interstício mínimo exigido nesta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CAPÍTULO II – PROMOÇÃO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Art. 15. </w:t>
      </w:r>
      <w:r w:rsidRPr="009D0458">
        <w:rPr>
          <w:rFonts w:ascii="Arial" w:eastAsia="Times New Roman" w:hAnsi="Arial" w:cs="Arial"/>
          <w:sz w:val="24"/>
          <w:szCs w:val="24"/>
          <w:lang w:eastAsia="pt-BR"/>
        </w:rPr>
        <w:t>O desenvolvimento do servidor público mediante promoção o pelo critério de habilitação ou qualificação profissional, dar-se-á com a passagem do servidor público de um nível para outro superior, uma vez que venham a ser atendidos os pressupostos exigidos para acesso ao novo nível.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1º O acesso ao novo nível será automático, processando-se sempre que o servidor público comprovar, documentalmente, a nova habilitação ou qualificação profissional exigidas, desde que aceitas essas credenciais pela Administração, que as poderá recusar justificada e fundamentadamente, dentro do prazo de trinta dias, contados da respectiva entrega devidamente protocolada.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TITULO III - AVALIAÇÃO DE DESEMPENHO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CAPITULO I – AVALIAÇÃO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16. A avaliação de desempenho tem por objetivo possibilitar o desenvolvimento funcional do servidor, bem como analisar e diagnosticar o desempenho individual e coletivo dos servidores e da administração, com vistas ao aprimoramento e eficiência do serviço público.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Art. </w:t>
      </w:r>
      <w:smartTag w:uri="urn:schemas-microsoft-com:office:smarttags" w:element="metricconverter">
        <w:smartTagPr>
          <w:attr w:name="ProductID" w:val="17. A"/>
        </w:smartTagPr>
        <w:r w:rsidRPr="009D0458">
          <w:rPr>
            <w:rFonts w:ascii="Arial" w:eastAsia="Times New Roman" w:hAnsi="Arial" w:cs="Arial"/>
            <w:sz w:val="24"/>
            <w:szCs w:val="24"/>
            <w:lang w:eastAsia="pt-BR"/>
          </w:rPr>
          <w:t>17. A</w:t>
        </w:r>
      </w:smartTag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 avaliação de desempenho será realizada pela Comissão de Aperfeiçoamento e Avaliação Funcional, formada por, no mínimo, três servidores efetivos, nomeados pela Presidência da Casa.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§ 1º As decisões da comissão serão tomadas por maioria dos membros;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2º Dos resultados da avaliação deverá a Comissão indicar proposições para a melhoria do desempenho dos servidores, inclusive medidas de formação continuada;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3º A comissão reunir-se-á</w:t>
      </w:r>
      <w:proofErr w:type="gramStart"/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9D0458">
        <w:rPr>
          <w:rFonts w:ascii="Arial" w:eastAsia="Times New Roman" w:hAnsi="Arial" w:cs="Arial"/>
          <w:sz w:val="24"/>
          <w:szCs w:val="24"/>
          <w:lang w:eastAsia="pt-BR"/>
        </w:rPr>
        <w:t>pelo menos uma vez a cada seis meses.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18.  Compete à Comissão de Aperfeiçoamento e Avaliação Funcional: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 – emitir parecer quanto a promoção horizontal do servidor;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 - convocar a Direção do legislativo, quando constatar dúvida quanto ao desempenho apurado;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III – analisar os recursos interpostos contra parecer desfavorável;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IV - encaminhar ao Presidente do Legislativo à relação dos servidores que deverão ser promovidos.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Art. 19. Os servidores que discordarem do resultado da avaliação funcional poderão interpor recurso no prazo de 10 (dez) dias contados da publicação do ato que conceder a promoção.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Art. </w:t>
      </w:r>
      <w:smartTag w:uri="urn:schemas-microsoft-com:office:smarttags" w:element="metricconverter">
        <w:smartTagPr>
          <w:attr w:name="ProductID" w:val="20. A"/>
        </w:smartTagPr>
        <w:r w:rsidRPr="009D0458">
          <w:rPr>
            <w:rFonts w:ascii="Arial" w:eastAsia="Times New Roman" w:hAnsi="Arial" w:cs="Arial"/>
            <w:sz w:val="24"/>
            <w:szCs w:val="24"/>
            <w:lang w:eastAsia="pt-BR"/>
          </w:rPr>
          <w:t>20. A</w:t>
        </w:r>
      </w:smartTag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 avaliação de desempenho será periodicamente bianual e deverá observar os seguintes critérios: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 - assiduidade;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 - disciplina;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III - iniciativa;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IV - produtividade;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V - responsabilidade;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VI – atenção e qualidade no trabalho;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VII – produção e rendimento;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VIII – agilidade mental e de raciocínio;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IX – interesse pelo trabalho;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X - comunicação;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1° Os critérios e requisitos para a avaliação dos fatores estabelecidos neste dispositivo constam do Anexo VI – Roteiro de Avaliação de Desempenho.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CAPÍTULO II - COMISSÃO DE APERFEIÇOAMENTO E AVALIAÇÃO FUNCIONAL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21. Fica criada a Comissão de Aperfeiçoamento e Avaliação Funcional, a ser constituída por três membros, detentores de cargo de provimento efetivo, cabendo ao Presidente do Legislativo a indicação dos mesmos.</w:t>
      </w:r>
    </w:p>
    <w:p w:rsidR="006504D1" w:rsidRPr="009D0458" w:rsidRDefault="006504D1" w:rsidP="006504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22. Caberá à Comissão de Aperfeiçoamento e Avaliação Funcional promover a avaliação anual de merecimento dos funcionários objetivando a aplicação dos institutos de progressão definidos nesta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Art. </w:t>
      </w:r>
      <w:smartTag w:uri="urn:schemas-microsoft-com:office:smarttags" w:element="metricconverter">
        <w:smartTagPr>
          <w:attr w:name="ProductID" w:val="23. A"/>
        </w:smartTagPr>
        <w:r w:rsidRPr="009D0458">
          <w:rPr>
            <w:rFonts w:ascii="Arial" w:eastAsia="Times New Roman" w:hAnsi="Arial" w:cs="Arial"/>
            <w:sz w:val="24"/>
            <w:szCs w:val="24"/>
            <w:lang w:eastAsia="pt-BR"/>
          </w:rPr>
          <w:t>23. A</w:t>
        </w:r>
      </w:smartTag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 Comissão de Aperfeiçoamento e Avaliação Funcional terá sua organização e forma de funcionamento regulamentadas pelo Presidente do Legislativo, a qual deverá pautar seus trabalhos pelas diretrizes estabelecidas nesta Lei, em especial seus Anexos VI, VII, VIII, IX e, especialmente, X.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TITULO IV -</w:t>
      </w:r>
      <w:r w:rsidRPr="009D045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QUALIFICAÇÃO PROFISSIONAL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24.  A qualificação profissional, como base de valorização do servidor público e na eficiência do serviço público, compreenderá programas de formação, aperfeiçoamento teóricos e práticos.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25. O Poder Legislativo municipal manterá, periodicamente, programas e cursos de aperfeiçoamento para garantir a qualificação dos servidores.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§ 1º A qualificação profissional será planejada, organizada, executada pelo legislativo ou entidades previamente definidas, compreendendo a: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 – formação inicial com objetivo de qualificar o servidor admitido em concurso público para o exercício das funções inerente ao cargo;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II – formação continuada com objetivo aperfeiçoamento, permitindo a complementação e a atualização da formação inicial do servidor.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§ 2º O Presidente do Legislativo </w:t>
      </w:r>
      <w:r w:rsidRPr="009D0458">
        <w:rPr>
          <w:rFonts w:ascii="Arial" w:eastAsia="Times New Roman" w:hAnsi="Arial" w:cs="Arial"/>
          <w:bCs/>
          <w:sz w:val="24"/>
          <w:szCs w:val="24"/>
          <w:lang w:eastAsia="pt-BR"/>
        </w:rPr>
        <w:t>regulamentará os programas de qualificação tendo em vista proporcionar ao servidor efetivo condições de aperfeiçoar o indicador mínimo previsto na letra “f” do artigo 14 desta Lei.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TITULO V - VENCIMENTOS E GRATIFICAÇÕES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26.  A estrutura das carreiras e a tabela de vencimentos dos servidores do Legislativo do Município de Clevelândia constam do Anexo I desta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27. O vencimento dos cargos dos servidores tem como referência os valores fixados nos padrões estabelecidos nesta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28. Aos servidores integrantes de comissões especiais, cujas atribuições impliquem em atividade não inerente ao cargo de desempenho efetivo é instituída gratificação especial correspondente a 20% (vinte por cento) incidente sobre o salário básico do servidor, condicionada ao deferimento da Presidência do Legislativo.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29. As gratificações de função são devidas ao servidor ocupante de cargo de direção, assessoramento e de controlador interno, conforme estabelecido no Anexo V desta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 xml:space="preserve">Art. 30. O servidor público fará jus, além das vantagens previstas nesta Lei, às fixadas no Estatuto dos Servidores deste legislativo municipal. 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TITULO VI - DISPOSIÇOES FINAIS E TRANSITÓRIAS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31. O quadro de servidores será estruturado em conformidade com as disposições desta Lei, observadas as disposições do Estatuto dos Servidores do Legislativo Municipal.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32.  Ao servidor público investido em cargo em direção, chefia, assessoramento e controle interno é garantido o computo do tempo de exercício para fins de desenvolvimento funcional, nos termos desta Lei.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33. Os direitos e vantagens desta Lei somente se aplicam aos servidores públicos submetidos ao regime estatutário.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34. Os enquadramentos decorrentes desta Lei deverão ser efetivados em 120(cento e vinte) dias, devendo o Presidente do Legislativo designar comissão especial de enquadramento encarregada de analisar e proceder o enquadramento funcional.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Parágrafo Único - Aos servidores que em decorrência de reclassificação sofrerem redução de remuneração é assegurada percepção de diferença como vantagem pessoal nominalmente identificada a ser absorvida por futuros reajustes e progressões funcionais.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Art. 35. Esta Lei entra em vigor a partir de 20 de novembro de 2019, revogadas as disposições em contrário, em especial as Resoluções nº 09/2014 e nº 03/2016.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4"/>
          <w:lang w:eastAsia="pt-BR"/>
        </w:rPr>
        <w:t>Esta Lei decorre de Projeto de Lei nº 015/2019-L de autoria da Mesa Diretora da Câmara Municipal de Clevelândia.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Gabinete do Prefeito</w:t>
      </w:r>
      <w:proofErr w:type="gramStart"/>
      <w:r w:rsidRPr="009D0458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 xml:space="preserve">  </w:t>
      </w:r>
      <w:proofErr w:type="gramEnd"/>
      <w:r w:rsidRPr="009D0458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Municipal de Clevelândia, em  20 de dezembro de 2019.</w:t>
      </w: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ADEMIR JOSÉ GHELLER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sz w:val="24"/>
          <w:szCs w:val="20"/>
          <w:lang w:eastAsia="pt-BR"/>
        </w:rPr>
        <w:t xml:space="preserve">Prefeito Municipal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0"/>
          <w:lang w:eastAsia="pt-BR"/>
        </w:rPr>
        <w:t>ANEXO I - GRUPOS FUNCIONAIS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7"/>
        <w:gridCol w:w="3209"/>
        <w:gridCol w:w="956"/>
        <w:gridCol w:w="1042"/>
        <w:gridCol w:w="1508"/>
      </w:tblGrid>
      <w:tr w:rsidR="006504D1" w:rsidRPr="009D0458" w:rsidTr="00554817">
        <w:trPr>
          <w:jc w:val="center"/>
        </w:trPr>
        <w:tc>
          <w:tcPr>
            <w:tcW w:w="8452" w:type="dxa"/>
            <w:gridSpan w:val="5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GRUPO FUNCIONAL BÁSICO</w:t>
            </w:r>
          </w:p>
        </w:tc>
      </w:tr>
      <w:tr w:rsidR="006504D1" w:rsidRPr="009D0458" w:rsidTr="00554817">
        <w:trPr>
          <w:jc w:val="center"/>
        </w:trPr>
        <w:tc>
          <w:tcPr>
            <w:tcW w:w="1737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proofErr w:type="spellStart"/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Sub-grupo</w:t>
            </w:r>
            <w:proofErr w:type="spellEnd"/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Cargo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Nº de vagas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Carga horária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Vencimento básico</w:t>
            </w:r>
          </w:p>
        </w:tc>
      </w:tr>
      <w:tr w:rsidR="006504D1" w:rsidRPr="009D0458" w:rsidTr="00554817">
        <w:trPr>
          <w:jc w:val="center"/>
        </w:trPr>
        <w:tc>
          <w:tcPr>
            <w:tcW w:w="1737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Serviços Gerais</w:t>
            </w:r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Zeladora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2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40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    998,00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"/>
          <w:szCs w:val="20"/>
          <w:lang w:eastAsia="pt-B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7"/>
        <w:gridCol w:w="3209"/>
        <w:gridCol w:w="956"/>
        <w:gridCol w:w="1042"/>
        <w:gridCol w:w="1508"/>
      </w:tblGrid>
      <w:tr w:rsidR="006504D1" w:rsidRPr="009D0458" w:rsidTr="00554817">
        <w:trPr>
          <w:jc w:val="center"/>
        </w:trPr>
        <w:tc>
          <w:tcPr>
            <w:tcW w:w="8434" w:type="dxa"/>
            <w:gridSpan w:val="5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GRUPO FUNCIONAL MÉDIO</w:t>
            </w:r>
          </w:p>
        </w:tc>
      </w:tr>
      <w:tr w:rsidR="006504D1" w:rsidRPr="009D0458" w:rsidTr="00554817">
        <w:trPr>
          <w:jc w:val="center"/>
        </w:trPr>
        <w:tc>
          <w:tcPr>
            <w:tcW w:w="171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proofErr w:type="spellStart"/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Sub-grupo</w:t>
            </w:r>
            <w:proofErr w:type="spellEnd"/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Cargo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Nº de vagas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Carga horária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Vencimento básico</w:t>
            </w:r>
          </w:p>
        </w:tc>
      </w:tr>
      <w:tr w:rsidR="006504D1" w:rsidRPr="009D0458" w:rsidTr="00554817">
        <w:trPr>
          <w:jc w:val="center"/>
        </w:trPr>
        <w:tc>
          <w:tcPr>
            <w:tcW w:w="171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Administração</w:t>
            </w:r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Agente Administrativo I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2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40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R$ 2.877,90</w:t>
            </w:r>
          </w:p>
        </w:tc>
      </w:tr>
      <w:tr w:rsidR="006504D1" w:rsidRPr="009D0458" w:rsidTr="00554817">
        <w:trPr>
          <w:jc w:val="center"/>
        </w:trPr>
        <w:tc>
          <w:tcPr>
            <w:tcW w:w="171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Administração</w:t>
            </w:r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Agente Administrativo II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40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R$ 2.200,75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19"/>
        <w:gridCol w:w="3209"/>
        <w:gridCol w:w="956"/>
        <w:gridCol w:w="1042"/>
        <w:gridCol w:w="1508"/>
      </w:tblGrid>
      <w:tr w:rsidR="006504D1" w:rsidRPr="009D0458" w:rsidTr="00554817">
        <w:trPr>
          <w:jc w:val="center"/>
        </w:trPr>
        <w:tc>
          <w:tcPr>
            <w:tcW w:w="8434" w:type="dxa"/>
            <w:gridSpan w:val="5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GRUPO FUNCIONAL SUPERIOR</w:t>
            </w:r>
          </w:p>
        </w:tc>
      </w:tr>
      <w:tr w:rsidR="006504D1" w:rsidRPr="009D0458" w:rsidTr="00554817">
        <w:trPr>
          <w:jc w:val="center"/>
        </w:trPr>
        <w:tc>
          <w:tcPr>
            <w:tcW w:w="171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proofErr w:type="spellStart"/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Sub-grupo</w:t>
            </w:r>
            <w:proofErr w:type="spellEnd"/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Cargo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Nº de vagas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Carga horária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Vencimento básico</w:t>
            </w:r>
          </w:p>
        </w:tc>
      </w:tr>
      <w:tr w:rsidR="006504D1" w:rsidRPr="009D0458" w:rsidTr="00554817">
        <w:trPr>
          <w:jc w:val="center"/>
        </w:trPr>
        <w:tc>
          <w:tcPr>
            <w:tcW w:w="171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Profissional</w:t>
            </w:r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Contador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40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R$ 8.464,43</w:t>
            </w:r>
          </w:p>
        </w:tc>
      </w:tr>
      <w:tr w:rsidR="006504D1" w:rsidRPr="009D0458" w:rsidTr="00554817">
        <w:trPr>
          <w:jc w:val="center"/>
        </w:trPr>
        <w:tc>
          <w:tcPr>
            <w:tcW w:w="171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Profissional</w:t>
            </w:r>
          </w:p>
        </w:tc>
        <w:tc>
          <w:tcPr>
            <w:tcW w:w="320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Procurador</w:t>
            </w:r>
          </w:p>
        </w:tc>
        <w:tc>
          <w:tcPr>
            <w:tcW w:w="95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104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20</w:t>
            </w:r>
          </w:p>
        </w:tc>
        <w:tc>
          <w:tcPr>
            <w:tcW w:w="150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R$ 4.401,50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sz w:val="24"/>
          <w:szCs w:val="20"/>
          <w:lang w:eastAsia="pt-BR"/>
        </w:rPr>
        <w:t>Valores de outubro de 2019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ANEXO II - TABELA DE CLASSES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tbl>
      <w:tblPr>
        <w:tblW w:w="7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5"/>
        <w:gridCol w:w="496"/>
        <w:gridCol w:w="582"/>
        <w:gridCol w:w="582"/>
        <w:gridCol w:w="582"/>
        <w:gridCol w:w="582"/>
        <w:gridCol w:w="582"/>
        <w:gridCol w:w="582"/>
        <w:gridCol w:w="581"/>
        <w:gridCol w:w="582"/>
        <w:gridCol w:w="582"/>
        <w:gridCol w:w="596"/>
      </w:tblGrid>
      <w:tr w:rsidR="006504D1" w:rsidRPr="009D0458" w:rsidTr="00554817">
        <w:trPr>
          <w:trHeight w:val="70"/>
          <w:jc w:val="center"/>
        </w:trPr>
        <w:tc>
          <w:tcPr>
            <w:tcW w:w="1325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Classes</w:t>
            </w:r>
          </w:p>
        </w:tc>
        <w:tc>
          <w:tcPr>
            <w:tcW w:w="49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A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B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C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D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E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F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G</w:t>
            </w:r>
          </w:p>
        </w:tc>
        <w:tc>
          <w:tcPr>
            <w:tcW w:w="581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H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I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J</w:t>
            </w:r>
          </w:p>
        </w:tc>
        <w:tc>
          <w:tcPr>
            <w:tcW w:w="59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18"/>
                <w:szCs w:val="20"/>
                <w:lang w:eastAsia="pt-BR"/>
              </w:rPr>
              <w:t>K</w:t>
            </w:r>
          </w:p>
        </w:tc>
      </w:tr>
      <w:tr w:rsidR="006504D1" w:rsidRPr="009D0458" w:rsidTr="00554817">
        <w:trPr>
          <w:trHeight w:val="93"/>
          <w:jc w:val="center"/>
        </w:trPr>
        <w:tc>
          <w:tcPr>
            <w:tcW w:w="1325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Coef</w:t>
            </w:r>
            <w:r w:rsidRPr="009D0458">
              <w:rPr>
                <w:rFonts w:ascii="Arial" w:eastAsia="Times New Roman" w:hAnsi="Arial" w:cs="Arial"/>
                <w:sz w:val="16"/>
                <w:szCs w:val="20"/>
                <w:lang w:eastAsia="pt-BR"/>
              </w:rPr>
              <w:t>iciente</w:t>
            </w:r>
          </w:p>
        </w:tc>
        <w:tc>
          <w:tcPr>
            <w:tcW w:w="49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1.0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1.06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1.12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1.18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1.24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1.30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1.36</w:t>
            </w:r>
          </w:p>
        </w:tc>
        <w:tc>
          <w:tcPr>
            <w:tcW w:w="581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1.42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1.48</w:t>
            </w:r>
          </w:p>
        </w:tc>
        <w:tc>
          <w:tcPr>
            <w:tcW w:w="5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1.54</w:t>
            </w:r>
          </w:p>
        </w:tc>
        <w:tc>
          <w:tcPr>
            <w:tcW w:w="59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8"/>
                <w:szCs w:val="20"/>
                <w:lang w:eastAsia="pt-BR"/>
              </w:rPr>
              <w:t>1.60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0"/>
          <w:lang w:eastAsia="pt-BR"/>
        </w:rPr>
        <w:t>ANEXO III - TABELAS DE PROMOÇÃO DE NÍVEIS DE TITULARIDADE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3544"/>
      </w:tblGrid>
      <w:tr w:rsidR="006504D1" w:rsidRPr="009D0458" w:rsidTr="00554817">
        <w:trPr>
          <w:jc w:val="center"/>
        </w:trPr>
        <w:tc>
          <w:tcPr>
            <w:tcW w:w="5458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GRUPO FUNCIONAL BÁSICO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NÍVEL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COEFICIENTE POR TÍTULO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8%(OITO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10%</w:t>
            </w:r>
            <w:proofErr w:type="gramStart"/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(</w:t>
            </w:r>
            <w:proofErr w:type="gramEnd"/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DEZ 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III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12%(DOZE POR CENTO)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3544"/>
      </w:tblGrid>
      <w:tr w:rsidR="006504D1" w:rsidRPr="009D0458" w:rsidTr="00554817">
        <w:trPr>
          <w:jc w:val="center"/>
        </w:trPr>
        <w:tc>
          <w:tcPr>
            <w:tcW w:w="5458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GRUPO FUNCIONAL MÉDIO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NÍVEL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COEFICIENTE POR TÍTULO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8%(OITO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10%</w:t>
            </w:r>
            <w:proofErr w:type="gramStart"/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(</w:t>
            </w:r>
            <w:proofErr w:type="gramEnd"/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DEZ 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191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III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12%(DOZE POR CENTO)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25"/>
        <w:gridCol w:w="3544"/>
      </w:tblGrid>
      <w:tr w:rsidR="006504D1" w:rsidRPr="009D0458" w:rsidTr="00554817">
        <w:trPr>
          <w:jc w:val="center"/>
        </w:trPr>
        <w:tc>
          <w:tcPr>
            <w:tcW w:w="5469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GRUPO FUNCIONAL SUPERIOR</w:t>
            </w:r>
          </w:p>
        </w:tc>
      </w:tr>
      <w:tr w:rsidR="006504D1" w:rsidRPr="009D0458" w:rsidTr="00554817">
        <w:trPr>
          <w:jc w:val="center"/>
        </w:trPr>
        <w:tc>
          <w:tcPr>
            <w:tcW w:w="1925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NÍVEL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COEFICIENTE POR TÍTULO</w:t>
            </w:r>
          </w:p>
        </w:tc>
      </w:tr>
      <w:tr w:rsidR="006504D1" w:rsidRPr="009D0458" w:rsidTr="00554817">
        <w:trPr>
          <w:jc w:val="center"/>
        </w:trPr>
        <w:tc>
          <w:tcPr>
            <w:tcW w:w="1925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8%(OITO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1925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10%(DEZ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1925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Nível III</w:t>
            </w:r>
          </w:p>
        </w:tc>
        <w:tc>
          <w:tcPr>
            <w:tcW w:w="354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12%(DOZE POR CENTO)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ANEXO IV - CARGOS EM COMISSÃO 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2"/>
        <w:gridCol w:w="1559"/>
        <w:gridCol w:w="1805"/>
      </w:tblGrid>
      <w:tr w:rsidR="006504D1" w:rsidRPr="009D0458" w:rsidTr="00554817">
        <w:trPr>
          <w:trHeight w:val="170"/>
          <w:jc w:val="center"/>
        </w:trPr>
        <w:tc>
          <w:tcPr>
            <w:tcW w:w="379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CARGOS</w:t>
            </w: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VAGAS</w:t>
            </w:r>
          </w:p>
        </w:tc>
        <w:tc>
          <w:tcPr>
            <w:tcW w:w="1805" w:type="dxa"/>
            <w:tcBorders>
              <w:lef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Vencimento básico inicial</w:t>
            </w:r>
          </w:p>
        </w:tc>
      </w:tr>
      <w:tr w:rsidR="006504D1" w:rsidRPr="009D0458" w:rsidTr="00554817">
        <w:trPr>
          <w:trHeight w:val="170"/>
          <w:jc w:val="center"/>
        </w:trPr>
        <w:tc>
          <w:tcPr>
            <w:tcW w:w="379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Diretor(a) da Câmara Municipal</w:t>
            </w: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1805" w:type="dxa"/>
            <w:tcBorders>
              <w:lef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R$- 6.856,18</w:t>
            </w:r>
          </w:p>
        </w:tc>
      </w:tr>
      <w:tr w:rsidR="006504D1" w:rsidRPr="009D0458" w:rsidTr="00554817">
        <w:trPr>
          <w:trHeight w:val="170"/>
          <w:jc w:val="center"/>
        </w:trPr>
        <w:tc>
          <w:tcPr>
            <w:tcW w:w="379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Assessor(a) de Comunicação</w:t>
            </w: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1805" w:type="dxa"/>
            <w:tcBorders>
              <w:lef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R$- 2.200,75</w:t>
            </w:r>
          </w:p>
        </w:tc>
      </w:tr>
      <w:tr w:rsidR="006504D1" w:rsidRPr="009D0458" w:rsidTr="00554817">
        <w:trPr>
          <w:trHeight w:val="170"/>
          <w:jc w:val="center"/>
        </w:trPr>
        <w:tc>
          <w:tcPr>
            <w:tcW w:w="379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Assessor Jurídico</w:t>
            </w: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1805" w:type="dxa"/>
            <w:tcBorders>
              <w:lef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R$- 4.083,78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sz w:val="24"/>
          <w:szCs w:val="20"/>
          <w:lang w:eastAsia="pt-BR"/>
        </w:rPr>
        <w:t>Valores de outubro de 2019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0"/>
          <w:lang w:eastAsia="pt-BR"/>
        </w:rPr>
        <w:t>ANEXO V - FUNÇÕES GRATIFICADAS</w:t>
      </w: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6"/>
          <w:szCs w:val="20"/>
          <w:lang w:eastAsia="pt-BR"/>
        </w:rPr>
      </w:pPr>
    </w:p>
    <w:tbl>
      <w:tblPr>
        <w:tblW w:w="96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4"/>
        <w:gridCol w:w="1418"/>
        <w:gridCol w:w="5106"/>
      </w:tblGrid>
      <w:tr w:rsidR="006504D1" w:rsidRPr="009D0458" w:rsidTr="00554817">
        <w:trPr>
          <w:jc w:val="center"/>
        </w:trPr>
        <w:tc>
          <w:tcPr>
            <w:tcW w:w="312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FUNÇÃO</w:t>
            </w:r>
          </w:p>
        </w:tc>
        <w:tc>
          <w:tcPr>
            <w:tcW w:w="141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VAGAS</w:t>
            </w:r>
          </w:p>
        </w:tc>
        <w:tc>
          <w:tcPr>
            <w:tcW w:w="510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Percentual de acréscimo sobre salário base</w:t>
            </w:r>
          </w:p>
        </w:tc>
      </w:tr>
      <w:tr w:rsidR="006504D1" w:rsidRPr="009D0458" w:rsidTr="00554817">
        <w:trPr>
          <w:jc w:val="center"/>
        </w:trPr>
        <w:tc>
          <w:tcPr>
            <w:tcW w:w="312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Controle Interno</w:t>
            </w:r>
          </w:p>
        </w:tc>
        <w:tc>
          <w:tcPr>
            <w:tcW w:w="141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510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70% (setenta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312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Direção</w:t>
            </w:r>
          </w:p>
        </w:tc>
        <w:tc>
          <w:tcPr>
            <w:tcW w:w="141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510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50% (cinquenta por cento)</w:t>
            </w:r>
          </w:p>
        </w:tc>
      </w:tr>
      <w:tr w:rsidR="006504D1" w:rsidRPr="009D0458" w:rsidTr="00554817">
        <w:trPr>
          <w:jc w:val="center"/>
        </w:trPr>
        <w:tc>
          <w:tcPr>
            <w:tcW w:w="3124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Assessoramento</w:t>
            </w:r>
          </w:p>
        </w:tc>
        <w:tc>
          <w:tcPr>
            <w:tcW w:w="141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510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30% (trinta por cento)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4"/>
          <w:szCs w:val="20"/>
          <w:lang w:eastAsia="pt-BR"/>
        </w:rPr>
        <w:t>ANEXO VI - ROTEIRO DE AVALIAÇÃO DE DESEMPENHO</w:t>
      </w:r>
    </w:p>
    <w:p w:rsidR="006504D1" w:rsidRPr="009D0458" w:rsidRDefault="006504D1" w:rsidP="006504D1">
      <w:pPr>
        <w:tabs>
          <w:tab w:val="center" w:pos="4419"/>
          <w:tab w:val="right" w:pos="8838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9"/>
        <w:gridCol w:w="1984"/>
        <w:gridCol w:w="2126"/>
        <w:gridCol w:w="1985"/>
        <w:gridCol w:w="1904"/>
      </w:tblGrid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FATORES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Péssimo</w:t>
            </w:r>
          </w:p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9D0458">
                <w:rPr>
                  <w:rFonts w:ascii="Arial" w:eastAsia="Times New Roman" w:hAnsi="Arial" w:cs="Arial"/>
                  <w:b/>
                  <w:sz w:val="20"/>
                  <w:szCs w:val="20"/>
                  <w:lang w:eastAsia="pt-BR"/>
                </w:rPr>
                <w:t>1 a</w:t>
              </w:r>
            </w:smartTag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3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Regular</w:t>
            </w:r>
          </w:p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smartTag w:uri="urn:schemas-microsoft-com:office:smarttags" w:element="metricconverter">
              <w:smartTagPr>
                <w:attr w:name="ProductID" w:val="4 a"/>
              </w:smartTagPr>
              <w:r w:rsidRPr="009D0458">
                <w:rPr>
                  <w:rFonts w:ascii="Arial" w:eastAsia="Times New Roman" w:hAnsi="Arial" w:cs="Arial"/>
                  <w:b/>
                  <w:sz w:val="20"/>
                  <w:szCs w:val="20"/>
                  <w:lang w:eastAsia="pt-BR"/>
                </w:rPr>
                <w:t>4 a</w:t>
              </w:r>
            </w:smartTag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6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Bom</w:t>
            </w:r>
          </w:p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smartTag w:uri="urn:schemas-microsoft-com:office:smarttags" w:element="metricconverter">
              <w:smartTagPr>
                <w:attr w:name="ProductID" w:val="7 a"/>
              </w:smartTagPr>
              <w:r w:rsidRPr="009D0458">
                <w:rPr>
                  <w:rFonts w:ascii="Arial" w:eastAsia="Times New Roman" w:hAnsi="Arial" w:cs="Arial"/>
                  <w:b/>
                  <w:sz w:val="20"/>
                  <w:szCs w:val="20"/>
                  <w:lang w:eastAsia="pt-BR"/>
                </w:rPr>
                <w:t>7 a</w:t>
              </w:r>
            </w:smartTag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8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Ótimo</w:t>
            </w:r>
          </w:p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smartTag w:uri="urn:schemas-microsoft-com:office:smarttags" w:element="metricconverter">
              <w:smartTagPr>
                <w:attr w:name="ProductID" w:val="9 a"/>
              </w:smartTagPr>
              <w:r w:rsidRPr="009D0458">
                <w:rPr>
                  <w:rFonts w:ascii="Arial" w:eastAsia="Times New Roman" w:hAnsi="Arial" w:cs="Arial"/>
                  <w:b/>
                  <w:sz w:val="20"/>
                  <w:szCs w:val="20"/>
                  <w:lang w:eastAsia="pt-BR"/>
                </w:rPr>
                <w:t>9 a</w:t>
              </w:r>
            </w:smartTag>
            <w:r w:rsidRPr="009D045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10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I - ASSIDUIDADE – Considere o número de faltas que o servidor apresenta por justificativa ou não se o servidor falta trabalho dentro do previsto.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Não comparece no trabalho no mínimo 07 (sete) dias por ano sem justificá-los. Atrasa-se mais de 10 (dez) vezes por mês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Não comparece no trabalho no mínimo </w:t>
            </w:r>
            <w:smartTag w:uri="urn:schemas-microsoft-com:office:smarttags" w:element="metricconverter">
              <w:smartTagPr>
                <w:attr w:name="ProductID" w:val="06 a"/>
              </w:smartTagPr>
              <w:r w:rsidRPr="009D0458">
                <w:rPr>
                  <w:rFonts w:ascii="Arial" w:eastAsia="Times New Roman" w:hAnsi="Arial" w:cs="Arial"/>
                  <w:sz w:val="13"/>
                  <w:szCs w:val="20"/>
                  <w:lang w:eastAsia="pt-BR"/>
                </w:rPr>
                <w:t>06 a</w:t>
              </w:r>
            </w:smartTag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09 dias por mês sem justificá-los. Atrasa-se mais de 06</w:t>
            </w:r>
            <w:proofErr w:type="gramStart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 </w:t>
            </w:r>
            <w:proofErr w:type="gramEnd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(seis) vezes por mês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Não comparece no trabalho no mínimo 03 (três) a 05 (cinco) dias por ano sem justificá-los. Atrasa-se mais de 05 (cinco) vezes por mês.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Apresenta apenas de </w:t>
            </w:r>
            <w:proofErr w:type="gramStart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0</w:t>
            </w:r>
            <w:proofErr w:type="gramEnd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(zero) a 02 (duas)  faltas por ano. Habitualmente é pontual.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II - DISCIPLINA – Avalie tendo em vista a maneira pela qual acata e cumpre as ordens recebidas e a forma pela Qual segue normas estabelecidas.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É indisciplinado, não gosta de receber ordens mostrando-se contrafeito e revoltado quando é chamado atenção. Seu comportamento constitui mau exemplo para os demais. Já recebeu suspensão e ou inquérito administrativo.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É preciso verificar sempre se cumpriu as ordens recebidas, já recebeu advertências por escrito.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Satisfaz quando ao acatamento das normas disciplinares. Quando comete qualquer falta procura retratar-se. Não inspira cuidados especiais. Não causa problema ao receber ordens e cumpri-las.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A presteza e boa vontade com que cumpre uma ordem transmite tranquilidade a estrutura administrativa. Age de acordo com as normas disciplinares estabelecidas. Constitui um exemplo para os demais.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III - INICIATIVA – Vontade, esforço pessoal e dedicação. Desejo de aperfeiçoar-se cada vez mais na sua função.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Situações novas ou imprevistas e fora da rotina, deixam-no sem ação. Rotineiro em seus afazeres.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Não gosta de introduzir melhoria na forma de trabalho. È capaz de perceber situações algumas vezes sem iniciativa.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Tem interesse por seu trabalho, esforçando-se em progredir. Conhece bem suas tarefas e age com dedicação e presteza. Tem habilidade suficiente para resolver situações fora da rotina.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Sua iniciativa favorece o bom andamento do trabalho. É ágil e rápido em dar soluções em situações inesperadas. Prima pela boa qualidade. Demonstra grande interesse.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IV - PRODUTIVIDADE – Compare a qualidade de trabalho apresentado com aquela que é esperada.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É moroso para sua função. Produção abaixo da quantidade desejável, seu trabalho está sempre acumulado.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Precisa ser lembrado e estimulado para produzir mais depressa. Trabalho lento.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Ritmo de trabalho rápido e produtivo. Costuma exceder a quantidade desejável, tem condições de apresentar melhores índices.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Executa as tarefas com grande eficiência e rapidez. Mesmo que não haja aumento de serviço produz mais que o necessário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V - RESPONSABILIDADE – Avalie a maneira como o empregado se dedica no trabalho, e se faz o serviço sempre dentro do prazo</w:t>
            </w:r>
            <w:proofErr w:type="gramStart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 </w:t>
            </w:r>
            <w:proofErr w:type="gramEnd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estipulado.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É omisso, esquece-se de suas obrigações, tem sempre desculpas evasivas. 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Evita comprometer-se em assumir responsabilidades e necessita de estreita supervisão.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Demonstra dedicação e cuidado pelo que faz, transmite confiança pela seriedade e dedicação que dispensa às atividades.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Transmite absoluta confiança pela seriedade e dedicação que encara as suas atribuições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VI - ATENÇÃO E QUALIDADE NO TRABALHO – Considere o cuidado com o qual o servidor</w:t>
            </w:r>
            <w:proofErr w:type="gramStart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 </w:t>
            </w:r>
            <w:proofErr w:type="gramEnd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desempenha suas tarefas. Leve em conta o resultado final.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Executa seu trabalho sua atenção. É descuidado com os materiais e máquinas. O trabalho final é cheio de imperfeições.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A qualidade de seu trabalho é regular. Precisa ser lembrado do cuidado com as máquinas e materiais. Seu trabalho é passível de imperfeições.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Realiza seu trabalho com atenção. Procura ser cuidadoso ao desempenhar suas tarefas. A qualidade de trabalho satisfaz.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O trabalho que executa é de excelente qualidade. Conserva as máquinas e material usado em perfeitas condições.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VII - PRODUÇÃO E RENDIMENTO – Compare a qualidade de seu trabalho com aquele que é esperado.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É muito vagaroso para a função exercida, não consegue produzir mais depressa. Produção abaixo da quantidade desejável.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Ritmo de trabalho relativamente lento. Precisa ser lembrado e estimulado para produzir mais depressa. Produção em quantidade regular.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É ativo no desempenho de suas tarefas. Produção em boa quantidade.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Executa as tarefas com grande eficiência rapidez, mesmo que haja aumento de serviço, produz mais que o previsto.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VIII – AGILIDADE MENTAL E DE RACIOCÍNIO – Considere até que ponto o servidor consegue fazer valer suas ideias e opiniões, facilidade de raciocinar rapidamente para a resolução dos problemas que venham à surgir na área que é responsável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Não sustenta uma argumentação. Perde-se e enrola-se no meio do raciocínio. Não possui agilidade mental para resolver problemas. Sua lentidão de raciocínio compromete a boa qualidade do discernimento que deveria demonstrar.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Muito líquido e inseguro. Tenta fazer valer suas ideias e opiniões, mas não o consegue. Falta-lhe sensibilidade para perceber e discriminar o problema que por força do seu cargo deveria solucionar. Seu raciocínio é lento.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Consegue defender seus pontos de vista Não apresenta problemas ao responder solicitações que exijam raciocínio.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Sua agilidade mental faz conseguir defender qualquer ponto de vista para quem quer que seja. É brilhante por causa da facilidade de percepção e rapidez de raciocínio para resolver dificuldades. Sua perspicácia funcional sugere ser ele pessoa bem dotada.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IX - INTERESSE PELO TRABALHO – Vontade, esforço pessoal e dedicação. Desejo de aperfeiçoar-se cada vez mais na sua função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Não tem interesse de pelo trabalho, nem vontade de progredir. Rotineiro em suas funções. Duvidoso seu aproveitamento futuro.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É rotineiro, não gosta de introduzir melhoria na forma de trabalhar. Não tem iniciativa.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Interessa-se pelo que faz. Demonstra vontade de progredir. Algumas vezes toma iniciativa na solução de problemas no trabalho.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Todo o trabalho que executa prima pela boa qualidade e atenção com que é feito. Demonstra grande interesse em</w:t>
            </w:r>
            <w:proofErr w:type="gramStart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 </w:t>
            </w:r>
            <w:proofErr w:type="gramEnd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aperfeiçoar-se. Sua iniciativa no trabalho favorece o bom andamento do serviço.</w:t>
            </w:r>
          </w:p>
        </w:tc>
      </w:tr>
      <w:tr w:rsidR="006504D1" w:rsidRPr="009D0458" w:rsidTr="00554817">
        <w:trPr>
          <w:jc w:val="center"/>
        </w:trPr>
        <w:tc>
          <w:tcPr>
            <w:tcW w:w="2049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X - COMUNICAÇÃO – Habilidade em saber ouvir e</w:t>
            </w:r>
            <w:proofErr w:type="gramStart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 </w:t>
            </w:r>
            <w:proofErr w:type="gramEnd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fazer-se entender. </w:t>
            </w:r>
          </w:p>
        </w:tc>
        <w:tc>
          <w:tcPr>
            <w:tcW w:w="198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Pouco se preocupa em compreender o que é dito. Está sempre criando problemas por falta absoluta de habilidade em fazer-se entender pelos demais.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Está tentando melhorar sua comunicação com os demais, merece mesmo assim, não é o tipo de pessoa que desenvolve um clima agradável de relacionamento interpessoal.</w:t>
            </w:r>
          </w:p>
        </w:tc>
        <w:tc>
          <w:tcPr>
            <w:tcW w:w="1985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Não cria problemas de comunicação. Consegue contornar suas deficiências esse respeito.</w:t>
            </w:r>
          </w:p>
        </w:tc>
        <w:tc>
          <w:tcPr>
            <w:tcW w:w="1904" w:type="dxa"/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3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Domina qualquer tipo de relacionamento com os outros. Mesmo em situações muito delicadas sabe como equilibrar o processo comunicativo, ouvindo ou se fazendo entender com</w:t>
            </w:r>
            <w:proofErr w:type="gramStart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 xml:space="preserve">  </w:t>
            </w:r>
            <w:proofErr w:type="gramEnd"/>
            <w:r w:rsidRPr="009D0458">
              <w:rPr>
                <w:rFonts w:ascii="Arial" w:eastAsia="Times New Roman" w:hAnsi="Arial" w:cs="Arial"/>
                <w:sz w:val="13"/>
                <w:szCs w:val="20"/>
                <w:lang w:eastAsia="pt-BR"/>
              </w:rPr>
              <w:t>propriedades.</w:t>
            </w: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keepNext/>
        <w:spacing w:after="0" w:line="240" w:lineRule="auto"/>
        <w:jc w:val="both"/>
        <w:outlineLvl w:val="5"/>
        <w:rPr>
          <w:rFonts w:ascii="Arial" w:eastAsia="Times New Roman" w:hAnsi="Arial" w:cs="Arial"/>
          <w:sz w:val="24"/>
          <w:szCs w:val="24"/>
          <w:lang w:eastAsia="pt-BR"/>
        </w:rPr>
      </w:pPr>
      <w:r w:rsidRPr="009D0458">
        <w:rPr>
          <w:rFonts w:ascii="Arial" w:eastAsia="Times New Roman" w:hAnsi="Arial" w:cs="Arial"/>
          <w:sz w:val="24"/>
          <w:szCs w:val="24"/>
          <w:lang w:eastAsia="pt-BR"/>
        </w:rPr>
        <w:t>ANEXO VII – PONTUAÇÃO DE CURSOS DE APERFEIÇOAMENTO</w:t>
      </w:r>
    </w:p>
    <w:tbl>
      <w:tblPr>
        <w:tblW w:w="0" w:type="auto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36"/>
        <w:gridCol w:w="1799"/>
        <w:gridCol w:w="1976"/>
      </w:tblGrid>
      <w:tr w:rsidR="006504D1" w:rsidRPr="009D0458" w:rsidTr="00554817">
        <w:tc>
          <w:tcPr>
            <w:tcW w:w="535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APERFEIÇOAMENTO AVALIADO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CARGA HORÁRIA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PONTUAÇÃO</w:t>
            </w:r>
          </w:p>
        </w:tc>
      </w:tr>
      <w:tr w:rsidR="006504D1" w:rsidRPr="009D0458" w:rsidTr="00554817">
        <w:tc>
          <w:tcPr>
            <w:tcW w:w="5353" w:type="dxa"/>
            <w:vMerge w:val="restart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Cursos de aperfeiçoamento, treinamento ou atualização relativos a área de atuação do servidor, realizados em instituições públicas ou privadas com certificação reconhecida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21 a 40 horas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0,50</w:t>
            </w:r>
          </w:p>
        </w:tc>
      </w:tr>
      <w:tr w:rsidR="006504D1" w:rsidRPr="009D0458" w:rsidTr="00554817">
        <w:tc>
          <w:tcPr>
            <w:tcW w:w="5353" w:type="dxa"/>
            <w:vMerge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41 a 60 horas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1,00</w:t>
            </w:r>
          </w:p>
        </w:tc>
      </w:tr>
      <w:tr w:rsidR="006504D1" w:rsidRPr="009D0458" w:rsidTr="00554817">
        <w:tc>
          <w:tcPr>
            <w:tcW w:w="5353" w:type="dxa"/>
            <w:vMerge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61 a 80 horas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1,50</w:t>
            </w:r>
          </w:p>
        </w:tc>
      </w:tr>
      <w:tr w:rsidR="006504D1" w:rsidRPr="009D0458" w:rsidTr="00554817">
        <w:tc>
          <w:tcPr>
            <w:tcW w:w="5353" w:type="dxa"/>
            <w:vMerge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81 horas ou mais</w:t>
            </w:r>
          </w:p>
        </w:tc>
        <w:tc>
          <w:tcPr>
            <w:tcW w:w="212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2,00</w:t>
            </w:r>
          </w:p>
        </w:tc>
      </w:tr>
    </w:tbl>
    <w:p w:rsidR="006504D1" w:rsidRPr="009D0458" w:rsidRDefault="006504D1" w:rsidP="006504D1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keepNext/>
        <w:spacing w:after="0" w:line="240" w:lineRule="auto"/>
        <w:jc w:val="both"/>
        <w:outlineLvl w:val="5"/>
        <w:rPr>
          <w:rFonts w:ascii="Arial" w:eastAsia="Times New Roman" w:hAnsi="Arial" w:cs="Arial"/>
          <w:sz w:val="32"/>
          <w:szCs w:val="20"/>
          <w:lang w:eastAsia="pt-BR"/>
        </w:rPr>
      </w:pPr>
      <w:r w:rsidRPr="009D0458">
        <w:rPr>
          <w:rFonts w:ascii="Arial" w:eastAsia="Times New Roman" w:hAnsi="Arial" w:cs="Arial"/>
          <w:sz w:val="32"/>
          <w:szCs w:val="20"/>
          <w:lang w:eastAsia="pt-BR"/>
        </w:rPr>
        <w:t>ANEXO VIII - FICHA INDIVIDUAL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30"/>
        <w:gridCol w:w="2137"/>
        <w:gridCol w:w="2353"/>
      </w:tblGrid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FICHA INDIVIDUAL DE AVALIAÇÃO DE DESEMPENHO</w:t>
            </w: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NOME DO AVALIADO:</w:t>
            </w: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DATA:                                                                  LOCAL:</w:t>
            </w: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FATOR AVALIADO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PONTUAÇÃO</w:t>
            </w: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CONCEITO</w:t>
            </w: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I-ASSIDUIDADE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II-DISCIPLINA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III-INICIATIVA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IV-PRODUTIVIDADE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V-RESPONSABILIDADE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VI-ATENÇÃO E QUALIDADE NO TRABALHO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VII-PRODUÇÃO E RENDIMENTO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VIII-AGILIDADE MENTAL E DE RACIOCÍNIO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IX-INTERESSE PELO TRABALHO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4786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X-COMUNICAÇÃO</w:t>
            </w:r>
          </w:p>
        </w:tc>
        <w:tc>
          <w:tcPr>
            <w:tcW w:w="226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65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Pontos de aperfeiçoamento em cursos conforme carga horária:</w:t>
            </w: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Avaliador:                                                                       Assinatura:</w:t>
            </w:r>
          </w:p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Presidente da Comissão:                                               Assinatura:</w:t>
            </w:r>
          </w:p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AVALIADO:</w:t>
            </w:r>
          </w:p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3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Assinatura:</w:t>
            </w:r>
          </w:p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</w:tbl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6504D1" w:rsidRPr="009D0458" w:rsidRDefault="006504D1" w:rsidP="006504D1">
      <w:pPr>
        <w:keepNext/>
        <w:spacing w:after="0" w:line="240" w:lineRule="auto"/>
        <w:jc w:val="both"/>
        <w:outlineLvl w:val="5"/>
        <w:rPr>
          <w:rFonts w:ascii="Arial" w:eastAsia="Times New Roman" w:hAnsi="Arial" w:cs="Arial"/>
          <w:sz w:val="32"/>
          <w:szCs w:val="20"/>
          <w:lang w:eastAsia="pt-BR"/>
        </w:rPr>
      </w:pPr>
      <w:r w:rsidRPr="009D0458">
        <w:rPr>
          <w:rFonts w:ascii="Arial" w:eastAsia="Times New Roman" w:hAnsi="Arial" w:cs="Arial"/>
          <w:sz w:val="32"/>
          <w:szCs w:val="20"/>
          <w:lang w:eastAsia="pt-BR"/>
        </w:rPr>
        <w:t>ANEXO IX - FICHA TABULAÇÃO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0"/>
        <w:gridCol w:w="1257"/>
        <w:gridCol w:w="1342"/>
        <w:gridCol w:w="684"/>
        <w:gridCol w:w="1466"/>
        <w:gridCol w:w="893"/>
        <w:gridCol w:w="1278"/>
      </w:tblGrid>
      <w:tr w:rsidR="006504D1" w:rsidRPr="009D0458" w:rsidTr="00554817">
        <w:trPr>
          <w:jc w:val="center"/>
        </w:trPr>
        <w:tc>
          <w:tcPr>
            <w:tcW w:w="9712" w:type="dxa"/>
            <w:gridSpan w:val="7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b/>
                <w:sz w:val="24"/>
                <w:szCs w:val="20"/>
                <w:lang w:eastAsia="pt-BR"/>
              </w:rPr>
              <w:t>FICHA TABULAÇÃO DE AVALIAÇÃO DE DESEMPENHO</w:t>
            </w:r>
          </w:p>
        </w:tc>
      </w:tr>
      <w:tr w:rsidR="006504D1" w:rsidRPr="009D0458" w:rsidTr="00554817">
        <w:trPr>
          <w:trHeight w:val="206"/>
          <w:jc w:val="center"/>
        </w:trPr>
        <w:tc>
          <w:tcPr>
            <w:tcW w:w="485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Avaliadores:</w:t>
            </w:r>
          </w:p>
        </w:tc>
        <w:tc>
          <w:tcPr>
            <w:tcW w:w="4853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6504D1" w:rsidRPr="009D0458" w:rsidRDefault="006504D1" w:rsidP="006504D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Assinatura</w:t>
            </w:r>
          </w:p>
        </w:tc>
      </w:tr>
      <w:tr w:rsidR="006504D1" w:rsidRPr="009D0458" w:rsidTr="00554817">
        <w:trPr>
          <w:trHeight w:val="285"/>
          <w:jc w:val="center"/>
        </w:trPr>
        <w:tc>
          <w:tcPr>
            <w:tcW w:w="48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48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trHeight w:val="287"/>
          <w:jc w:val="center"/>
        </w:trPr>
        <w:tc>
          <w:tcPr>
            <w:tcW w:w="48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48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trHeight w:val="330"/>
          <w:jc w:val="center"/>
        </w:trPr>
        <w:tc>
          <w:tcPr>
            <w:tcW w:w="4859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48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7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Presidente da Comissão:                                                                  Data:</w:t>
            </w:r>
          </w:p>
        </w:tc>
      </w:tr>
      <w:tr w:rsidR="006504D1" w:rsidRPr="009D0458" w:rsidTr="00554817">
        <w:trPr>
          <w:jc w:val="center"/>
        </w:trPr>
        <w:tc>
          <w:tcPr>
            <w:tcW w:w="2198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 Servidores</w:t>
            </w:r>
          </w:p>
        </w:tc>
        <w:tc>
          <w:tcPr>
            <w:tcW w:w="1170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2 Cat. Funcional</w:t>
            </w:r>
          </w:p>
        </w:tc>
        <w:tc>
          <w:tcPr>
            <w:tcW w:w="2410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3 Média da avaliação individual de desempenho</w:t>
            </w: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4 Pontuação de cursos</w:t>
            </w:r>
          </w:p>
        </w:tc>
        <w:tc>
          <w:tcPr>
            <w:tcW w:w="99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5 Total</w:t>
            </w:r>
          </w:p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(3+4)</w:t>
            </w:r>
          </w:p>
        </w:tc>
        <w:tc>
          <w:tcPr>
            <w:tcW w:w="13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6 Conceito</w:t>
            </w:r>
          </w:p>
        </w:tc>
      </w:tr>
      <w:tr w:rsidR="006504D1" w:rsidRPr="009D0458" w:rsidTr="00554817">
        <w:trPr>
          <w:jc w:val="center"/>
        </w:trPr>
        <w:tc>
          <w:tcPr>
            <w:tcW w:w="2198" w:type="dxa"/>
            <w:vAlign w:val="center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1. Fulano de tal</w:t>
            </w:r>
          </w:p>
        </w:tc>
        <w:tc>
          <w:tcPr>
            <w:tcW w:w="1170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410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99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3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2198" w:type="dxa"/>
            <w:vAlign w:val="center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2.</w:t>
            </w:r>
          </w:p>
        </w:tc>
        <w:tc>
          <w:tcPr>
            <w:tcW w:w="1170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410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99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3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2198" w:type="dxa"/>
            <w:vAlign w:val="center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3.</w:t>
            </w:r>
          </w:p>
        </w:tc>
        <w:tc>
          <w:tcPr>
            <w:tcW w:w="1170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410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99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3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2198" w:type="dxa"/>
            <w:vAlign w:val="center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4.</w:t>
            </w:r>
          </w:p>
        </w:tc>
        <w:tc>
          <w:tcPr>
            <w:tcW w:w="1170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410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99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3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2198" w:type="dxa"/>
            <w:vAlign w:val="center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...</w:t>
            </w:r>
          </w:p>
        </w:tc>
        <w:tc>
          <w:tcPr>
            <w:tcW w:w="1170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410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99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3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2198" w:type="dxa"/>
            <w:vAlign w:val="center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4"/>
                <w:szCs w:val="20"/>
                <w:lang w:eastAsia="pt-BR"/>
              </w:rPr>
              <w:t>...</w:t>
            </w:r>
          </w:p>
        </w:tc>
        <w:tc>
          <w:tcPr>
            <w:tcW w:w="1170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2410" w:type="dxa"/>
            <w:gridSpan w:val="2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559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993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1382" w:type="dxa"/>
          </w:tcPr>
          <w:p w:rsidR="006504D1" w:rsidRPr="009D0458" w:rsidRDefault="006504D1" w:rsidP="006504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  <w:tr w:rsidR="006504D1" w:rsidRPr="009D0458" w:rsidTr="00554817">
        <w:trPr>
          <w:jc w:val="center"/>
        </w:trPr>
        <w:tc>
          <w:tcPr>
            <w:tcW w:w="9712" w:type="dxa"/>
            <w:gridSpan w:val="7"/>
          </w:tcPr>
          <w:p w:rsidR="006504D1" w:rsidRPr="009D0458" w:rsidRDefault="006504D1" w:rsidP="006504D1">
            <w:pPr>
              <w:tabs>
                <w:tab w:val="center" w:pos="4419"/>
                <w:tab w:val="right" w:pos="883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Instruções:</w:t>
            </w:r>
          </w:p>
          <w:p w:rsidR="006504D1" w:rsidRPr="009D0458" w:rsidRDefault="006504D1" w:rsidP="006504D1">
            <w:pPr>
              <w:tabs>
                <w:tab w:val="center" w:pos="4419"/>
                <w:tab w:val="right" w:pos="883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1. Utilizando-se da Ficha de Avaliação de Desempenho por categoria, atribuir o número de pontos correspondentes:</w:t>
            </w:r>
          </w:p>
          <w:p w:rsidR="006504D1" w:rsidRPr="009D0458" w:rsidRDefault="006504D1" w:rsidP="006504D1">
            <w:pPr>
              <w:tabs>
                <w:tab w:val="center" w:pos="4419"/>
                <w:tab w:val="right" w:pos="883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Exemplo: Assiduidade </w:t>
            </w:r>
            <w:proofErr w:type="gramStart"/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</w:t>
            </w:r>
            <w:proofErr w:type="gramEnd"/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; Disciplina: 8;  Iniciativa: 9; Produtividade: 10; Responsabilidade: 9; Atenção e qualidade no trabalho: 8; Produção e rendimento: 9; Agilidade mental e de raciocínio: 7; Interesse pelo trabalho: 6; Comunicação: 9.</w:t>
            </w:r>
          </w:p>
          <w:p w:rsidR="006504D1" w:rsidRPr="009D0458" w:rsidRDefault="006504D1" w:rsidP="006504D1">
            <w:pPr>
              <w:tabs>
                <w:tab w:val="center" w:pos="4419"/>
                <w:tab w:val="right" w:pos="883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2. Soma das notas: 7 + 8 + 9 + 10 + 9 + 8 + 9 + 7 + 6 + 9 = 82 (dividido por fatores avaliados: 10)</w:t>
            </w:r>
          </w:p>
          <w:p w:rsidR="006504D1" w:rsidRPr="009D0458" w:rsidRDefault="006504D1" w:rsidP="006504D1">
            <w:pPr>
              <w:tabs>
                <w:tab w:val="center" w:pos="4419"/>
                <w:tab w:val="right" w:pos="883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3. </w:t>
            </w:r>
            <w:proofErr w:type="gramStart"/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Média :</w:t>
            </w:r>
            <w:proofErr w:type="gramEnd"/>
            <w:r w:rsidRPr="009D045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8,20 – Correspondente ao conceito “Bom”.</w:t>
            </w:r>
          </w:p>
        </w:tc>
      </w:tr>
    </w:tbl>
    <w:p w:rsidR="006504D1" w:rsidRPr="009D0458" w:rsidRDefault="006504D1" w:rsidP="006504D1">
      <w:pPr>
        <w:spacing w:after="0" w:line="240" w:lineRule="auto"/>
        <w:ind w:left="-426"/>
        <w:jc w:val="both"/>
        <w:rPr>
          <w:rFonts w:ascii="Arial" w:eastAsia="Times New Roman" w:hAnsi="Arial" w:cs="Arial"/>
          <w:b/>
          <w:sz w:val="28"/>
          <w:szCs w:val="20"/>
          <w:lang w:eastAsia="pt-BR"/>
        </w:rPr>
      </w:pPr>
    </w:p>
    <w:p w:rsidR="006504D1" w:rsidRPr="009D0458" w:rsidRDefault="006504D1" w:rsidP="006504D1">
      <w:pPr>
        <w:keepNext/>
        <w:widowControl w:val="0"/>
        <w:spacing w:after="0" w:line="240" w:lineRule="auto"/>
        <w:jc w:val="center"/>
        <w:outlineLvl w:val="5"/>
        <w:rPr>
          <w:rFonts w:ascii="Arial" w:eastAsia="Times New Roman" w:hAnsi="Arial" w:cs="Arial"/>
          <w:sz w:val="28"/>
          <w:szCs w:val="28"/>
          <w:lang w:eastAsia="pt-BR"/>
        </w:rPr>
      </w:pPr>
      <w:r w:rsidRPr="009D0458">
        <w:rPr>
          <w:rFonts w:ascii="Arial" w:eastAsia="Times New Roman" w:hAnsi="Arial" w:cs="Arial"/>
          <w:sz w:val="28"/>
          <w:szCs w:val="28"/>
          <w:lang w:eastAsia="pt-BR"/>
        </w:rPr>
        <w:t>ANEXO X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NORMAS PARA AVALIAÇÃO DE DESEMPENHO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6504D1" w:rsidRPr="009D0458" w:rsidRDefault="006504D1" w:rsidP="006504D1">
      <w:pPr>
        <w:numPr>
          <w:ilvl w:val="0"/>
          <w:numId w:val="41"/>
        </w:num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– DAS FINALIDADES: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A presente norma tem por finalidade disciplinar o</w:t>
      </w: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>processo de avaliação de desempenho para fins de Estágio Probatório e Progressão Funcional dos Servidores da Câmara Municipal de Clevelândia, Estado do Paraná, integrantes do Plano de Cargos e Salários.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504D1" w:rsidRPr="009D0458" w:rsidRDefault="006504D1" w:rsidP="006504D1">
      <w:pPr>
        <w:numPr>
          <w:ilvl w:val="0"/>
          <w:numId w:val="41"/>
        </w:num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– DOS OBJETIVOS: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2.1 - Implantar um sistema de avaliação, com sistemática de apreciação do desempenho dos servidores em seus cargos e dos seus potenciais de desenvolvimento, para que através disso, se possa reforçar os bons e melhores desempenhos e fornecer um feedback aos avaliados.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2.2 - Verificar o comportamento e definir o grau de contribuição do servidor, em relação ao desempenho de suas atribuições no cargo/função.</w:t>
      </w:r>
    </w:p>
    <w:p w:rsidR="006504D1" w:rsidRPr="009D0458" w:rsidRDefault="006504D1" w:rsidP="006504D1">
      <w:pPr>
        <w:numPr>
          <w:ilvl w:val="1"/>
          <w:numId w:val="42"/>
        </w:num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- Identificar as necessidades de acompanhamento, treinamento, readaptação e renovação.</w:t>
      </w:r>
    </w:p>
    <w:p w:rsidR="006504D1" w:rsidRPr="009D0458" w:rsidRDefault="006504D1" w:rsidP="006504D1">
      <w:pPr>
        <w:numPr>
          <w:ilvl w:val="1"/>
          <w:numId w:val="42"/>
        </w:num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- Oferecer oportunidade</w:t>
      </w: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>para a melhoria do relacionamento e integração do servidor.</w:t>
      </w:r>
    </w:p>
    <w:p w:rsidR="006504D1" w:rsidRPr="009D0458" w:rsidRDefault="006504D1" w:rsidP="006504D1">
      <w:pPr>
        <w:numPr>
          <w:ilvl w:val="1"/>
          <w:numId w:val="42"/>
        </w:num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- Proporcionar ao servidor a oportunidade de conhecer suas potencialidades e aprimorar seu desempenho.</w:t>
      </w:r>
    </w:p>
    <w:p w:rsidR="006504D1" w:rsidRPr="009D0458" w:rsidRDefault="006504D1" w:rsidP="006504D1">
      <w:pPr>
        <w:numPr>
          <w:ilvl w:val="1"/>
          <w:numId w:val="42"/>
        </w:num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- Identificar o servidor para fins de promoção.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3.0 – DA CLIENTELA: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Serão avaliados os servidores ocupantes de cargos em estágio probatório ou já efetivados, pertencentes a qualquer grupo ocupacional do Quadro de Pessoal da Câmara Municipal de Clevelândia, Estado do Paraná. 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504D1" w:rsidRPr="009D0458" w:rsidRDefault="006504D1" w:rsidP="006504D1">
      <w:pPr>
        <w:numPr>
          <w:ilvl w:val="0"/>
          <w:numId w:val="44"/>
        </w:num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- DO PROCESSO: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4.1 – A avaliação consiste na apreciação sistemática do desempenho do servidor, segundo seu comportamento no trabalho, que se dará através das áreas funcional e individual.</w:t>
      </w:r>
    </w:p>
    <w:p w:rsidR="006504D1" w:rsidRPr="009D0458" w:rsidRDefault="006504D1" w:rsidP="006504D1">
      <w:pPr>
        <w:numPr>
          <w:ilvl w:val="1"/>
          <w:numId w:val="43"/>
        </w:num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– A avaliação de desempenho tomará por base a análise e observação direta do superior hierárquico.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4.3 – O instrumento básico da avaliação de desempenho que será comum a todos os grupos é utilizado, inclusive, durante o período probatório com seus fatores de desempenho, de acordo com a ficha de avaliação de estágio probatório, anexo a esta Lei.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4.5 – A partir das avaliações individuais dos servidores, em estágio probatório ou já efetivos, a Comissão Permanente de Avaliação fará computação dos pontos obtidos pelos mesmos.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4.6 – O avaliador deverá, após a avaliação, em entrevista específica para este fim, dar conhecimento ao avaliado dos critérios adotados na avaliação e do desempenho avaliado, obtendo neste momento a assinatura do servidor no referido instrumento.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4.7 – Caso o avaliado não concorde com o resultado de sua avaliação, terá o prazo de 03 (três) dias úteis para recorrer a comissão permanente de Avaliação, cabendo a esta a solução do impasse.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4.8 – Efetuada a avaliação, a comissão emitirá parecer e encaminhará os formulários e demais documentos pertinentes ao setor de recursos humanos, contendo assinaturas do avaliado, do avaliador e dos membros da comissão.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u w:val="single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u w:val="single"/>
          <w:lang w:eastAsia="pt-BR"/>
        </w:rPr>
        <w:t>4.9 – Da avaliação do estágio probatório: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4.9.1 – O estágio probatório é de 36 (trinta e seis) meses contados da data em que o servidor entrar em exercício.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4.9.2 – Durante o período o servidor será submetido a avaliações periódicas de desempenho.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4.9.3 – Fica instituída a ficha de avaliação de desempenho Anexo VIII, para fins de estágio probatório, documento que contém os aspectos a serem considerados na avaliação de cada fator, bem como, os possíveis</w:t>
      </w: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comportamentos do servidor, aos quais se atribuirão notas numa escala de 1(um)  a 10 (dez). 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4.9.4 – Se na primeira avaliação o servidor obter classificação inferior a média 7(sete), será orientado sobre suas carências funcionais, visando a melhoria do seu desempenho, devendo tal atitude se repetir caso a média inferior a sete venha a se repetir na segunda avaliação.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4.9.5 -</w:t>
      </w: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A média mínima para fins de efetividade ao serviço público municipal é 7(sete), considerando a média  das três avaliações. 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4.9.6 – Considerando inapto, ou verificada a prática de infração funcional, o servidor será desligado do serviço público municipal.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u w:val="single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u w:val="single"/>
          <w:lang w:eastAsia="pt-BR"/>
        </w:rPr>
        <w:t>4.10 – Da avaliação dos servidores efetivos: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4.10.1 – Os servidores já efetivos integrantes do quadro único de pessoal da Câmara Municipal de Clevelândia, tem assegurado direito a promoção nos termos dispostos nesta Lei.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4.10.2 – A promoção horizontal ocorrerá mediante avaliação de desempenho consoante ficha constante do Anexo VIII desta Lei, para fins de promoção, documento que contém os aspectos a serem considerados na avaliação de cada fator, bem como, os possíveis comportamentos dos servidores, as quais se atribuíram pontos numa escala de um (1) a dez (10) em cada fator.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4.10.3 – Para efeito de promoção no período em que for avaliado, o servidor poderá usufruir de créditos, conforme especificações na tabela de aperfeiçoamento, Anexo VII, quando devidamente comprovados, os quais serão somados na nota final da avaliação.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5.0 - DO PERÍODO: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5.1 - As avaliações dos servidores efetivos serão realizadas em uma ocasião entre o trigésimo quinto e trigésimo sexto mês de efetivo serviço.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5.2 - As avaliações dos servidores em estágio probatório serão realizadas em três ocasiões sendo que a primeira deverá ocorrer entre o décimo primeiro e décimo segundo mês de efetivo serviço, a segunda deverá ocorrer entre o vigésimo terceiro e vigésimo quarto mês de efetivo serviço e a terceira e última deste estágio dar-se-á entre o trigésimo quinto e trigésimo sexto mês de efetivo serviço.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504D1" w:rsidRPr="009D0458" w:rsidRDefault="006504D1" w:rsidP="006504D1">
      <w:pPr>
        <w:numPr>
          <w:ilvl w:val="0"/>
          <w:numId w:val="45"/>
        </w:num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- DOS AVALIADORES: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6.1 – Os avaliadores devem ser preferencialmente servidores efetivos, podendo, caso não haja efetivo mínimo para tal ter a participação da direção da Câmara ou de vereadores que componham a Mesa da Casa, exceto seu Presidente.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6.2 - Os avaliadores devem estar devidamente familiarizados com os instrumentos, bem como com as normas gerais da avaliação de desempenho.</w:t>
      </w:r>
    </w:p>
    <w:p w:rsidR="006504D1" w:rsidRPr="009D0458" w:rsidRDefault="006504D1" w:rsidP="006504D1">
      <w:pPr>
        <w:numPr>
          <w:ilvl w:val="1"/>
          <w:numId w:val="46"/>
        </w:num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- Princípios</w:t>
      </w: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>dos  avaliador: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>a.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ser um observador sutil, engenhoso,  afim de distinguir se as falhas apresentadas foram originadas pela má vontade, incapacidade técnica, falta de treinamento adequado ou por condições alheias, a sua vontade;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>b.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ter boa memória, não se deixar impressionar por  acontecimentos mais recentes e não levar em conta fatos que se  sucedem com o decorrer do tempo;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>c.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ser  imparcial,  ter em  mente que a avaliação de desempenho não se traduz em um “ajuste de contas”, sendo tão somente um relatório sobre a atividade profissional de alguém;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d. conhecer o trabalho do avaliado, somente assim, poderá concluir se foi bem ou mal executado.</w:t>
      </w:r>
    </w:p>
    <w:p w:rsidR="006504D1" w:rsidRPr="009D0458" w:rsidRDefault="006504D1" w:rsidP="006504D1">
      <w:pPr>
        <w:numPr>
          <w:ilvl w:val="1"/>
          <w:numId w:val="46"/>
        </w:num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– O avaliador deve estar atento a não incorrer nos vícios mais comuns de avaliação, tais como: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a. tendência, ao avaliar, de distorcer nossos conceitos a respeito do avaliado, frente as opiniões de seus colegas e outras pessoas;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>b.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Contaminação de julgamento – isso compromete totalmente o processo de avaliação e desvirtua o seu objetivo principal que é a de descrever fielmente o indivíduo em si, para  só então e posteriormente poder compará-lo com a média dos demais;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>c.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Tendências em aprovar  valores centrais, onde todos os avaliados venham a figurar com notas médias, não considerando ninguém no conceito ótimo ou péssimo, todos são bons ou regulares;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9D0458">
        <w:rPr>
          <w:rFonts w:ascii="Arial" w:eastAsia="Times New Roman" w:hAnsi="Arial" w:cs="Arial"/>
          <w:sz w:val="20"/>
          <w:szCs w:val="20"/>
          <w:lang w:eastAsia="pt-BR"/>
        </w:rPr>
        <w:t>d.</w:t>
      </w:r>
      <w:proofErr w:type="gramEnd"/>
      <w:r w:rsidRPr="009D0458">
        <w:rPr>
          <w:rFonts w:ascii="Arial" w:eastAsia="Times New Roman" w:hAnsi="Arial" w:cs="Arial"/>
          <w:sz w:val="20"/>
          <w:szCs w:val="20"/>
          <w:lang w:eastAsia="pt-BR"/>
        </w:rPr>
        <w:t xml:space="preserve"> Tendências a  se influenciar  pelo subjetivismo, levado a  se projetar, inconscientemente, suas simpatias ou antipatias pessoais, quando julga o avaliado, devendo, em hipótese alguma, considerar para seu trabalho conceito de ordem filosófica, religiosa, política, econômica ou outra que possa influir negativamente na avaliação final do servidor.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6504D1" w:rsidRPr="009D0458" w:rsidRDefault="006504D1" w:rsidP="006504D1">
      <w:pPr>
        <w:numPr>
          <w:ilvl w:val="0"/>
          <w:numId w:val="45"/>
        </w:num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- DAS COMPETÊNCIAS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7.1 – Compete ao setor de recursos humanos da Casa, com a supervisão do Presidente do Legislativo, a implantação do sistema de avaliação, bem como de sua manutenção.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7.2 - Competem aos demais setores do legislativo prestarem apoio e assistência ao setor de recursos humanos, durante o período de realização do processo de avaliação.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504D1" w:rsidRPr="009D0458" w:rsidRDefault="006504D1" w:rsidP="006504D1">
      <w:pPr>
        <w:numPr>
          <w:ilvl w:val="0"/>
          <w:numId w:val="45"/>
        </w:numPr>
        <w:spacing w:after="0" w:line="240" w:lineRule="auto"/>
        <w:ind w:left="-567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b/>
          <w:sz w:val="20"/>
          <w:szCs w:val="20"/>
          <w:lang w:eastAsia="pt-BR"/>
        </w:rPr>
        <w:t>– DAS DISPOSIÇÕES FINAIS</w:t>
      </w:r>
    </w:p>
    <w:p w:rsidR="006504D1" w:rsidRPr="009D0458" w:rsidRDefault="006504D1" w:rsidP="006504D1">
      <w:pPr>
        <w:spacing w:after="0" w:line="240" w:lineRule="auto"/>
        <w:ind w:left="-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D0458">
        <w:rPr>
          <w:rFonts w:ascii="Arial" w:eastAsia="Times New Roman" w:hAnsi="Arial" w:cs="Arial"/>
          <w:sz w:val="20"/>
          <w:szCs w:val="20"/>
          <w:lang w:eastAsia="pt-BR"/>
        </w:rPr>
        <w:t>Os casos omissos a este Regulamento serão analisados e apreciados pela Comissão Permanente de avaliação, a qual caberá o parecer final.</w:t>
      </w:r>
    </w:p>
    <w:p w:rsidR="006504D1" w:rsidRPr="009D0458" w:rsidRDefault="006504D1" w:rsidP="006504D1">
      <w:pPr>
        <w:rPr>
          <w:rFonts w:ascii="Arial" w:eastAsia="Calibri" w:hAnsi="Arial" w:cs="Arial"/>
        </w:rPr>
      </w:pPr>
    </w:p>
    <w:p w:rsidR="006504D1" w:rsidRPr="009D0458" w:rsidRDefault="006504D1" w:rsidP="006504D1">
      <w:pPr>
        <w:autoSpaceDE w:val="0"/>
        <w:autoSpaceDN w:val="0"/>
        <w:adjustRightInd w:val="0"/>
        <w:spacing w:after="0" w:line="240" w:lineRule="auto"/>
        <w:ind w:firstLine="709"/>
        <w:rPr>
          <w:rFonts w:ascii="Arial" w:eastAsia="Times New Roman" w:hAnsi="Arial" w:cs="Arial"/>
          <w:b/>
          <w:bCs/>
          <w:iCs/>
          <w:sz w:val="24"/>
          <w:szCs w:val="24"/>
          <w:lang w:eastAsia="pt-BR"/>
        </w:rPr>
      </w:pPr>
    </w:p>
    <w:p w:rsidR="00A07723" w:rsidRPr="009D0458" w:rsidRDefault="00A07723">
      <w:pPr>
        <w:rPr>
          <w:rFonts w:ascii="Arial" w:hAnsi="Arial" w:cs="Arial"/>
        </w:rPr>
      </w:pPr>
    </w:p>
    <w:sectPr w:rsidR="00A07723" w:rsidRPr="009D045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BCD" w:rsidRDefault="00327BCD" w:rsidP="009D0458">
      <w:pPr>
        <w:spacing w:after="0" w:line="240" w:lineRule="auto"/>
      </w:pPr>
      <w:r>
        <w:separator/>
      </w:r>
    </w:p>
  </w:endnote>
  <w:endnote w:type="continuationSeparator" w:id="0">
    <w:p w:rsidR="00327BCD" w:rsidRDefault="00327BCD" w:rsidP="009D0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H">
    <w:altName w:val="Kozuka Gothic Pro H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BCD" w:rsidRDefault="00327BCD" w:rsidP="009D0458">
      <w:pPr>
        <w:spacing w:after="0" w:line="240" w:lineRule="auto"/>
      </w:pPr>
      <w:r>
        <w:separator/>
      </w:r>
    </w:p>
  </w:footnote>
  <w:footnote w:type="continuationSeparator" w:id="0">
    <w:p w:rsidR="00327BCD" w:rsidRDefault="00327BCD" w:rsidP="009D0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55"/>
      <w:gridCol w:w="6589"/>
    </w:tblGrid>
    <w:tr w:rsidR="009D0458" w:rsidRPr="006B0B3D" w:rsidTr="005247AA">
      <w:tblPrEx>
        <w:tblCellMar>
          <w:top w:w="0" w:type="dxa"/>
          <w:bottom w:w="0" w:type="dxa"/>
        </w:tblCellMar>
      </w:tblPrEx>
      <w:trPr>
        <w:trHeight w:val="2134"/>
      </w:trPr>
      <w:tc>
        <w:tcPr>
          <w:tcW w:w="2055" w:type="dxa"/>
        </w:tcPr>
        <w:p w:rsidR="009D0458" w:rsidRDefault="009D0458" w:rsidP="005247AA"/>
        <w:p w:rsidR="009D0458" w:rsidRDefault="009D0458" w:rsidP="005247AA">
          <w:pPr>
            <w:pStyle w:val="Cabealho"/>
          </w:pPr>
          <w:r w:rsidRPr="005C38AD">
            <w:object w:dxaOrig="7275" w:dyaOrig="7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pt;height:93pt" o:ole="">
                <v:imagedata r:id="rId1" o:title=""/>
              </v:shape>
              <o:OLEObject Type="Embed" ProgID="PBrush" ShapeID="_x0000_i1025" DrawAspect="Content" ObjectID="_1638340115" r:id="rId2"/>
            </w:object>
          </w:r>
        </w:p>
      </w:tc>
      <w:tc>
        <w:tcPr>
          <w:tcW w:w="6589" w:type="dxa"/>
        </w:tcPr>
        <w:p w:rsidR="009D0458" w:rsidRDefault="009D0458" w:rsidP="005247AA">
          <w:pPr>
            <w:pStyle w:val="Cabealho"/>
            <w:rPr>
              <w:b/>
              <w:color w:val="3366FF"/>
            </w:rPr>
          </w:pPr>
        </w:p>
        <w:p w:rsidR="009D0458" w:rsidRPr="00B06BCC" w:rsidRDefault="009D0458" w:rsidP="005247AA">
          <w:pPr>
            <w:pStyle w:val="Cabealho"/>
            <w:rPr>
              <w:b/>
              <w:sz w:val="26"/>
            </w:rPr>
          </w:pPr>
          <w:r w:rsidRPr="00B06BCC">
            <w:rPr>
              <w:b/>
              <w:sz w:val="26"/>
            </w:rPr>
            <w:t>PREFEITURA MUNICIPAL DE CLEVELÂNDIA</w:t>
          </w:r>
        </w:p>
        <w:p w:rsidR="009D0458" w:rsidRPr="00054844" w:rsidRDefault="009D0458" w:rsidP="005247AA">
          <w:pPr>
            <w:pStyle w:val="Cabealho"/>
            <w:jc w:val="center"/>
            <w:rPr>
              <w:b/>
              <w:i/>
            </w:rPr>
          </w:pPr>
          <w:r w:rsidRPr="00054844">
            <w:rPr>
              <w:b/>
              <w:i/>
            </w:rPr>
            <w:t>PORTAL DO SUDOESTE</w:t>
          </w:r>
        </w:p>
        <w:p w:rsidR="009D0458" w:rsidRPr="00054844" w:rsidRDefault="009D0458" w:rsidP="005247AA">
          <w:pPr>
            <w:pStyle w:val="Cabealho"/>
            <w:jc w:val="both"/>
          </w:pPr>
          <w:r>
            <w:t>Praça Getúlio Vargas, 71</w:t>
          </w:r>
          <w:r w:rsidRPr="00054844">
            <w:t xml:space="preserve"> -Cx. </w:t>
          </w:r>
          <w:proofErr w:type="gramStart"/>
          <w:r w:rsidRPr="00054844">
            <w:t>Postal ,</w:t>
          </w:r>
          <w:proofErr w:type="gramEnd"/>
          <w:r w:rsidRPr="00054844">
            <w:t xml:space="preserve"> 61</w:t>
          </w:r>
          <w:r>
            <w:t>-</w:t>
          </w:r>
          <w:r w:rsidRPr="00054844">
            <w:t>Fone/Fax (046) 3252-8000</w:t>
          </w:r>
        </w:p>
        <w:p w:rsidR="009D0458" w:rsidRPr="00B06BCC" w:rsidRDefault="009D0458" w:rsidP="005247AA">
          <w:pPr>
            <w:pStyle w:val="Cabealho"/>
            <w:rPr>
              <w:b/>
              <w:u w:val="single"/>
            </w:rPr>
          </w:pPr>
          <w:r w:rsidRPr="00B06BCC">
            <w:rPr>
              <w:b/>
              <w:sz w:val="28"/>
              <w:u w:val="single"/>
            </w:rPr>
            <w:t>85.530-000        Clevelândia            -               Paraná</w:t>
          </w:r>
        </w:p>
        <w:p w:rsidR="009D0458" w:rsidRPr="006B0B3D" w:rsidRDefault="009D0458" w:rsidP="005247AA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Gabinete do Prefeito</w:t>
          </w:r>
        </w:p>
      </w:tc>
    </w:tr>
  </w:tbl>
  <w:p w:rsidR="009D0458" w:rsidRDefault="009D045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17A54F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0B1607"/>
    <w:multiLevelType w:val="hybridMultilevel"/>
    <w:tmpl w:val="5B4845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764E5"/>
    <w:multiLevelType w:val="hybridMultilevel"/>
    <w:tmpl w:val="EAF41604"/>
    <w:lvl w:ilvl="0" w:tplc="0416000D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D594486"/>
    <w:multiLevelType w:val="hybridMultilevel"/>
    <w:tmpl w:val="E488F0B4"/>
    <w:lvl w:ilvl="0" w:tplc="C3E6DE3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A5DB1"/>
    <w:multiLevelType w:val="hybridMultilevel"/>
    <w:tmpl w:val="1EA03B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57D63"/>
    <w:multiLevelType w:val="hybridMultilevel"/>
    <w:tmpl w:val="7402FFBC"/>
    <w:lvl w:ilvl="0" w:tplc="DE586D3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75061"/>
    <w:multiLevelType w:val="hybridMultilevel"/>
    <w:tmpl w:val="BF4086EC"/>
    <w:lvl w:ilvl="0" w:tplc="AFEA4302">
      <w:start w:val="1"/>
      <w:numFmt w:val="bullet"/>
      <w:lvlText w:val=""/>
      <w:lvlJc w:val="left"/>
      <w:pPr>
        <w:tabs>
          <w:tab w:val="num" w:pos="585"/>
        </w:tabs>
        <w:ind w:left="58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7">
    <w:nsid w:val="1B4B4EDA"/>
    <w:multiLevelType w:val="hybridMultilevel"/>
    <w:tmpl w:val="6FD836D0"/>
    <w:lvl w:ilvl="0" w:tplc="0E4A8F5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20708"/>
    <w:multiLevelType w:val="hybridMultilevel"/>
    <w:tmpl w:val="B08A4086"/>
    <w:lvl w:ilvl="0" w:tplc="5048664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B05619"/>
    <w:multiLevelType w:val="hybridMultilevel"/>
    <w:tmpl w:val="66E2554C"/>
    <w:lvl w:ilvl="0" w:tplc="AFEA4302">
      <w:start w:val="1"/>
      <w:numFmt w:val="bullet"/>
      <w:lvlText w:val=""/>
      <w:lvlJc w:val="left"/>
      <w:pPr>
        <w:tabs>
          <w:tab w:val="num" w:pos="435"/>
        </w:tabs>
        <w:ind w:left="43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382B36"/>
    <w:multiLevelType w:val="hybridMultilevel"/>
    <w:tmpl w:val="A68CBB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59080E"/>
    <w:multiLevelType w:val="hybridMultilevel"/>
    <w:tmpl w:val="73388890"/>
    <w:lvl w:ilvl="0" w:tplc="FA063E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A28DA"/>
    <w:multiLevelType w:val="multilevel"/>
    <w:tmpl w:val="BA0C11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3F362AB"/>
    <w:multiLevelType w:val="multilevel"/>
    <w:tmpl w:val="06D220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E8A11BF"/>
    <w:multiLevelType w:val="hybridMultilevel"/>
    <w:tmpl w:val="5576FC6C"/>
    <w:lvl w:ilvl="0" w:tplc="8A72A8F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F52133"/>
    <w:multiLevelType w:val="hybridMultilevel"/>
    <w:tmpl w:val="359CFA86"/>
    <w:lvl w:ilvl="0" w:tplc="9B6C07D8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5D3560"/>
    <w:multiLevelType w:val="hybridMultilevel"/>
    <w:tmpl w:val="CC52DEC8"/>
    <w:lvl w:ilvl="0" w:tplc="5974248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642739"/>
    <w:multiLevelType w:val="hybridMultilevel"/>
    <w:tmpl w:val="7B5A96EC"/>
    <w:lvl w:ilvl="0" w:tplc="03866D6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E10BF"/>
    <w:multiLevelType w:val="singleLevel"/>
    <w:tmpl w:val="DCD2275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eastAsia="Calibri" w:hAnsi="Times New Roman" w:cs="Times New Roman"/>
        <w:b w:val="0"/>
        <w:i w:val="0"/>
      </w:rPr>
    </w:lvl>
  </w:abstractNum>
  <w:abstractNum w:abstractNumId="19">
    <w:nsid w:val="3A3C5B63"/>
    <w:multiLevelType w:val="hybridMultilevel"/>
    <w:tmpl w:val="493CF47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0D55CD5"/>
    <w:multiLevelType w:val="hybridMultilevel"/>
    <w:tmpl w:val="12ACCDD6"/>
    <w:lvl w:ilvl="0" w:tplc="BB18F63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419C32C4"/>
    <w:multiLevelType w:val="hybridMultilevel"/>
    <w:tmpl w:val="8594F000"/>
    <w:lvl w:ilvl="0" w:tplc="9E9C36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CD09F4"/>
    <w:multiLevelType w:val="multilevel"/>
    <w:tmpl w:val="239C9BE8"/>
    <w:lvl w:ilvl="0">
      <w:start w:val="1"/>
      <w:numFmt w:val="decimal"/>
      <w:lvlText w:val="%1.0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8"/>
        </w:tabs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>
    <w:nsid w:val="432A6D72"/>
    <w:multiLevelType w:val="hybridMultilevel"/>
    <w:tmpl w:val="071E86A6"/>
    <w:lvl w:ilvl="0" w:tplc="C3D434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4743EB"/>
    <w:multiLevelType w:val="hybridMultilevel"/>
    <w:tmpl w:val="18DCF78A"/>
    <w:lvl w:ilvl="0" w:tplc="F44A5B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247338"/>
    <w:multiLevelType w:val="hybridMultilevel"/>
    <w:tmpl w:val="359CFA86"/>
    <w:lvl w:ilvl="0" w:tplc="9B6C07D8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CA9421D"/>
    <w:multiLevelType w:val="hybridMultilevel"/>
    <w:tmpl w:val="B036AA2E"/>
    <w:lvl w:ilvl="0" w:tplc="406E0F22">
      <w:start w:val="1"/>
      <w:numFmt w:val="upperRoman"/>
      <w:lvlText w:val="%1."/>
      <w:lvlJc w:val="left"/>
      <w:pPr>
        <w:ind w:left="1080" w:hanging="720"/>
      </w:pPr>
      <w:rPr>
        <w:rFonts w:ascii="Times New Roman" w:eastAsia="Calibr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FF286D"/>
    <w:multiLevelType w:val="singleLevel"/>
    <w:tmpl w:val="060A00D6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</w:abstractNum>
  <w:abstractNum w:abstractNumId="28">
    <w:nsid w:val="54A220AA"/>
    <w:multiLevelType w:val="hybridMultilevel"/>
    <w:tmpl w:val="C13A63A4"/>
    <w:lvl w:ilvl="0" w:tplc="AFEA4302">
      <w:start w:val="1"/>
      <w:numFmt w:val="bullet"/>
      <w:lvlText w:val=""/>
      <w:lvlJc w:val="left"/>
      <w:pPr>
        <w:tabs>
          <w:tab w:val="num" w:pos="585"/>
        </w:tabs>
        <w:ind w:left="58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9">
    <w:nsid w:val="56B077DA"/>
    <w:multiLevelType w:val="hybridMultilevel"/>
    <w:tmpl w:val="2C4009E8"/>
    <w:lvl w:ilvl="0" w:tplc="862E09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99A3A3E"/>
    <w:multiLevelType w:val="singleLevel"/>
    <w:tmpl w:val="308E0A0A"/>
    <w:lvl w:ilvl="0">
      <w:start w:val="150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5DE56826"/>
    <w:multiLevelType w:val="multilevel"/>
    <w:tmpl w:val="9796C2D6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2">
    <w:nsid w:val="62D0000B"/>
    <w:multiLevelType w:val="hybridMultilevel"/>
    <w:tmpl w:val="CA1C2A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C30D6"/>
    <w:multiLevelType w:val="singleLevel"/>
    <w:tmpl w:val="B0961902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34">
    <w:nsid w:val="6B932A50"/>
    <w:multiLevelType w:val="hybridMultilevel"/>
    <w:tmpl w:val="7DCC5770"/>
    <w:lvl w:ilvl="0" w:tplc="F372EFD6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181817"/>
    <w:multiLevelType w:val="multilevel"/>
    <w:tmpl w:val="9C68D748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6">
    <w:nsid w:val="6D5A6EC3"/>
    <w:multiLevelType w:val="hybridMultilevel"/>
    <w:tmpl w:val="62EC68DC"/>
    <w:lvl w:ilvl="0" w:tplc="2A7A008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664299"/>
    <w:multiLevelType w:val="hybridMultilevel"/>
    <w:tmpl w:val="E164754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754A3E"/>
    <w:multiLevelType w:val="hybridMultilevel"/>
    <w:tmpl w:val="C1DEFAD8"/>
    <w:lvl w:ilvl="0" w:tplc="AFEA4302">
      <w:start w:val="1"/>
      <w:numFmt w:val="bullet"/>
      <w:lvlText w:val=""/>
      <w:lvlJc w:val="left"/>
      <w:pPr>
        <w:tabs>
          <w:tab w:val="num" w:pos="435"/>
        </w:tabs>
        <w:ind w:left="43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2506A0"/>
    <w:multiLevelType w:val="hybridMultilevel"/>
    <w:tmpl w:val="90C20E22"/>
    <w:lvl w:ilvl="0" w:tplc="AFEA4302">
      <w:start w:val="1"/>
      <w:numFmt w:val="bullet"/>
      <w:lvlText w:val=""/>
      <w:lvlJc w:val="left"/>
      <w:pPr>
        <w:tabs>
          <w:tab w:val="num" w:pos="660"/>
        </w:tabs>
        <w:ind w:left="6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40">
    <w:nsid w:val="747E6285"/>
    <w:multiLevelType w:val="multilevel"/>
    <w:tmpl w:val="8F4A6B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75150433"/>
    <w:multiLevelType w:val="hybridMultilevel"/>
    <w:tmpl w:val="62A244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562EEA"/>
    <w:multiLevelType w:val="hybridMultilevel"/>
    <w:tmpl w:val="068A262E"/>
    <w:lvl w:ilvl="0" w:tplc="AFEA4302">
      <w:start w:val="1"/>
      <w:numFmt w:val="bullet"/>
      <w:lvlText w:val=""/>
      <w:lvlJc w:val="left"/>
      <w:pPr>
        <w:tabs>
          <w:tab w:val="num" w:pos="510"/>
        </w:tabs>
        <w:ind w:left="51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3">
    <w:nsid w:val="77F11D38"/>
    <w:multiLevelType w:val="hybridMultilevel"/>
    <w:tmpl w:val="02A4BD10"/>
    <w:lvl w:ilvl="0" w:tplc="4AEA46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883A56"/>
    <w:multiLevelType w:val="hybridMultilevel"/>
    <w:tmpl w:val="1D8CD3C2"/>
    <w:lvl w:ilvl="0" w:tplc="DFFE8E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436969"/>
    <w:multiLevelType w:val="hybridMultilevel"/>
    <w:tmpl w:val="6598ED14"/>
    <w:lvl w:ilvl="0" w:tplc="298C3C8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5"/>
  </w:num>
  <w:num w:numId="3">
    <w:abstractNumId w:val="7"/>
  </w:num>
  <w:num w:numId="4">
    <w:abstractNumId w:val="14"/>
  </w:num>
  <w:num w:numId="5">
    <w:abstractNumId w:val="44"/>
  </w:num>
  <w:num w:numId="6">
    <w:abstractNumId w:val="45"/>
  </w:num>
  <w:num w:numId="7">
    <w:abstractNumId w:val="17"/>
  </w:num>
  <w:num w:numId="8">
    <w:abstractNumId w:val="43"/>
  </w:num>
  <w:num w:numId="9">
    <w:abstractNumId w:val="4"/>
  </w:num>
  <w:num w:numId="10">
    <w:abstractNumId w:val="15"/>
  </w:num>
  <w:num w:numId="11">
    <w:abstractNumId w:val="25"/>
  </w:num>
  <w:num w:numId="12">
    <w:abstractNumId w:val="30"/>
  </w:num>
  <w:num w:numId="13">
    <w:abstractNumId w:val="8"/>
  </w:num>
  <w:num w:numId="14">
    <w:abstractNumId w:val="34"/>
  </w:num>
  <w:num w:numId="15">
    <w:abstractNumId w:val="23"/>
  </w:num>
  <w:num w:numId="16">
    <w:abstractNumId w:val="21"/>
  </w:num>
  <w:num w:numId="17">
    <w:abstractNumId w:val="16"/>
  </w:num>
  <w:num w:numId="18">
    <w:abstractNumId w:val="20"/>
  </w:num>
  <w:num w:numId="19">
    <w:abstractNumId w:val="9"/>
  </w:num>
  <w:num w:numId="20">
    <w:abstractNumId w:val="38"/>
  </w:num>
  <w:num w:numId="21">
    <w:abstractNumId w:val="42"/>
  </w:num>
  <w:num w:numId="22">
    <w:abstractNumId w:val="6"/>
  </w:num>
  <w:num w:numId="23">
    <w:abstractNumId w:val="28"/>
  </w:num>
  <w:num w:numId="24">
    <w:abstractNumId w:val="39"/>
  </w:num>
  <w:num w:numId="25">
    <w:abstractNumId w:val="2"/>
  </w:num>
  <w:num w:numId="26">
    <w:abstractNumId w:val="41"/>
  </w:num>
  <w:num w:numId="27">
    <w:abstractNumId w:val="32"/>
  </w:num>
  <w:num w:numId="28">
    <w:abstractNumId w:val="0"/>
  </w:num>
  <w:num w:numId="29">
    <w:abstractNumId w:val="37"/>
  </w:num>
  <w:num w:numId="30">
    <w:abstractNumId w:val="3"/>
  </w:num>
  <w:num w:numId="31">
    <w:abstractNumId w:val="1"/>
  </w:num>
  <w:num w:numId="32">
    <w:abstractNumId w:val="10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27"/>
  </w:num>
  <w:num w:numId="36">
    <w:abstractNumId w:val="18"/>
  </w:num>
  <w:num w:numId="37">
    <w:abstractNumId w:val="26"/>
  </w:num>
  <w:num w:numId="38">
    <w:abstractNumId w:val="36"/>
  </w:num>
  <w:num w:numId="39">
    <w:abstractNumId w:val="24"/>
  </w:num>
  <w:num w:numId="40">
    <w:abstractNumId w:val="11"/>
  </w:num>
  <w:num w:numId="41">
    <w:abstractNumId w:val="22"/>
  </w:num>
  <w:num w:numId="42">
    <w:abstractNumId w:val="40"/>
  </w:num>
  <w:num w:numId="43">
    <w:abstractNumId w:val="12"/>
  </w:num>
  <w:num w:numId="44">
    <w:abstractNumId w:val="31"/>
  </w:num>
  <w:num w:numId="45">
    <w:abstractNumId w:val="35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D1"/>
    <w:rsid w:val="00164BAF"/>
    <w:rsid w:val="002B0838"/>
    <w:rsid w:val="00327BCD"/>
    <w:rsid w:val="006504D1"/>
    <w:rsid w:val="007471EC"/>
    <w:rsid w:val="009D0458"/>
    <w:rsid w:val="00A0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504D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504D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504D1"/>
    <w:pPr>
      <w:keepNext/>
      <w:spacing w:after="0" w:line="240" w:lineRule="auto"/>
      <w:ind w:firstLine="567"/>
      <w:jc w:val="both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504D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504D1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6504D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6504D1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6504D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6504D1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504D1"/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6504D1"/>
  </w:style>
  <w:style w:type="paragraph" w:styleId="Cabealho">
    <w:name w:val="header"/>
    <w:basedOn w:val="Normal"/>
    <w:link w:val="CabealhoChar"/>
    <w:unhideWhenUsed/>
    <w:rsid w:val="006504D1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rsid w:val="006504D1"/>
    <w:rPr>
      <w:rFonts w:eastAsia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6504D1"/>
    <w:pPr>
      <w:spacing w:after="120" w:line="240" w:lineRule="auto"/>
      <w:ind w:left="283"/>
    </w:pPr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504D1"/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6504D1"/>
    <w:pPr>
      <w:spacing w:after="120" w:line="276" w:lineRule="auto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504D1"/>
    <w:rPr>
      <w:rFonts w:eastAsia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sid w:val="006504D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rsid w:val="006504D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6504D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504D1"/>
    <w:pPr>
      <w:spacing w:after="200" w:line="276" w:lineRule="auto"/>
      <w:ind w:left="720"/>
      <w:contextualSpacing/>
    </w:pPr>
    <w:rPr>
      <w:rFonts w:eastAsia="Times New Roman"/>
      <w:lang w:eastAsia="pt-BR"/>
    </w:rPr>
  </w:style>
  <w:style w:type="table" w:customStyle="1" w:styleId="Tabelacomgrade11">
    <w:name w:val="Tabela com grade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unhideWhenUsed/>
    <w:rsid w:val="006504D1"/>
    <w:pPr>
      <w:spacing w:after="120" w:line="276" w:lineRule="auto"/>
      <w:ind w:left="283"/>
    </w:pPr>
    <w:rPr>
      <w:rFonts w:eastAsia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504D1"/>
    <w:rPr>
      <w:rFonts w:eastAsia="Times New Roman"/>
      <w:sz w:val="16"/>
      <w:szCs w:val="16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6504D1"/>
  </w:style>
  <w:style w:type="paragraph" w:styleId="Rodap">
    <w:name w:val="footer"/>
    <w:basedOn w:val="Normal"/>
    <w:link w:val="RodapChar"/>
    <w:rsid w:val="006504D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MapadoDocumento">
    <w:name w:val="Document Map"/>
    <w:basedOn w:val="Normal"/>
    <w:link w:val="MapadoDocumentoChar"/>
    <w:semiHidden/>
    <w:rsid w:val="006504D1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6504D1"/>
    <w:rPr>
      <w:rFonts w:ascii="Tahoma" w:eastAsia="Times New Roman" w:hAnsi="Tahoma" w:cs="Times New Roman"/>
      <w:sz w:val="24"/>
      <w:szCs w:val="20"/>
      <w:shd w:val="clear" w:color="auto" w:fill="000080"/>
      <w:lang w:eastAsia="pt-BR"/>
    </w:rPr>
  </w:style>
  <w:style w:type="character" w:styleId="Nmerodepgina">
    <w:name w:val="page number"/>
    <w:basedOn w:val="Fontepargpadro"/>
    <w:rsid w:val="006504D1"/>
  </w:style>
  <w:style w:type="paragraph" w:styleId="Recuodecorpodetexto2">
    <w:name w:val="Body Text Indent 2"/>
    <w:basedOn w:val="Normal"/>
    <w:link w:val="Recuodecorpodetexto2Char"/>
    <w:rsid w:val="006504D1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650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504D1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extoembloco">
    <w:name w:val="Block Text"/>
    <w:basedOn w:val="Normal"/>
    <w:rsid w:val="006504D1"/>
    <w:pPr>
      <w:spacing w:after="0" w:line="240" w:lineRule="auto"/>
      <w:ind w:left="426" w:right="-14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6504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iperlinkVisitado">
    <w:name w:val="FollowedHyperlink"/>
    <w:basedOn w:val="Fontepargpadro"/>
    <w:uiPriority w:val="99"/>
    <w:rsid w:val="006504D1"/>
    <w:rPr>
      <w:color w:val="800080"/>
      <w:u w:val="single"/>
    </w:rPr>
  </w:style>
  <w:style w:type="paragraph" w:styleId="Textodenotadefim">
    <w:name w:val="endnote text"/>
    <w:basedOn w:val="Normal"/>
    <w:link w:val="TextodenotadefimChar"/>
    <w:rsid w:val="00650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rsid w:val="006504D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rsid w:val="006504D1"/>
    <w:rPr>
      <w:vertAlign w:val="superscript"/>
    </w:rPr>
  </w:style>
  <w:style w:type="paragraph" w:styleId="Commarcadores">
    <w:name w:val="List Bullet"/>
    <w:basedOn w:val="Normal"/>
    <w:rsid w:val="006504D1"/>
    <w:pPr>
      <w:numPr>
        <w:numId w:val="2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3textocorrido">
    <w:name w:val="3textocorrid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scricao">
    <w:name w:val="descrica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504D1"/>
  </w:style>
  <w:style w:type="character" w:customStyle="1" w:styleId="textexposedshow">
    <w:name w:val="text_exposed_show"/>
    <w:basedOn w:val="Fontepargpadro"/>
    <w:rsid w:val="006504D1"/>
  </w:style>
  <w:style w:type="character" w:styleId="nfase">
    <w:name w:val="Emphasis"/>
    <w:basedOn w:val="Fontepargpadro"/>
    <w:uiPriority w:val="20"/>
    <w:qFormat/>
    <w:rsid w:val="006504D1"/>
    <w:rPr>
      <w:i/>
      <w:iCs/>
    </w:rPr>
  </w:style>
  <w:style w:type="paragraph" w:customStyle="1" w:styleId="Default">
    <w:name w:val="Default"/>
    <w:rsid w:val="006504D1"/>
    <w:pPr>
      <w:autoSpaceDE w:val="0"/>
      <w:autoSpaceDN w:val="0"/>
      <w:adjustRightInd w:val="0"/>
      <w:spacing w:after="0" w:line="240" w:lineRule="auto"/>
    </w:pPr>
    <w:rPr>
      <w:rFonts w:ascii="Kozuka Gothic Pro H" w:eastAsia="Calibri" w:hAnsi="Kozuka Gothic Pro H" w:cs="Kozuka Gothic Pro H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504D1"/>
    <w:rPr>
      <w:b/>
      <w:bCs/>
    </w:rPr>
  </w:style>
  <w:style w:type="table" w:customStyle="1" w:styleId="Tabelacomgrade2">
    <w:name w:val="Tabela com grade2"/>
    <w:basedOn w:val="Tabelanormal"/>
    <w:next w:val="Tabelacomgrade"/>
    <w:uiPriority w:val="5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">
    <w:name w:val="ecxmsobodytext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6504D1"/>
  </w:style>
  <w:style w:type="numbering" w:customStyle="1" w:styleId="Semlista111">
    <w:name w:val="Sem lista111"/>
    <w:next w:val="Semlista"/>
    <w:uiPriority w:val="99"/>
    <w:semiHidden/>
    <w:unhideWhenUsed/>
    <w:rsid w:val="006504D1"/>
  </w:style>
  <w:style w:type="table" w:customStyle="1" w:styleId="Tabelacomgrade111">
    <w:name w:val="Tabela com grade11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">
    <w:name w:val="Sem lista1111"/>
    <w:next w:val="Semlista"/>
    <w:uiPriority w:val="99"/>
    <w:semiHidden/>
    <w:unhideWhenUsed/>
    <w:rsid w:val="006504D1"/>
  </w:style>
  <w:style w:type="table" w:customStyle="1" w:styleId="Tabelacomgrade3">
    <w:name w:val="Tabela com grade3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504D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504D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504D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504D1"/>
    <w:pPr>
      <w:keepNext/>
      <w:spacing w:after="0" w:line="240" w:lineRule="auto"/>
      <w:ind w:firstLine="567"/>
      <w:jc w:val="both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504D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504D1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6504D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6504D1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6504D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6504D1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504D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504D1"/>
    <w:rPr>
      <w:rFonts w:ascii="Times New Roman" w:eastAsia="Times New Roman" w:hAnsi="Times New Roman" w:cs="Times New Roman"/>
      <w:b/>
      <w:bCs/>
      <w:i/>
      <w:iCs/>
      <w:sz w:val="52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6504D1"/>
  </w:style>
  <w:style w:type="paragraph" w:styleId="Cabealho">
    <w:name w:val="header"/>
    <w:basedOn w:val="Normal"/>
    <w:link w:val="CabealhoChar"/>
    <w:unhideWhenUsed/>
    <w:rsid w:val="006504D1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rsid w:val="006504D1"/>
    <w:rPr>
      <w:rFonts w:eastAsia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6504D1"/>
    <w:pPr>
      <w:spacing w:after="120" w:line="240" w:lineRule="auto"/>
      <w:ind w:left="283"/>
    </w:pPr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504D1"/>
    <w:rPr>
      <w:rFonts w:ascii="Times New Roman" w:eastAsia="Times New Roman" w:hAnsi="Times New Roman" w:cs="Times New Roman"/>
      <w:bCs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6504D1"/>
    <w:pPr>
      <w:spacing w:after="120" w:line="276" w:lineRule="auto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504D1"/>
    <w:rPr>
      <w:rFonts w:eastAsia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sid w:val="006504D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rsid w:val="006504D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6504D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504D1"/>
    <w:pPr>
      <w:spacing w:after="200" w:line="276" w:lineRule="auto"/>
      <w:ind w:left="720"/>
      <w:contextualSpacing/>
    </w:pPr>
    <w:rPr>
      <w:rFonts w:eastAsia="Times New Roman"/>
      <w:lang w:eastAsia="pt-BR"/>
    </w:rPr>
  </w:style>
  <w:style w:type="table" w:customStyle="1" w:styleId="Tabelacomgrade11">
    <w:name w:val="Tabela com grade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unhideWhenUsed/>
    <w:rsid w:val="006504D1"/>
    <w:pPr>
      <w:spacing w:after="120" w:line="276" w:lineRule="auto"/>
      <w:ind w:left="283"/>
    </w:pPr>
    <w:rPr>
      <w:rFonts w:eastAsia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504D1"/>
    <w:rPr>
      <w:rFonts w:eastAsia="Times New Roman"/>
      <w:sz w:val="16"/>
      <w:szCs w:val="16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6504D1"/>
  </w:style>
  <w:style w:type="paragraph" w:styleId="Rodap">
    <w:name w:val="footer"/>
    <w:basedOn w:val="Normal"/>
    <w:link w:val="RodapChar"/>
    <w:rsid w:val="006504D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MapadoDocumento">
    <w:name w:val="Document Map"/>
    <w:basedOn w:val="Normal"/>
    <w:link w:val="MapadoDocumentoChar"/>
    <w:semiHidden/>
    <w:rsid w:val="006504D1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6504D1"/>
    <w:rPr>
      <w:rFonts w:ascii="Tahoma" w:eastAsia="Times New Roman" w:hAnsi="Tahoma" w:cs="Times New Roman"/>
      <w:sz w:val="24"/>
      <w:szCs w:val="20"/>
      <w:shd w:val="clear" w:color="auto" w:fill="000080"/>
      <w:lang w:eastAsia="pt-BR"/>
    </w:rPr>
  </w:style>
  <w:style w:type="character" w:styleId="Nmerodepgina">
    <w:name w:val="page number"/>
    <w:basedOn w:val="Fontepargpadro"/>
    <w:rsid w:val="006504D1"/>
  </w:style>
  <w:style w:type="paragraph" w:styleId="Recuodecorpodetexto2">
    <w:name w:val="Body Text Indent 2"/>
    <w:basedOn w:val="Normal"/>
    <w:link w:val="Recuodecorpodetexto2Char"/>
    <w:rsid w:val="006504D1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504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504D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504D1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650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504D1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extoembloco">
    <w:name w:val="Block Text"/>
    <w:basedOn w:val="Normal"/>
    <w:rsid w:val="006504D1"/>
    <w:pPr>
      <w:spacing w:after="0" w:line="240" w:lineRule="auto"/>
      <w:ind w:left="426" w:right="-14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6504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6504D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iperlinkVisitado">
    <w:name w:val="FollowedHyperlink"/>
    <w:basedOn w:val="Fontepargpadro"/>
    <w:uiPriority w:val="99"/>
    <w:rsid w:val="006504D1"/>
    <w:rPr>
      <w:color w:val="800080"/>
      <w:u w:val="single"/>
    </w:rPr>
  </w:style>
  <w:style w:type="paragraph" w:styleId="Textodenotadefim">
    <w:name w:val="endnote text"/>
    <w:basedOn w:val="Normal"/>
    <w:link w:val="TextodenotadefimChar"/>
    <w:rsid w:val="00650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rsid w:val="006504D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rsid w:val="006504D1"/>
    <w:rPr>
      <w:vertAlign w:val="superscript"/>
    </w:rPr>
  </w:style>
  <w:style w:type="paragraph" w:styleId="Commarcadores">
    <w:name w:val="List Bullet"/>
    <w:basedOn w:val="Normal"/>
    <w:rsid w:val="006504D1"/>
    <w:pPr>
      <w:numPr>
        <w:numId w:val="2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3textocorrido">
    <w:name w:val="3textocorrid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scricao">
    <w:name w:val="descricao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504D1"/>
  </w:style>
  <w:style w:type="character" w:customStyle="1" w:styleId="textexposedshow">
    <w:name w:val="text_exposed_show"/>
    <w:basedOn w:val="Fontepargpadro"/>
    <w:rsid w:val="006504D1"/>
  </w:style>
  <w:style w:type="character" w:styleId="nfase">
    <w:name w:val="Emphasis"/>
    <w:basedOn w:val="Fontepargpadro"/>
    <w:uiPriority w:val="20"/>
    <w:qFormat/>
    <w:rsid w:val="006504D1"/>
    <w:rPr>
      <w:i/>
      <w:iCs/>
    </w:rPr>
  </w:style>
  <w:style w:type="paragraph" w:customStyle="1" w:styleId="Default">
    <w:name w:val="Default"/>
    <w:rsid w:val="006504D1"/>
    <w:pPr>
      <w:autoSpaceDE w:val="0"/>
      <w:autoSpaceDN w:val="0"/>
      <w:adjustRightInd w:val="0"/>
      <w:spacing w:after="0" w:line="240" w:lineRule="auto"/>
    </w:pPr>
    <w:rPr>
      <w:rFonts w:ascii="Kozuka Gothic Pro H" w:eastAsia="Calibri" w:hAnsi="Kozuka Gothic Pro H" w:cs="Kozuka Gothic Pro H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504D1"/>
    <w:rPr>
      <w:b/>
      <w:bCs/>
    </w:rPr>
  </w:style>
  <w:style w:type="table" w:customStyle="1" w:styleId="Tabelacomgrade2">
    <w:name w:val="Tabela com grade2"/>
    <w:basedOn w:val="Tabelanormal"/>
    <w:next w:val="Tabelacomgrade"/>
    <w:uiPriority w:val="5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">
    <w:name w:val="ecxmsobodytext"/>
    <w:basedOn w:val="Normal"/>
    <w:rsid w:val="0065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6504D1"/>
  </w:style>
  <w:style w:type="numbering" w:customStyle="1" w:styleId="Semlista111">
    <w:name w:val="Sem lista111"/>
    <w:next w:val="Semlista"/>
    <w:uiPriority w:val="99"/>
    <w:semiHidden/>
    <w:unhideWhenUsed/>
    <w:rsid w:val="006504D1"/>
  </w:style>
  <w:style w:type="table" w:customStyle="1" w:styleId="Tabelacomgrade111">
    <w:name w:val="Tabela com grade111"/>
    <w:basedOn w:val="Tabelanormal"/>
    <w:next w:val="Tabelacomgrade"/>
    <w:uiPriority w:val="59"/>
    <w:rsid w:val="006504D1"/>
    <w:pPr>
      <w:spacing w:after="0" w:line="240" w:lineRule="auto"/>
    </w:pPr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">
    <w:name w:val="Sem lista1111"/>
    <w:next w:val="Semlista"/>
    <w:uiPriority w:val="99"/>
    <w:semiHidden/>
    <w:unhideWhenUsed/>
    <w:rsid w:val="006504D1"/>
  </w:style>
  <w:style w:type="table" w:customStyle="1" w:styleId="Tabelacomgrade3">
    <w:name w:val="Tabela com grade3"/>
    <w:basedOn w:val="Tabelanormal"/>
    <w:next w:val="Tabelacomgrade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5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504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5336</Words>
  <Characters>28815</Characters>
  <Application>Microsoft Office Word</Application>
  <DocSecurity>0</DocSecurity>
  <Lines>240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claudete valdameri</dc:creator>
  <cp:lastModifiedBy>Pc01CVlevelandia</cp:lastModifiedBy>
  <cp:revision>3</cp:revision>
  <dcterms:created xsi:type="dcterms:W3CDTF">2019-12-20T11:37:00Z</dcterms:created>
  <dcterms:modified xsi:type="dcterms:W3CDTF">2019-12-20T11:42:00Z</dcterms:modified>
</cp:coreProperties>
</file>