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57CA1" w14:textId="77777777" w:rsidR="001E371C" w:rsidRPr="00813B8A" w:rsidRDefault="001E371C" w:rsidP="003300E5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  <w:b/>
        </w:rPr>
      </w:pPr>
    </w:p>
    <w:p w14:paraId="6889655D" w14:textId="4F9E0B5E" w:rsidR="001E371C" w:rsidRPr="00813B8A" w:rsidRDefault="004B01EA" w:rsidP="003300E5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BC751A">
        <w:rPr>
          <w:rFonts w:ascii="Cambria" w:hAnsi="Cambria" w:cstheme="minorHAnsi"/>
          <w:b/>
        </w:rPr>
        <w:t>10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  <w:b/>
        </w:rPr>
      </w:pPr>
    </w:p>
    <w:p w14:paraId="0DA0B73F" w14:textId="56EF9340" w:rsidR="001E371C" w:rsidRPr="00813B8A" w:rsidRDefault="001E371C" w:rsidP="003300E5">
      <w:pPr>
        <w:spacing w:line="276" w:lineRule="auto"/>
        <w:jc w:val="both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567552" w:rsidRPr="00813B8A">
        <w:rPr>
          <w:rFonts w:ascii="Cambria" w:hAnsi="Cambria" w:cstheme="minorHAnsi"/>
        </w:rPr>
        <w:t>Legislativo</w:t>
      </w:r>
      <w:r w:rsidRPr="00813B8A">
        <w:rPr>
          <w:rFonts w:ascii="Cambria" w:hAnsi="Cambria" w:cstheme="minorHAnsi"/>
        </w:rPr>
        <w:t xml:space="preserve"> N. 0</w:t>
      </w:r>
      <w:r w:rsidR="00BB523F">
        <w:rPr>
          <w:rFonts w:ascii="Cambria" w:hAnsi="Cambria" w:cstheme="minorHAnsi"/>
        </w:rPr>
        <w:t>12</w:t>
      </w:r>
      <w:r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</w:p>
    <w:p w14:paraId="0B31F9C4" w14:textId="77777777" w:rsidR="003300E5" w:rsidRDefault="001E371C" w:rsidP="003300E5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3300E5" w:rsidRPr="003300E5">
        <w:rPr>
          <w:rFonts w:ascii="Cambria" w:hAnsi="Cambria" w:cstheme="minorHAnsi"/>
        </w:rPr>
        <w:t xml:space="preserve">Comissão de Finanças e Orçamento </w:t>
      </w:r>
    </w:p>
    <w:p w14:paraId="531DFB6C" w14:textId="1B5E4962" w:rsidR="00FF2104" w:rsidRPr="00813B8A" w:rsidRDefault="001E371C" w:rsidP="003300E5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BB523F" w:rsidRPr="0081024A">
        <w:rPr>
          <w:rFonts w:ascii="Cambria" w:hAnsi="Cambria"/>
        </w:rPr>
        <w:t>“</w:t>
      </w:r>
      <w:r w:rsidR="00BB523F" w:rsidRPr="00AB35F0">
        <w:rPr>
          <w:rFonts w:ascii="Cambria" w:hAnsi="Cambria" w:cs="Arial"/>
        </w:rPr>
        <w:t>DISPÕE SOBRE O PROCEDIMENTO PARA A INSTALAÇÃO DE INFRAESTRUTURA DE SUPORTE PARA ESTAÇÃO TRANSMISSORA DE RADIOCOMUNICAÇÃO - ETR AUTORIZADA PELA AGÊNCIA NACIONAL DE TELECOMUNICAÇÕES - ANATEL, NOS TERMOS DA LEGISLAÇÃO FEDERAL VIGENTE</w:t>
      </w:r>
      <w:r w:rsidR="00BB523F" w:rsidRPr="0081024A">
        <w:rPr>
          <w:rFonts w:ascii="Cambria" w:hAnsi="Cambria"/>
        </w:rPr>
        <w:t>”.</w:t>
      </w:r>
    </w:p>
    <w:p w14:paraId="065B1270" w14:textId="4043487C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14FB9B8B" w14:textId="48E4D8D0" w:rsidR="00BB523F" w:rsidRDefault="00BB523F" w:rsidP="003300E5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Projeto de Lei n.º 012/2024.</w:t>
      </w:r>
    </w:p>
    <w:p w14:paraId="7F15D2BE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2FA88F8D" w:rsidR="001520C7" w:rsidRDefault="00FE588B" w:rsidP="003300E5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3300E5" w:rsidRPr="00813B8A">
        <w:rPr>
          <w:rFonts w:ascii="Cambria" w:hAnsi="Cambria" w:cstheme="minorHAnsi"/>
        </w:rPr>
        <w:t>o</w:t>
      </w:r>
      <w:r w:rsidR="003300E5">
        <w:rPr>
          <w:rFonts w:ascii="Cambria" w:hAnsi="Cambria" w:cstheme="minorHAnsi"/>
        </w:rPr>
        <w:t xml:space="preserve">s artigos </w:t>
      </w:r>
      <w:r w:rsidR="003300E5" w:rsidRPr="00E232E0">
        <w:rPr>
          <w:rFonts w:ascii="Cambria" w:hAnsi="Cambria"/>
        </w:rPr>
        <w:t>1</w:t>
      </w:r>
      <w:r w:rsidR="003300E5">
        <w:rPr>
          <w:rFonts w:ascii="Cambria" w:hAnsi="Cambria"/>
        </w:rPr>
        <w:t>5</w:t>
      </w:r>
      <w:r w:rsidR="003300E5" w:rsidRPr="00E232E0">
        <w:rPr>
          <w:rFonts w:ascii="Cambria" w:hAnsi="Cambria"/>
        </w:rPr>
        <w:t xml:space="preserve">, </w:t>
      </w:r>
      <w:r w:rsidR="003300E5">
        <w:rPr>
          <w:rFonts w:ascii="Cambria" w:hAnsi="Cambria" w:cstheme="minorHAnsi"/>
        </w:rPr>
        <w:t xml:space="preserve">16, 19 e 20, ambos </w:t>
      </w:r>
      <w:r w:rsidR="00F80B12" w:rsidRPr="00813B8A">
        <w:rPr>
          <w:rFonts w:ascii="Cambria" w:hAnsi="Cambria" w:cstheme="minorHAnsi"/>
        </w:rPr>
        <w:t>do Projeto de Lei</w:t>
      </w:r>
      <w:bookmarkEnd w:id="1"/>
      <w:r w:rsidR="008E360B">
        <w:rPr>
          <w:rFonts w:ascii="Cambria" w:hAnsi="Cambria" w:cstheme="minorHAnsi"/>
        </w:rPr>
        <w:t>, nos seguintes termos:</w:t>
      </w:r>
    </w:p>
    <w:p w14:paraId="79B2EF4E" w14:textId="77777777" w:rsidR="008E360B" w:rsidRDefault="008E360B" w:rsidP="003300E5">
      <w:pPr>
        <w:jc w:val="both"/>
        <w:rPr>
          <w:rFonts w:ascii="Cambria" w:hAnsi="Cambria" w:cstheme="minorHAnsi"/>
        </w:rPr>
      </w:pPr>
    </w:p>
    <w:p w14:paraId="5E6C26DE" w14:textId="77777777" w:rsidR="003300E5" w:rsidRPr="00E232E0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>No Art. 1</w:t>
      </w:r>
      <w:r>
        <w:rPr>
          <w:rFonts w:ascii="Cambria" w:hAnsi="Cambria"/>
        </w:rPr>
        <w:t>5</w:t>
      </w:r>
      <w:r w:rsidRPr="00E232E0">
        <w:rPr>
          <w:rFonts w:ascii="Cambria" w:hAnsi="Cambria"/>
        </w:rPr>
        <w:t xml:space="preserve">, </w:t>
      </w:r>
      <w:r>
        <w:rPr>
          <w:rFonts w:ascii="Cambria" w:hAnsi="Cambria"/>
        </w:rPr>
        <w:t xml:space="preserve">inciso III, §1º e §2º, </w:t>
      </w:r>
      <w:r w:rsidRPr="00E232E0">
        <w:rPr>
          <w:rFonts w:ascii="Cambria" w:hAnsi="Cambria"/>
        </w:rPr>
        <w:t xml:space="preserve">onde se lê: </w:t>
      </w:r>
    </w:p>
    <w:p w14:paraId="761C05CF" w14:textId="77777777" w:rsidR="003300E5" w:rsidRPr="00E232E0" w:rsidRDefault="003300E5" w:rsidP="003300E5">
      <w:pPr>
        <w:ind w:left="2268"/>
        <w:jc w:val="both"/>
        <w:rPr>
          <w:rFonts w:ascii="Cambria" w:hAnsi="Cambria"/>
        </w:rPr>
      </w:pPr>
    </w:p>
    <w:p w14:paraId="2C17DD5F" w14:textId="77777777" w:rsidR="003300E5" w:rsidRPr="002119A2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2119A2">
        <w:rPr>
          <w:rFonts w:ascii="Cambria" w:hAnsi="Cambria" w:cs="Arial"/>
          <w:bCs/>
        </w:rPr>
        <w:t xml:space="preserve">III – observado o previsto nos incisos I e II do caput deste artigo, a detentora ficará sujeita à aplicação de multa no valor de R$ 2.000,00 (dois mil reais).  </w:t>
      </w:r>
    </w:p>
    <w:p w14:paraId="2A945310" w14:textId="77777777" w:rsidR="003300E5" w:rsidRPr="002119A2" w:rsidRDefault="003300E5" w:rsidP="003300E5">
      <w:pPr>
        <w:ind w:left="2268"/>
        <w:jc w:val="both"/>
        <w:rPr>
          <w:rFonts w:ascii="Cambria" w:hAnsi="Cambria" w:cs="Arial"/>
          <w:bCs/>
        </w:rPr>
      </w:pPr>
    </w:p>
    <w:p w14:paraId="17436694" w14:textId="77777777" w:rsidR="003300E5" w:rsidRPr="002119A2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2119A2">
        <w:rPr>
          <w:rFonts w:ascii="Cambria" w:hAnsi="Cambria" w:cs="Arial"/>
          <w:bCs/>
        </w:rPr>
        <w:t xml:space="preserve">§ 1º Os valores mencionados no inciso III do caput deste artigo serão atualizados anualmente pelo IPCA, do IBGE, ou por outro índice que vier a substituí-lo. </w:t>
      </w:r>
    </w:p>
    <w:p w14:paraId="0FC30679" w14:textId="77777777" w:rsidR="003300E5" w:rsidRPr="002119A2" w:rsidRDefault="003300E5" w:rsidP="003300E5">
      <w:pPr>
        <w:ind w:left="2268"/>
        <w:jc w:val="both"/>
        <w:rPr>
          <w:rFonts w:ascii="Cambria" w:hAnsi="Cambria" w:cs="Arial"/>
          <w:bCs/>
        </w:rPr>
      </w:pPr>
    </w:p>
    <w:p w14:paraId="47DC071B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2119A2">
        <w:rPr>
          <w:rFonts w:ascii="Cambria" w:hAnsi="Cambria" w:cs="Arial"/>
          <w:bCs/>
        </w:rPr>
        <w:t>§ 2º A multa será renovável anualmente, enquanto perdurarem as irregularidades.</w:t>
      </w:r>
    </w:p>
    <w:p w14:paraId="5F0964A8" w14:textId="77777777" w:rsidR="003300E5" w:rsidRPr="00E232E0" w:rsidRDefault="003300E5" w:rsidP="003300E5">
      <w:pPr>
        <w:jc w:val="both"/>
        <w:rPr>
          <w:rFonts w:ascii="Cambria" w:hAnsi="Cambria"/>
        </w:rPr>
      </w:pPr>
    </w:p>
    <w:p w14:paraId="066776AC" w14:textId="77777777" w:rsidR="003300E5" w:rsidRPr="00E232E0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>Dê-se ao Art. 1</w:t>
      </w:r>
      <w:r>
        <w:rPr>
          <w:rFonts w:ascii="Cambria" w:hAnsi="Cambria"/>
        </w:rPr>
        <w:t>5</w:t>
      </w:r>
      <w:r w:rsidRPr="00E232E0">
        <w:rPr>
          <w:rFonts w:ascii="Cambria" w:hAnsi="Cambria"/>
        </w:rPr>
        <w:t xml:space="preserve"> a seguinte redação</w:t>
      </w:r>
      <w:r>
        <w:rPr>
          <w:rFonts w:ascii="Cambria" w:hAnsi="Cambria"/>
        </w:rPr>
        <w:t>, com a renumeração dos parágrafos</w:t>
      </w:r>
      <w:r w:rsidRPr="00E232E0">
        <w:rPr>
          <w:rFonts w:ascii="Cambria" w:hAnsi="Cambria"/>
        </w:rPr>
        <w:t>:</w:t>
      </w:r>
    </w:p>
    <w:p w14:paraId="4A405EB4" w14:textId="77777777" w:rsidR="003300E5" w:rsidRPr="00E232E0" w:rsidRDefault="003300E5" w:rsidP="003300E5">
      <w:pPr>
        <w:jc w:val="both"/>
        <w:rPr>
          <w:rFonts w:ascii="Cambria" w:hAnsi="Cambria"/>
        </w:rPr>
      </w:pPr>
    </w:p>
    <w:p w14:paraId="227DFE67" w14:textId="77777777" w:rsidR="003300E5" w:rsidRPr="002119A2" w:rsidRDefault="003300E5" w:rsidP="003300E5">
      <w:pPr>
        <w:ind w:left="2268"/>
        <w:jc w:val="both"/>
        <w:rPr>
          <w:rFonts w:ascii="Cambria" w:hAnsi="Cambria"/>
        </w:rPr>
      </w:pPr>
      <w:r w:rsidRPr="002119A2">
        <w:rPr>
          <w:rFonts w:ascii="Cambria" w:hAnsi="Cambria"/>
        </w:rPr>
        <w:t>§ 1º No caso dos incisos I e II do caput deste artigo, a detentora ficará sujeita à aplicação de multa no valor de 7 UFM (sete Unidades Fiscais Municipais).</w:t>
      </w:r>
    </w:p>
    <w:p w14:paraId="5695752E" w14:textId="77777777" w:rsidR="003300E5" w:rsidRPr="002119A2" w:rsidRDefault="003300E5" w:rsidP="003300E5">
      <w:pPr>
        <w:ind w:left="2268"/>
        <w:jc w:val="both"/>
        <w:rPr>
          <w:rFonts w:ascii="Cambria" w:hAnsi="Cambria"/>
        </w:rPr>
      </w:pPr>
    </w:p>
    <w:p w14:paraId="3EBD55A7" w14:textId="77777777" w:rsidR="003300E5" w:rsidRPr="002119A2" w:rsidRDefault="003300E5" w:rsidP="003300E5">
      <w:pPr>
        <w:ind w:left="2268"/>
        <w:jc w:val="both"/>
        <w:rPr>
          <w:rFonts w:ascii="Cambria" w:hAnsi="Cambria"/>
        </w:rPr>
      </w:pPr>
      <w:r w:rsidRPr="002119A2">
        <w:rPr>
          <w:rFonts w:ascii="Cambria" w:hAnsi="Cambria"/>
        </w:rPr>
        <w:t>§ 2º No caso de prestação de informações falsas, a multa será de 14 UFM (quatorze Unidades Fiscais Municipais).</w:t>
      </w:r>
    </w:p>
    <w:p w14:paraId="008BCFBF" w14:textId="77777777" w:rsidR="003300E5" w:rsidRPr="002119A2" w:rsidRDefault="003300E5" w:rsidP="003300E5">
      <w:pPr>
        <w:ind w:left="2268"/>
        <w:jc w:val="both"/>
        <w:rPr>
          <w:rFonts w:ascii="Cambria" w:hAnsi="Cambria"/>
        </w:rPr>
      </w:pPr>
    </w:p>
    <w:p w14:paraId="0EAD9154" w14:textId="77777777" w:rsidR="003300E5" w:rsidRDefault="003300E5" w:rsidP="003300E5">
      <w:pPr>
        <w:ind w:left="2268"/>
        <w:jc w:val="both"/>
        <w:rPr>
          <w:rFonts w:ascii="Cambria" w:hAnsi="Cambria"/>
        </w:rPr>
      </w:pPr>
      <w:r w:rsidRPr="002119A2">
        <w:rPr>
          <w:rFonts w:ascii="Cambria" w:hAnsi="Cambria"/>
        </w:rPr>
        <w:t>§ 3º A multa será renovável anualmente, enquanto perdurarem as irregularidades.</w:t>
      </w:r>
    </w:p>
    <w:p w14:paraId="2FAA6624" w14:textId="77777777" w:rsidR="003300E5" w:rsidRPr="00E232E0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lastRenderedPageBreak/>
        <w:t xml:space="preserve">No Art. </w:t>
      </w:r>
      <w:r>
        <w:rPr>
          <w:rFonts w:ascii="Cambria" w:hAnsi="Cambria"/>
        </w:rPr>
        <w:t xml:space="preserve">16 </w:t>
      </w:r>
      <w:r w:rsidRPr="00E232E0">
        <w:rPr>
          <w:rFonts w:ascii="Cambria" w:hAnsi="Cambria"/>
        </w:rPr>
        <w:t xml:space="preserve">onde se lê: </w:t>
      </w:r>
    </w:p>
    <w:p w14:paraId="371D2E92" w14:textId="77777777" w:rsidR="003300E5" w:rsidRPr="00E232E0" w:rsidRDefault="003300E5" w:rsidP="003300E5">
      <w:pPr>
        <w:ind w:left="2268"/>
        <w:jc w:val="both"/>
        <w:rPr>
          <w:rFonts w:ascii="Cambria" w:hAnsi="Cambria"/>
        </w:rPr>
      </w:pPr>
    </w:p>
    <w:p w14:paraId="7590796B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>Art. 16. Na hipótese de não regularização ou de não remoção de ETR ou da infraestrutura de suporte por parte da detentora, a Prefeitura poderá adotar as medidas para remoção, cobrando da infratora os custos correlatos, sem prejuízo da aplicação das multas e demais sanções cabíveis.</w:t>
      </w:r>
    </w:p>
    <w:p w14:paraId="428EEAAB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</w:p>
    <w:p w14:paraId="7FCD7211" w14:textId="77777777" w:rsidR="003300E5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 xml:space="preserve">Dê-se ao Art. </w:t>
      </w:r>
      <w:r>
        <w:rPr>
          <w:rFonts w:ascii="Cambria" w:hAnsi="Cambria"/>
        </w:rPr>
        <w:t xml:space="preserve">16 </w:t>
      </w:r>
      <w:r w:rsidRPr="00E232E0">
        <w:rPr>
          <w:rFonts w:ascii="Cambria" w:hAnsi="Cambria"/>
        </w:rPr>
        <w:t>a seguinte redação:</w:t>
      </w:r>
    </w:p>
    <w:p w14:paraId="079DEF1D" w14:textId="77777777" w:rsidR="003300E5" w:rsidRDefault="003300E5" w:rsidP="003300E5">
      <w:pPr>
        <w:jc w:val="both"/>
        <w:rPr>
          <w:rFonts w:ascii="Cambria" w:hAnsi="Cambria"/>
        </w:rPr>
      </w:pPr>
    </w:p>
    <w:p w14:paraId="50EAE59B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 xml:space="preserve">Art. 16. Na hipótese de não regularização ou de não remoção de ETR ou da infraestrutura de suporte por parte da detentora, </w:t>
      </w:r>
      <w:r>
        <w:rPr>
          <w:rFonts w:ascii="Cambria" w:hAnsi="Cambria" w:cs="Arial"/>
          <w:bCs/>
        </w:rPr>
        <w:t>o</w:t>
      </w:r>
      <w:r w:rsidRPr="005A5570">
        <w:rPr>
          <w:rFonts w:ascii="Cambria" w:hAnsi="Cambria" w:cs="Arial"/>
          <w:bCs/>
        </w:rPr>
        <w:t xml:space="preserve"> Município poderá adotar as medidas para remoção, cobrando da infratora os custos correlatos, sem prejuízo da aplicação das multas e demais sanções cabíveis.</w:t>
      </w:r>
    </w:p>
    <w:p w14:paraId="5E773C61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</w:p>
    <w:p w14:paraId="1F54439C" w14:textId="77777777" w:rsidR="003300E5" w:rsidRPr="00E232E0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>No Art. 1</w:t>
      </w:r>
      <w:r>
        <w:rPr>
          <w:rFonts w:ascii="Cambria" w:hAnsi="Cambria"/>
        </w:rPr>
        <w:t>9</w:t>
      </w:r>
      <w:r w:rsidRPr="00E232E0">
        <w:rPr>
          <w:rFonts w:ascii="Cambria" w:hAnsi="Cambria"/>
        </w:rPr>
        <w:t xml:space="preserve">, </w:t>
      </w:r>
      <w:r>
        <w:rPr>
          <w:rFonts w:ascii="Cambria" w:hAnsi="Cambria"/>
        </w:rPr>
        <w:t xml:space="preserve">parágrafo único, </w:t>
      </w:r>
      <w:r w:rsidRPr="00E232E0">
        <w:rPr>
          <w:rFonts w:ascii="Cambria" w:hAnsi="Cambria"/>
        </w:rPr>
        <w:t xml:space="preserve">onde se lê: </w:t>
      </w:r>
    </w:p>
    <w:p w14:paraId="7EB28080" w14:textId="77777777" w:rsidR="003300E5" w:rsidRPr="00E232E0" w:rsidRDefault="003300E5" w:rsidP="003300E5">
      <w:pPr>
        <w:ind w:left="2268"/>
        <w:jc w:val="both"/>
        <w:rPr>
          <w:rFonts w:ascii="Cambria" w:hAnsi="Cambria"/>
        </w:rPr>
      </w:pPr>
    </w:p>
    <w:p w14:paraId="20F89D9F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>Parágrafo único. Caso comprovada a inveracidade dos documentos e informações apresentados pelos profissionais habilitados e técnicos responsáveis, bem como a deficiência do projeto, execução, instalação e manutenção em razão da atuação ou omissão desses profissionais, a Prefeitura bloqueará o seu cadastramento por até 5 (cinco) anos em novos processos de licenciamento, comunicando o respectivo órgão de classe.</w:t>
      </w:r>
    </w:p>
    <w:p w14:paraId="7CC39E9F" w14:textId="77777777" w:rsidR="003300E5" w:rsidRDefault="003300E5" w:rsidP="003300E5">
      <w:pPr>
        <w:jc w:val="both"/>
        <w:rPr>
          <w:rFonts w:ascii="Cambria" w:hAnsi="Cambria" w:cs="Arial"/>
          <w:bCs/>
        </w:rPr>
      </w:pPr>
    </w:p>
    <w:p w14:paraId="77A92D00" w14:textId="449F73E2" w:rsidR="003300E5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>Dê-se ao Art. 1</w:t>
      </w:r>
      <w:r>
        <w:rPr>
          <w:rFonts w:ascii="Cambria" w:hAnsi="Cambria"/>
        </w:rPr>
        <w:t>9</w:t>
      </w:r>
      <w:r w:rsidRPr="00E232E0">
        <w:rPr>
          <w:rFonts w:ascii="Cambria" w:hAnsi="Cambria"/>
        </w:rPr>
        <w:t xml:space="preserve">, </w:t>
      </w:r>
      <w:r>
        <w:rPr>
          <w:rFonts w:ascii="Cambria" w:hAnsi="Cambria"/>
        </w:rPr>
        <w:t>parágrafo único</w:t>
      </w:r>
      <w:r w:rsidR="008F337A">
        <w:rPr>
          <w:rFonts w:ascii="Cambria" w:hAnsi="Cambria"/>
        </w:rPr>
        <w:t>,</w:t>
      </w:r>
      <w:r w:rsidRPr="00E232E0">
        <w:rPr>
          <w:rFonts w:ascii="Cambria" w:hAnsi="Cambria"/>
        </w:rPr>
        <w:t xml:space="preserve"> a seguinte redação:</w:t>
      </w:r>
    </w:p>
    <w:p w14:paraId="303040ED" w14:textId="77777777" w:rsidR="003300E5" w:rsidRDefault="003300E5" w:rsidP="003300E5">
      <w:pPr>
        <w:jc w:val="both"/>
        <w:rPr>
          <w:rFonts w:ascii="Cambria" w:hAnsi="Cambria"/>
        </w:rPr>
      </w:pPr>
    </w:p>
    <w:p w14:paraId="46379B8A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 xml:space="preserve">Parágrafo único. Caso comprovada a inveracidade dos documentos e informações apresentados pelos profissionais habilitados e técnicos responsáveis, bem como a deficiência do projeto, execução, instalação e manutenção em razão da atuação ou omissão desses profissionais, </w:t>
      </w:r>
      <w:r>
        <w:rPr>
          <w:rFonts w:ascii="Cambria" w:hAnsi="Cambria" w:cs="Arial"/>
          <w:bCs/>
        </w:rPr>
        <w:t>o Município</w:t>
      </w:r>
      <w:r w:rsidRPr="005A5570">
        <w:rPr>
          <w:rFonts w:ascii="Cambria" w:hAnsi="Cambria" w:cs="Arial"/>
          <w:bCs/>
        </w:rPr>
        <w:t xml:space="preserve"> bloqueará o seu cadastramento por até 5 (cinco) anos em novos processos de licenciamento, comunicando o respectivo órgão de classe.</w:t>
      </w:r>
    </w:p>
    <w:p w14:paraId="5E56D5FF" w14:textId="77777777" w:rsidR="003300E5" w:rsidRDefault="003300E5" w:rsidP="003300E5">
      <w:pPr>
        <w:jc w:val="both"/>
        <w:rPr>
          <w:rFonts w:ascii="Cambria" w:hAnsi="Cambria"/>
          <w:b/>
          <w:bCs/>
        </w:rPr>
      </w:pPr>
    </w:p>
    <w:p w14:paraId="445C81CF" w14:textId="77777777" w:rsidR="003300E5" w:rsidRPr="00E232E0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 xml:space="preserve">No Art. </w:t>
      </w:r>
      <w:r>
        <w:rPr>
          <w:rFonts w:ascii="Cambria" w:hAnsi="Cambria"/>
        </w:rPr>
        <w:t>20</w:t>
      </w:r>
      <w:r w:rsidRPr="00E232E0">
        <w:rPr>
          <w:rFonts w:ascii="Cambria" w:hAnsi="Cambria"/>
        </w:rPr>
        <w:t xml:space="preserve">, </w:t>
      </w:r>
      <w:r>
        <w:rPr>
          <w:rFonts w:ascii="Cambria" w:hAnsi="Cambria"/>
        </w:rPr>
        <w:t xml:space="preserve">§2°, </w:t>
      </w:r>
      <w:r w:rsidRPr="00E232E0">
        <w:rPr>
          <w:rFonts w:ascii="Cambria" w:hAnsi="Cambria"/>
        </w:rPr>
        <w:t xml:space="preserve">onde se lê: </w:t>
      </w:r>
    </w:p>
    <w:p w14:paraId="2BECCACD" w14:textId="77777777" w:rsidR="003300E5" w:rsidRPr="00E232E0" w:rsidRDefault="003300E5" w:rsidP="003300E5">
      <w:pPr>
        <w:ind w:left="2268"/>
        <w:jc w:val="both"/>
        <w:rPr>
          <w:rFonts w:ascii="Cambria" w:hAnsi="Cambria"/>
        </w:rPr>
      </w:pPr>
    </w:p>
    <w:p w14:paraId="362CE3D4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>§ 2º Verificada a impossibilidade de adequação, a detentora deverá apresentar laudo que justifique detalhadamente a necessidade de permanência da ETR, bem como apontar os prejuízos pela falta de cobertura no local à Prefeitura, que poderá decidir por sua manutenção.</w:t>
      </w:r>
    </w:p>
    <w:p w14:paraId="732D0F2F" w14:textId="77777777" w:rsidR="003300E5" w:rsidRDefault="003300E5" w:rsidP="003300E5">
      <w:pPr>
        <w:jc w:val="both"/>
        <w:rPr>
          <w:rFonts w:ascii="Cambria" w:hAnsi="Cambria" w:cs="Arial"/>
          <w:bCs/>
        </w:rPr>
      </w:pPr>
    </w:p>
    <w:p w14:paraId="22AC6FBE" w14:textId="20A7FF0C" w:rsidR="003300E5" w:rsidRDefault="003300E5" w:rsidP="003300E5">
      <w:pPr>
        <w:jc w:val="both"/>
        <w:rPr>
          <w:rFonts w:ascii="Cambria" w:hAnsi="Cambria"/>
        </w:rPr>
      </w:pPr>
      <w:r w:rsidRPr="00E232E0">
        <w:rPr>
          <w:rFonts w:ascii="Cambria" w:hAnsi="Cambria"/>
        </w:rPr>
        <w:t xml:space="preserve">Dê-se ao Art. </w:t>
      </w:r>
      <w:r w:rsidR="008F5036">
        <w:rPr>
          <w:rFonts w:ascii="Cambria" w:hAnsi="Cambria"/>
        </w:rPr>
        <w:t>20</w:t>
      </w:r>
      <w:r w:rsidRPr="00E232E0">
        <w:rPr>
          <w:rFonts w:ascii="Cambria" w:hAnsi="Cambria"/>
        </w:rPr>
        <w:t>,</w:t>
      </w:r>
      <w:r w:rsidR="008F5036">
        <w:rPr>
          <w:rFonts w:ascii="Cambria" w:hAnsi="Cambria"/>
        </w:rPr>
        <w:t xml:space="preserve"> §2º</w:t>
      </w:r>
      <w:r w:rsidRPr="00E232E0">
        <w:rPr>
          <w:rFonts w:ascii="Cambria" w:hAnsi="Cambria"/>
        </w:rPr>
        <w:t xml:space="preserve"> a seguinte redação:</w:t>
      </w:r>
    </w:p>
    <w:p w14:paraId="4C4794A1" w14:textId="77777777" w:rsidR="003300E5" w:rsidRDefault="003300E5" w:rsidP="003300E5">
      <w:pPr>
        <w:jc w:val="both"/>
        <w:rPr>
          <w:rFonts w:ascii="Cambria" w:hAnsi="Cambria"/>
        </w:rPr>
      </w:pPr>
    </w:p>
    <w:p w14:paraId="711DBEB3" w14:textId="77777777" w:rsidR="003300E5" w:rsidRDefault="003300E5" w:rsidP="003300E5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lastRenderedPageBreak/>
        <w:t xml:space="preserve">§ 2º Verificada a impossibilidade de adequação, a detentora deverá apresentar laudo que justifique detalhadamente a necessidade de permanência da ETR, bem como apontar os prejuízos pela falta de cobertura no local </w:t>
      </w:r>
      <w:r>
        <w:rPr>
          <w:rFonts w:ascii="Cambria" w:hAnsi="Cambria" w:cs="Arial"/>
          <w:bCs/>
        </w:rPr>
        <w:t>ao</w:t>
      </w:r>
      <w:r w:rsidRPr="005A5570">
        <w:rPr>
          <w:rFonts w:ascii="Cambria" w:hAnsi="Cambria" w:cs="Arial"/>
          <w:bCs/>
        </w:rPr>
        <w:t xml:space="preserve"> Município, que poderá decidir por sua manutenção.</w:t>
      </w:r>
    </w:p>
    <w:p w14:paraId="75BA4955" w14:textId="77777777" w:rsidR="00BB523F" w:rsidRDefault="00BB523F" w:rsidP="003300E5">
      <w:pPr>
        <w:jc w:val="both"/>
        <w:rPr>
          <w:rFonts w:ascii="Cambria" w:hAnsi="Cambria"/>
        </w:rPr>
      </w:pPr>
    </w:p>
    <w:p w14:paraId="2AE2FA28" w14:textId="1EE6D43B" w:rsidR="008E360B" w:rsidRDefault="008E360B" w:rsidP="00A45FF6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A45FF6">
        <w:rPr>
          <w:rFonts w:ascii="Cambria" w:hAnsi="Cambria" w:cstheme="minorHAnsi"/>
        </w:rPr>
        <w:t>2</w:t>
      </w:r>
      <w:r w:rsidR="00BB523F">
        <w:rPr>
          <w:rFonts w:ascii="Cambria" w:hAnsi="Cambria" w:cstheme="minorHAnsi"/>
        </w:rPr>
        <w:t>2 de abril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3300E5">
      <w:pPr>
        <w:spacing w:line="276" w:lineRule="auto"/>
        <w:jc w:val="both"/>
        <w:rPr>
          <w:rFonts w:ascii="Cambria" w:hAnsi="Cambria" w:cstheme="minorHAnsi"/>
        </w:rPr>
      </w:pPr>
    </w:p>
    <w:p w14:paraId="01F9CE1E" w14:textId="77777777" w:rsidR="008E360B" w:rsidRPr="00813B8A" w:rsidRDefault="008E360B" w:rsidP="003300E5">
      <w:pPr>
        <w:spacing w:line="276" w:lineRule="auto"/>
        <w:jc w:val="both"/>
        <w:rPr>
          <w:rFonts w:ascii="Cambria" w:hAnsi="Cambria" w:cstheme="minorHAnsi"/>
        </w:rPr>
      </w:pPr>
    </w:p>
    <w:bookmarkEnd w:id="2"/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A45FF6" w:rsidRPr="00E232E0" w14:paraId="20D667D0" w14:textId="77777777" w:rsidTr="00AE40FC">
        <w:trPr>
          <w:jc w:val="center"/>
        </w:trPr>
        <w:tc>
          <w:tcPr>
            <w:tcW w:w="4395" w:type="dxa"/>
          </w:tcPr>
          <w:p w14:paraId="7D9A4CB4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</w:p>
          <w:p w14:paraId="237D833D" w14:textId="77777777" w:rsidR="00A45FF6" w:rsidRPr="00E232E0" w:rsidRDefault="00A45FF6" w:rsidP="00AE40FC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3" w:name="_Hlk158879914"/>
            <w:r w:rsidRPr="00E232E0">
              <w:rPr>
                <w:rFonts w:ascii="Cambria" w:hAnsi="Cambria" w:cs="Arial"/>
                <w:b/>
              </w:rPr>
              <w:t>ADRIANO DIAS FURTADO</w:t>
            </w:r>
          </w:p>
          <w:bookmarkEnd w:id="3"/>
          <w:p w14:paraId="212079BA" w14:textId="279ED800" w:rsidR="00A45FF6" w:rsidRPr="00E232E0" w:rsidRDefault="00A45FF6" w:rsidP="00AE40FC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75EAA1BE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</w:p>
          <w:p w14:paraId="454BF9AC" w14:textId="77777777" w:rsidR="00A45FF6" w:rsidRPr="00E232E0" w:rsidRDefault="00A45FF6" w:rsidP="00AE40FC">
            <w:pPr>
              <w:rPr>
                <w:rFonts w:ascii="Cambria" w:hAnsi="Cambria" w:cs="Arial"/>
                <w:b/>
              </w:rPr>
            </w:pPr>
            <w:r w:rsidRPr="00E232E0">
              <w:rPr>
                <w:rFonts w:ascii="Cambria" w:hAnsi="Cambria" w:cs="Arial"/>
                <w:b/>
              </w:rPr>
              <w:t>CLAUDIMIR LINDNER</w:t>
            </w:r>
          </w:p>
          <w:p w14:paraId="0EB61ADF" w14:textId="13D137B1" w:rsidR="00A45FF6" w:rsidRPr="00E232E0" w:rsidRDefault="00A45FF6" w:rsidP="00AE40FC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2268" w:type="dxa"/>
          </w:tcPr>
          <w:p w14:paraId="7B319940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38D12DF4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  <w:r w:rsidRPr="00E232E0">
              <w:rPr>
                <w:rFonts w:ascii="Cambria" w:hAnsi="Cambria" w:cs="Arial"/>
                <w:b/>
              </w:rPr>
              <w:t>EROLDO WUDKE</w:t>
            </w:r>
          </w:p>
          <w:p w14:paraId="6BF13DA2" w14:textId="77777777" w:rsidR="00A45FF6" w:rsidRPr="00E232E0" w:rsidRDefault="00A45FF6" w:rsidP="00A45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5C59690F" w14:textId="77777777" w:rsidR="00A45FF6" w:rsidRPr="00E232E0" w:rsidRDefault="00A45FF6" w:rsidP="00A45FF6">
      <w:pPr>
        <w:rPr>
          <w:rFonts w:ascii="Cambria" w:hAnsi="Cambria"/>
        </w:rPr>
      </w:pPr>
    </w:p>
    <w:p w14:paraId="54862215" w14:textId="77777777" w:rsidR="00A154C5" w:rsidRDefault="00A154C5" w:rsidP="003300E5">
      <w:pPr>
        <w:spacing w:line="276" w:lineRule="auto"/>
        <w:jc w:val="both"/>
        <w:rPr>
          <w:rFonts w:ascii="Cambria" w:hAnsi="Cambria" w:cstheme="minorHAnsi"/>
        </w:rPr>
      </w:pPr>
    </w:p>
    <w:p w14:paraId="395231E8" w14:textId="07734665" w:rsidR="004B01EA" w:rsidRPr="00813B8A" w:rsidRDefault="004B01EA" w:rsidP="00A45FF6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  <w:b/>
          <w:u w:val="single"/>
        </w:rPr>
      </w:pPr>
    </w:p>
    <w:p w14:paraId="3963C569" w14:textId="1EAD1EE9" w:rsidR="00187BBB" w:rsidRDefault="00187BBB" w:rsidP="00187BBB">
      <w:pPr>
        <w:spacing w:line="276" w:lineRule="auto"/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a fim de </w:t>
      </w:r>
      <w:r>
        <w:rPr>
          <w:rFonts w:ascii="Cambria" w:hAnsi="Cambria" w:cstheme="minorHAnsi"/>
        </w:rPr>
        <w:t xml:space="preserve">modificar parcialmente </w:t>
      </w:r>
      <w:r w:rsidRPr="00813B8A">
        <w:rPr>
          <w:rFonts w:ascii="Cambria" w:hAnsi="Cambria" w:cstheme="minorHAnsi"/>
        </w:rPr>
        <w:t xml:space="preserve">a redação </w:t>
      </w:r>
      <w:r>
        <w:rPr>
          <w:rFonts w:ascii="Cambria" w:hAnsi="Cambria" w:cstheme="minorHAnsi"/>
        </w:rPr>
        <w:t>d</w:t>
      </w:r>
      <w:r w:rsidRPr="00813B8A">
        <w:rPr>
          <w:rFonts w:ascii="Cambria" w:hAnsi="Cambria" w:cstheme="minorHAnsi"/>
        </w:rPr>
        <w:t>o</w:t>
      </w:r>
      <w:r>
        <w:rPr>
          <w:rFonts w:ascii="Cambria" w:hAnsi="Cambria" w:cstheme="minorHAnsi"/>
        </w:rPr>
        <w:t xml:space="preserve">s artigos </w:t>
      </w:r>
      <w:r w:rsidRPr="00E232E0">
        <w:rPr>
          <w:rFonts w:ascii="Cambria" w:hAnsi="Cambria"/>
        </w:rPr>
        <w:t>1</w:t>
      </w:r>
      <w:r>
        <w:rPr>
          <w:rFonts w:ascii="Cambria" w:hAnsi="Cambria"/>
        </w:rPr>
        <w:t>5</w:t>
      </w:r>
      <w:r w:rsidRPr="00E232E0">
        <w:rPr>
          <w:rFonts w:ascii="Cambria" w:hAnsi="Cambria"/>
        </w:rPr>
        <w:t xml:space="preserve">, </w:t>
      </w:r>
      <w:r>
        <w:rPr>
          <w:rFonts w:ascii="Cambria" w:hAnsi="Cambria" w:cstheme="minorHAnsi"/>
        </w:rPr>
        <w:t>16, 19 e 20, e ainda, renumerar os demais artigos.</w:t>
      </w:r>
    </w:p>
    <w:p w14:paraId="43990E08" w14:textId="77777777" w:rsidR="00187BBB" w:rsidRDefault="00187BBB" w:rsidP="00187BBB">
      <w:pPr>
        <w:spacing w:line="276" w:lineRule="auto"/>
        <w:jc w:val="both"/>
        <w:rPr>
          <w:rFonts w:ascii="Cambria" w:hAnsi="Cambria"/>
        </w:rPr>
      </w:pPr>
    </w:p>
    <w:p w14:paraId="45E82BDC" w14:textId="1FE41AB2" w:rsidR="004B01EA" w:rsidRDefault="00187BBB" w:rsidP="00187BBB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A modificação no artigo 15</w:t>
      </w:r>
      <w:r w:rsidRPr="00F15ED1">
        <w:rPr>
          <w:rFonts w:ascii="Cambria" w:hAnsi="Cambria"/>
        </w:rPr>
        <w:t xml:space="preserve">, tornou-se necessária, visto que </w:t>
      </w:r>
      <w:r>
        <w:rPr>
          <w:rFonts w:ascii="Cambria" w:hAnsi="Cambria"/>
        </w:rPr>
        <w:t>a multa estava prevista em reais e com correção pelo IPCA, contudo, o Município possuí a sua própria unidade fiscal, a UFM</w:t>
      </w:r>
      <w:r w:rsidR="00F07EB6">
        <w:rPr>
          <w:rFonts w:ascii="Cambria" w:hAnsi="Cambria"/>
        </w:rPr>
        <w:t>. Assim, houve a mudança da multa com base em UFM</w:t>
      </w:r>
      <w:r>
        <w:rPr>
          <w:rFonts w:ascii="Cambria" w:hAnsi="Cambria"/>
        </w:rPr>
        <w:t xml:space="preserve">, </w:t>
      </w:r>
      <w:r w:rsidR="00F07EB6">
        <w:rPr>
          <w:rFonts w:ascii="Cambria" w:hAnsi="Cambria"/>
        </w:rPr>
        <w:t xml:space="preserve">não necessitando ainda atualizar pelo IPCA, já que a UFM é atualizada anualmente. </w:t>
      </w:r>
    </w:p>
    <w:p w14:paraId="7614EDE3" w14:textId="77777777" w:rsidR="006A319A" w:rsidRDefault="006A319A" w:rsidP="00187BBB">
      <w:pPr>
        <w:spacing w:line="276" w:lineRule="auto"/>
        <w:jc w:val="both"/>
        <w:rPr>
          <w:rFonts w:ascii="Cambria" w:hAnsi="Cambria"/>
        </w:rPr>
      </w:pPr>
    </w:p>
    <w:p w14:paraId="52EB06C3" w14:textId="2DAB8C57" w:rsidR="00187BBB" w:rsidRDefault="006A319A" w:rsidP="00187BBB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Nos artigos 16, 19 e 20, a única alteração foi a retirada da palavra Prefeitura, para Município, tendo em vista que quem fiscaliza, arrecada, é o Município, sendo que o termo Prefeitura é </w:t>
      </w:r>
      <w:r w:rsidR="002741C2">
        <w:rPr>
          <w:rFonts w:ascii="Cambria" w:hAnsi="Cambria"/>
        </w:rPr>
        <w:t>incorreto, já que se refere apenas a sede</w:t>
      </w:r>
      <w:r w:rsidR="00511426">
        <w:rPr>
          <w:rFonts w:ascii="Cambria" w:hAnsi="Cambria"/>
        </w:rPr>
        <w:t xml:space="preserve"> do Poder Executivo</w:t>
      </w:r>
      <w:r>
        <w:rPr>
          <w:rFonts w:ascii="Cambria" w:hAnsi="Cambria"/>
        </w:rPr>
        <w:t>.</w:t>
      </w:r>
    </w:p>
    <w:p w14:paraId="4EB83467" w14:textId="77777777" w:rsidR="00187BBB" w:rsidRPr="00813B8A" w:rsidRDefault="00187BBB" w:rsidP="00187BBB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5681BD74" w:rsidR="00207F93" w:rsidRDefault="00207F93" w:rsidP="00A45FF6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A45FF6">
        <w:rPr>
          <w:rFonts w:ascii="Cambria" w:hAnsi="Cambria" w:cstheme="minorHAnsi"/>
        </w:rPr>
        <w:t>2</w:t>
      </w:r>
      <w:r>
        <w:rPr>
          <w:rFonts w:ascii="Cambria" w:hAnsi="Cambria" w:cstheme="minorHAnsi"/>
        </w:rPr>
        <w:t>2 de abril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Default="00586BD8" w:rsidP="003300E5">
      <w:pPr>
        <w:spacing w:line="276" w:lineRule="auto"/>
        <w:jc w:val="both"/>
        <w:rPr>
          <w:rFonts w:ascii="Cambria" w:hAnsi="Cambria" w:cstheme="minorHAnsi"/>
        </w:rPr>
      </w:pPr>
    </w:p>
    <w:p w14:paraId="40A91112" w14:textId="77777777" w:rsidR="00511426" w:rsidRDefault="00511426" w:rsidP="003300E5">
      <w:pPr>
        <w:spacing w:line="276" w:lineRule="auto"/>
        <w:jc w:val="both"/>
        <w:rPr>
          <w:rFonts w:ascii="Cambria" w:hAnsi="Cambria" w:cstheme="minorHAnsi"/>
        </w:rPr>
      </w:pPr>
    </w:p>
    <w:p w14:paraId="2B222E2A" w14:textId="77777777" w:rsidR="00A45FF6" w:rsidRPr="00813B8A" w:rsidRDefault="00A45FF6" w:rsidP="003300E5">
      <w:pPr>
        <w:spacing w:line="276" w:lineRule="auto"/>
        <w:jc w:val="both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A45FF6" w:rsidRPr="00E232E0" w14:paraId="3A170587" w14:textId="77777777" w:rsidTr="00AE40FC">
        <w:trPr>
          <w:jc w:val="center"/>
        </w:trPr>
        <w:tc>
          <w:tcPr>
            <w:tcW w:w="4395" w:type="dxa"/>
          </w:tcPr>
          <w:p w14:paraId="1670D490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</w:p>
          <w:p w14:paraId="01975888" w14:textId="77777777" w:rsidR="00A45FF6" w:rsidRPr="00E232E0" w:rsidRDefault="00A45FF6" w:rsidP="00AE40FC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E232E0">
              <w:rPr>
                <w:rFonts w:ascii="Cambria" w:hAnsi="Cambria" w:cs="Arial"/>
                <w:b/>
              </w:rPr>
              <w:t>ADRIANO DIAS FURTADO</w:t>
            </w:r>
          </w:p>
          <w:p w14:paraId="262C0012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010B81E5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</w:p>
          <w:p w14:paraId="3182D485" w14:textId="77777777" w:rsidR="00A45FF6" w:rsidRPr="00E232E0" w:rsidRDefault="00A45FF6" w:rsidP="00AE40FC">
            <w:pPr>
              <w:rPr>
                <w:rFonts w:ascii="Cambria" w:hAnsi="Cambria" w:cs="Arial"/>
                <w:b/>
              </w:rPr>
            </w:pPr>
            <w:r w:rsidRPr="00E232E0">
              <w:rPr>
                <w:rFonts w:ascii="Cambria" w:hAnsi="Cambria" w:cs="Arial"/>
                <w:b/>
              </w:rPr>
              <w:t>CLAUDIMIR LINDNER</w:t>
            </w:r>
          </w:p>
          <w:p w14:paraId="031FB57F" w14:textId="77777777" w:rsidR="00A45FF6" w:rsidRPr="00E232E0" w:rsidRDefault="00A45FF6" w:rsidP="00AE40FC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2268" w:type="dxa"/>
          </w:tcPr>
          <w:p w14:paraId="72826ED3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0E27C82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  <w:r w:rsidRPr="00E232E0">
              <w:rPr>
                <w:rFonts w:ascii="Cambria" w:hAnsi="Cambria" w:cs="Arial"/>
                <w:b/>
              </w:rPr>
              <w:t>EROLDO WUDKE</w:t>
            </w:r>
          </w:p>
          <w:p w14:paraId="5BCF4856" w14:textId="77777777" w:rsidR="00A45FF6" w:rsidRPr="00E232E0" w:rsidRDefault="00A45FF6" w:rsidP="00AE40FC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3300E5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7BBB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1C2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0E5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11426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19A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337A"/>
    <w:rsid w:val="008F4625"/>
    <w:rsid w:val="008F5036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5FF6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C751A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07EB6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758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4830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12</cp:revision>
  <cp:lastPrinted>2024-04-29T17:13:00Z</cp:lastPrinted>
  <dcterms:created xsi:type="dcterms:W3CDTF">2024-04-29T15:00:00Z</dcterms:created>
  <dcterms:modified xsi:type="dcterms:W3CDTF">2024-04-29T17:23:00Z</dcterms:modified>
</cp:coreProperties>
</file>