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43EF2" w14:textId="77777777" w:rsidR="00361353" w:rsidRDefault="00361353" w:rsidP="00361353">
      <w:pPr>
        <w:rPr>
          <w:rFonts w:ascii="Calibri" w:hAnsi="Calibri" w:cs="Calibri"/>
          <w:b/>
          <w:bCs/>
          <w:sz w:val="28"/>
          <w:szCs w:val="28"/>
        </w:rPr>
      </w:pPr>
    </w:p>
    <w:p w14:paraId="13906582" w14:textId="1D834D15" w:rsidR="00361353" w:rsidRDefault="00361353" w:rsidP="00361353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PROJETO DE LEI Nº     </w:t>
      </w:r>
      <w:r w:rsidR="00480C3F">
        <w:rPr>
          <w:rFonts w:ascii="Calibri" w:hAnsi="Calibri" w:cs="Calibri"/>
          <w:b/>
          <w:bCs/>
          <w:sz w:val="28"/>
          <w:szCs w:val="28"/>
        </w:rPr>
        <w:t xml:space="preserve">   </w:t>
      </w:r>
      <w:r>
        <w:rPr>
          <w:rFonts w:ascii="Calibri" w:hAnsi="Calibri" w:cs="Calibri"/>
          <w:b/>
          <w:bCs/>
          <w:sz w:val="28"/>
          <w:szCs w:val="28"/>
        </w:rPr>
        <w:t xml:space="preserve">   /2026</w:t>
      </w:r>
    </w:p>
    <w:p w14:paraId="2592D55D" w14:textId="77777777" w:rsidR="00361353" w:rsidRDefault="00361353" w:rsidP="00361353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</w:t>
      </w:r>
    </w:p>
    <w:p w14:paraId="0D101FEA" w14:textId="77777777" w:rsidR="00361353" w:rsidRDefault="00361353" w:rsidP="00361353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8295C4" wp14:editId="196314DB">
                <wp:simplePos x="0" y="0"/>
                <wp:positionH relativeFrom="column">
                  <wp:posOffset>2463165</wp:posOffset>
                </wp:positionH>
                <wp:positionV relativeFrom="paragraph">
                  <wp:posOffset>14605</wp:posOffset>
                </wp:positionV>
                <wp:extent cx="3789045" cy="959485"/>
                <wp:effectExtent l="0" t="0" r="0" b="0"/>
                <wp:wrapSquare wrapText="bothSides"/>
                <wp:docPr id="9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789045" cy="959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F7434F3" w14:textId="4C4279B4" w:rsidR="00361353" w:rsidRDefault="00361353" w:rsidP="00361353">
                            <w:pPr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NSTITUI O</w:t>
                            </w: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</w:t>
                            </w:r>
                            <w:r w:rsidR="00B71903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OLÍTICA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MUNICIPAL DE </w:t>
                            </w:r>
                            <w:r w:rsidR="00B71903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PROTEÇÃO E GARANTIA DOS DIREITOS DA PESSOA COM DEFICIÊNCIA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NO MUNICÍPIO DE MACAÉ E DÁ OUTRAS PROVIDÊNCIAS</w:t>
                            </w: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8295C4" id="_x0000_t202" coordsize="21600,21600" o:spt="202" path="m,l,21600r21600,l21600,xe">
                <v:stroke joinstyle="miter"/>
                <v:path gradientshapeok="t" o:connecttype="rect"/>
              </v:shapetype>
              <v:shape id="_x0000_s2050" o:spid="_x0000_s1026" type="#_x0000_t202" style="position:absolute;margin-left:193.95pt;margin-top:1.15pt;width:298.35pt;height:75.5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UTNvwEAAG0DAAAOAAAAZHJzL2Uyb0RvYy54bWysU9uO0zAQfUfiHyy/06QlZduo6QpYFSHB&#10;grTLBziO01hyPGbsNunfM3baUuBtRR6szMVn5pwZb+7H3rCjQq/BVnw+yzlTVkKj7b7iP553b1ac&#10;+SBsIwxYVfGT8vx++/rVZnClWkAHplHICMT6cnAV70JwZZZ52ale+Bk4ZSnYAvYikIn7rEExEHpv&#10;skWev8sGwMYhSOU9eR+mIN8m/LZVMnxrW68CMxWn3kI6MZ11PLPtRpR7FK7T8tyGeEEXvdCWil6h&#10;HkQQ7ID6H6heSwQPbZhJ6DNoWy1V4kBs5vlfbJ464VTiQuJ4d5XJ/z9Y+Xh8ct+RhfEDjDTAKMjg&#10;fOmjsx6+QkNDE4cAid3YYh9ZUt+MsknQ01VENQYmyfn2brXOiyVnkmLr5bpYLSNoJsrLbYc+fFLQ&#10;s/hTcaQhJXRx/OLDlHpJicU8GN3stDHJwH390SA7ChroLn1n9D/SjI3JFuK1CTF6sguziWMY6/FM&#10;t4bmRIQHWoSK+58HgYoz89mS0ut5UcTNSUaxvFuQgbeR+jZycKj3HbGaJ0revSftdjrRitWnQudW&#10;aKZJmPP+xaW5tVPW71ey/QUAAP//AwBQSwMEFAAGAAgAAAAhAJOiMZ/fAAAACQEAAA8AAABkcnMv&#10;ZG93bnJldi54bWxMjzFPwzAQhXck/oN1SGzUadOGNMSpEBIL6kALQ8drco1DYjvEThv+PcdUxtP7&#10;9N53+WYynTjT4BtnFcxnEQiypasaWyv4/Hh9SEH4gLbCzllS8EMeNsXtTY5Z5S52R+d9qAWXWJ+h&#10;Ah1Cn0npS00G/cz1ZDk7ucFg4HOoZTXghctNJxdRlEiDjeUFjT29aCrb/Wh4ZOvLcee+v+bbVh50&#10;m+DqXb8pdX83PT+BCDSFKwx/+qwOBTsd3WgrLzoFcfq4ZlTBIgbB+TpdJiCODK7iJcgil/8/KH4B&#10;AAD//wMAUEsBAi0AFAAGAAgAAAAhALaDOJL+AAAA4QEAABMAAAAAAAAAAAAAAAAAAAAAAFtDb250&#10;ZW50X1R5cGVzXS54bWxQSwECLQAUAAYACAAAACEAOP0h/9YAAACUAQAACwAAAAAAAAAAAAAAAAAv&#10;AQAAX3JlbHMvLnJlbHNQSwECLQAUAAYACAAAACEA+8FEzb8BAABtAwAADgAAAAAAAAAAAAAAAAAu&#10;AgAAZHJzL2Uyb0RvYy54bWxQSwECLQAUAAYACAAAACEAk6Ixn98AAAAJAQAADwAAAAAAAAAAAAAA&#10;AAAZBAAAZHJzL2Rvd25yZXYueG1sUEsFBgAAAAAEAAQA8wAAACUFAAAAAA==&#10;" stroked="f">
                <v:textbox style="mso-fit-shape-to-text:t">
                  <w:txbxContent>
                    <w:p w14:paraId="1F7434F3" w14:textId="4C4279B4" w:rsidR="00361353" w:rsidRDefault="00361353" w:rsidP="00361353">
                      <w:pPr>
                        <w:jc w:val="both"/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</w:pP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NSTITUI O</w:t>
                      </w: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P</w:t>
                      </w:r>
                      <w:r w:rsidR="00B71903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OLÍTICA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MUNICIPAL DE </w:t>
                      </w:r>
                      <w:r w:rsidR="00B71903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PROTEÇÃO E GARANTIA DOS DIREITOS DA PESSOA COM DEFICIÊNCIA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NO MUNICÍPIO DE MACAÉ E DÁ OUTRAS PROVIDÊNCIAS</w:t>
                      </w: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A5004A" w14:textId="77777777" w:rsidR="00361353" w:rsidRDefault="00361353" w:rsidP="00361353">
      <w:pPr>
        <w:rPr>
          <w:rFonts w:ascii="Calibri" w:hAnsi="Calibri" w:cs="Calibri"/>
        </w:rPr>
      </w:pPr>
    </w:p>
    <w:p w14:paraId="5B08FE22" w14:textId="77777777" w:rsidR="00361353" w:rsidRDefault="00361353" w:rsidP="00361353">
      <w:pPr>
        <w:rPr>
          <w:rFonts w:ascii="Calibri" w:hAnsi="Calibri" w:cs="Calibri"/>
        </w:rPr>
      </w:pPr>
    </w:p>
    <w:p w14:paraId="030A43BC" w14:textId="77777777" w:rsidR="00361353" w:rsidRDefault="00361353" w:rsidP="00361353">
      <w:pPr>
        <w:rPr>
          <w:rFonts w:ascii="Calibri" w:hAnsi="Calibri" w:cs="Calibri"/>
        </w:rPr>
      </w:pPr>
    </w:p>
    <w:p w14:paraId="3BD52D8F" w14:textId="77777777" w:rsidR="00361353" w:rsidRDefault="00361353" w:rsidP="00361353">
      <w:pPr>
        <w:rPr>
          <w:rFonts w:ascii="Calibri" w:hAnsi="Calibri" w:cs="Calibri"/>
          <w:b/>
          <w:bCs/>
        </w:rPr>
      </w:pPr>
    </w:p>
    <w:p w14:paraId="7C418B82" w14:textId="77777777" w:rsidR="00361353" w:rsidRDefault="00361353" w:rsidP="00361353">
      <w:pPr>
        <w:rPr>
          <w:rFonts w:ascii="Calibri" w:hAnsi="Calibri" w:cs="Calibri"/>
          <w:b/>
          <w:bCs/>
        </w:rPr>
      </w:pPr>
    </w:p>
    <w:p w14:paraId="7991F2C8" w14:textId="77777777" w:rsidR="00361353" w:rsidRDefault="00361353" w:rsidP="00361353">
      <w:pPr>
        <w:rPr>
          <w:rFonts w:ascii="Calibri" w:hAnsi="Calibri" w:cs="Calibri"/>
          <w:b/>
          <w:bCs/>
        </w:rPr>
      </w:pPr>
    </w:p>
    <w:p w14:paraId="6F1BECE5" w14:textId="77777777" w:rsidR="00361353" w:rsidRPr="00002848" w:rsidRDefault="00361353" w:rsidP="00361353">
      <w:pPr>
        <w:rPr>
          <w:rFonts w:ascii="Calibri" w:hAnsi="Calibri" w:cs="Calibri"/>
          <w:b/>
          <w:bCs/>
          <w:sz w:val="24"/>
          <w:szCs w:val="24"/>
        </w:rPr>
      </w:pPr>
      <w:r w:rsidRPr="00002848">
        <w:rPr>
          <w:rFonts w:ascii="Calibri" w:hAnsi="Calibri" w:cs="Calibri"/>
          <w:b/>
          <w:bCs/>
          <w:sz w:val="24"/>
          <w:szCs w:val="24"/>
        </w:rPr>
        <w:t>A CÂMARA MUNICIPAL DE MACAÉ DELIBERA,</w:t>
      </w:r>
    </w:p>
    <w:p w14:paraId="1D5C1257" w14:textId="77777777" w:rsidR="00361353" w:rsidRDefault="00361353" w:rsidP="00361353">
      <w:pPr>
        <w:jc w:val="both"/>
        <w:rPr>
          <w:rFonts w:ascii="Calibri" w:hAnsi="Calibri" w:cs="Calibri"/>
          <w:sz w:val="28"/>
          <w:szCs w:val="28"/>
        </w:rPr>
      </w:pPr>
    </w:p>
    <w:p w14:paraId="6715905D" w14:textId="286761AB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b/>
          <w:bCs/>
          <w:sz w:val="24"/>
          <w:szCs w:val="24"/>
        </w:rPr>
        <w:t>Art. 1º</w:t>
      </w:r>
      <w:r w:rsidRPr="00B71903">
        <w:rPr>
          <w:sz w:val="24"/>
          <w:szCs w:val="24"/>
        </w:rPr>
        <w:t xml:space="preserve"> Fica instituída</w:t>
      </w:r>
      <w:r w:rsidRPr="003E497C">
        <w:rPr>
          <w:bCs/>
          <w:sz w:val="24"/>
          <w:szCs w:val="24"/>
        </w:rPr>
        <w:t xml:space="preserve">, no âmbito do Município de Macaé, </w:t>
      </w:r>
      <w:r w:rsidRPr="00B71903">
        <w:rPr>
          <w:sz w:val="24"/>
          <w:szCs w:val="24"/>
        </w:rPr>
        <w:t>a Política Municipal de Proteção e Garantia dos Direitos da Pessoa com Deficiência no Município de Macaé, com a finalidade de assegurar e promover, em condições de igualdade, o exercício dos direitos e das liberdades fundamentais, visando à inclusão social e à cidadania plena.</w:t>
      </w:r>
    </w:p>
    <w:p w14:paraId="41501BB9" w14:textId="77777777" w:rsidR="00B71903" w:rsidRPr="00B71903" w:rsidRDefault="00B71903" w:rsidP="00B71903">
      <w:pPr>
        <w:jc w:val="both"/>
        <w:rPr>
          <w:b/>
          <w:bCs/>
          <w:sz w:val="24"/>
          <w:szCs w:val="24"/>
        </w:rPr>
      </w:pPr>
    </w:p>
    <w:p w14:paraId="39445D2D" w14:textId="2A38067B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b/>
          <w:bCs/>
          <w:sz w:val="24"/>
          <w:szCs w:val="24"/>
        </w:rPr>
        <w:t>Art. 2º</w:t>
      </w:r>
      <w:r w:rsidRPr="00B71903">
        <w:rPr>
          <w:sz w:val="24"/>
          <w:szCs w:val="24"/>
        </w:rPr>
        <w:t xml:space="preserve"> Considera-se pessoa com deficiência aquela definida na legislação federal vigente, especialmente na Lei Brasileira de Inclusão da Pessoa com Deficiência.</w:t>
      </w:r>
    </w:p>
    <w:p w14:paraId="2BFB8167" w14:textId="7654340A" w:rsidR="00B71903" w:rsidRPr="00B71903" w:rsidRDefault="00B71903" w:rsidP="00B71903">
      <w:pPr>
        <w:jc w:val="both"/>
        <w:rPr>
          <w:sz w:val="24"/>
          <w:szCs w:val="24"/>
        </w:rPr>
      </w:pPr>
    </w:p>
    <w:p w14:paraId="7F5C351C" w14:textId="1335A4F2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b/>
          <w:bCs/>
          <w:sz w:val="24"/>
          <w:szCs w:val="24"/>
        </w:rPr>
        <w:t>Art. 3º</w:t>
      </w:r>
      <w:r w:rsidRPr="00B71903">
        <w:rPr>
          <w:sz w:val="24"/>
          <w:szCs w:val="24"/>
        </w:rPr>
        <w:t xml:space="preserve"> São princípios da Política Municipal:</w:t>
      </w:r>
    </w:p>
    <w:p w14:paraId="0F6E69A3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19D74C70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 – dignidade da pessoa humana;</w:t>
      </w:r>
    </w:p>
    <w:p w14:paraId="739C1D55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II – igualdade de oportunidades;</w:t>
      </w:r>
    </w:p>
    <w:p w14:paraId="471E2C02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III – não discriminação e combate ao capacitismo;</w:t>
      </w:r>
    </w:p>
    <w:p w14:paraId="6B8B1261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IV – acessibilidade universal;</w:t>
      </w:r>
    </w:p>
    <w:p w14:paraId="514D0248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V – autonomia, independência e protagonismo;</w:t>
      </w:r>
    </w:p>
    <w:p w14:paraId="125D657E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VI – transversalidade das políticas públicas;</w:t>
      </w:r>
    </w:p>
    <w:p w14:paraId="240B4461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VII – cooperação entre os entes federativos.</w:t>
      </w:r>
    </w:p>
    <w:p w14:paraId="5F4AFA27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5A6B9DDB" w14:textId="0480052A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b/>
          <w:bCs/>
          <w:sz w:val="24"/>
          <w:szCs w:val="24"/>
        </w:rPr>
        <w:t>Art. 4º</w:t>
      </w:r>
      <w:r w:rsidRPr="00B71903">
        <w:rPr>
          <w:sz w:val="24"/>
          <w:szCs w:val="24"/>
        </w:rPr>
        <w:t xml:space="preserve"> Constituem diretrizes:</w:t>
      </w:r>
    </w:p>
    <w:p w14:paraId="6D93C5C7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591760B9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 – articulação intersetorial entre as Secretarias Municipais;</w:t>
      </w:r>
    </w:p>
    <w:p w14:paraId="70E675BE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II – promoção da acessibilidade arquitetônica, urbanística, comunicacional e digital;</w:t>
      </w:r>
    </w:p>
    <w:p w14:paraId="543FE060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III – incentivo à inclusão produtiva;</w:t>
      </w:r>
    </w:p>
    <w:p w14:paraId="318FA183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IV – participação da sociedade civil na formulação das políticas públicas;</w:t>
      </w:r>
    </w:p>
    <w:p w14:paraId="6E33E1DF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V – monitoramento permanente das ações implementadas;</w:t>
      </w:r>
    </w:p>
    <w:p w14:paraId="576D2C8F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lastRenderedPageBreak/>
        <w:t>VI – articulação permanente com órgãos estaduais e federais responsáveis pela política da pessoa com deficiência, visando à integração de programas, alinhamento normativo e captação de recursos;</w:t>
      </w:r>
    </w:p>
    <w:p w14:paraId="1253503B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VII – cooperação técnica com a Secretaria Estadual competente e demais entes federativos para implementação de ações regionais integradas.</w:t>
      </w:r>
    </w:p>
    <w:p w14:paraId="21399897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0911D8E8" w14:textId="23977F61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b/>
          <w:bCs/>
          <w:sz w:val="24"/>
          <w:szCs w:val="24"/>
        </w:rPr>
        <w:t>Art. 5º</w:t>
      </w:r>
      <w:r w:rsidRPr="00B71903">
        <w:rPr>
          <w:sz w:val="24"/>
          <w:szCs w:val="24"/>
        </w:rPr>
        <w:t xml:space="preserve"> A Política Municipal será implementada por meio dos seguintes eixos estratégicos:</w:t>
      </w:r>
    </w:p>
    <w:p w14:paraId="0CBAF54E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4A18A978" w14:textId="43336DDF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 – Acessibilidade Urbana e Mobilidade</w:t>
      </w:r>
    </w:p>
    <w:p w14:paraId="2F2A3B42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02302494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a) Adequação progressiva dos prédios públicos municipais;</w:t>
      </w:r>
    </w:p>
    <w:p w14:paraId="0BF7EDD4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b) Fiscalização do cumprimento das normas de acessibilidade;</w:t>
      </w:r>
    </w:p>
    <w:p w14:paraId="416B8A00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c) Ampliação da acessibilidade no transporte público.</w:t>
      </w:r>
    </w:p>
    <w:p w14:paraId="559A045F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735BE42D" w14:textId="6659B7D2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II – Saúde</w:t>
      </w:r>
    </w:p>
    <w:p w14:paraId="274D994C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66FEB154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a) Atendimento prioritário e humanizado;</w:t>
      </w:r>
    </w:p>
    <w:p w14:paraId="53E5D09C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b) Ampliação do acesso à reabilitação e terapias especializadas;</w:t>
      </w:r>
    </w:p>
    <w:p w14:paraId="3280DC7F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c) Integração da rede municipal com serviços especializados.</w:t>
      </w:r>
    </w:p>
    <w:p w14:paraId="1497B63A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3D9E4135" w14:textId="38207465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III – Educação Inclusiva</w:t>
      </w:r>
    </w:p>
    <w:p w14:paraId="7B385DD3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3C74641C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a) Garantia de suporte pedagógico especializado;</w:t>
      </w:r>
    </w:p>
    <w:p w14:paraId="583154C5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b) Capacitação continuada dos profissionais da rede municipal;</w:t>
      </w:r>
    </w:p>
    <w:p w14:paraId="778DF828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c) Promoção da acessibilidade nas unidades escolares.</w:t>
      </w:r>
    </w:p>
    <w:p w14:paraId="1C761AA2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4CF941DB" w14:textId="2CB6C9DF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IV – Trabalho e Empregabilidade</w:t>
      </w:r>
    </w:p>
    <w:p w14:paraId="11605151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371C5356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a) Estímulo à contratação de pessoas com deficiência;</w:t>
      </w:r>
    </w:p>
    <w:p w14:paraId="54B5EBF3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b) Parcerias com empresas locais;</w:t>
      </w:r>
    </w:p>
    <w:p w14:paraId="62299DB8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c) Incentivo ao empreendedorismo inclusivo.</w:t>
      </w:r>
    </w:p>
    <w:p w14:paraId="719490E1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6A79D991" w14:textId="1180BADA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V – Assistência Social</w:t>
      </w:r>
    </w:p>
    <w:p w14:paraId="5F9C7846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10BF0527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a) Identificação e cadastramento de pessoas com deficiência em situação de vulnerabilidade;</w:t>
      </w:r>
    </w:p>
    <w:p w14:paraId="0B3555FB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b) Atendimento prioritário na rede socioassistencial;</w:t>
      </w:r>
    </w:p>
    <w:p w14:paraId="18302320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c) Fortalecimento de programas de autonomia familiar.</w:t>
      </w:r>
    </w:p>
    <w:p w14:paraId="09C04B29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1F64A316" w14:textId="6CE9C1EC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VI – Qualificação Profissional</w:t>
      </w:r>
    </w:p>
    <w:p w14:paraId="72D1569C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63F493C8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a) Oferta de cursos profissionalizantes acessíveis;</w:t>
      </w:r>
    </w:p>
    <w:p w14:paraId="38D65C43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b) Adaptação de conteúdos e metodologias;</w:t>
      </w:r>
    </w:p>
    <w:p w14:paraId="129E52CE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c) Parcerias com instituições de ensino técnico;</w:t>
      </w:r>
    </w:p>
    <w:p w14:paraId="5EDB61DB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d) Formação voltada à inserção no mercado formal e economia solidária.</w:t>
      </w:r>
    </w:p>
    <w:p w14:paraId="2145F12B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700D1D50" w14:textId="43506260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VII – Cultura</w:t>
      </w:r>
    </w:p>
    <w:p w14:paraId="422A8225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73CF977C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a) Garantia de acessibilidade em equipamentos culturais;</w:t>
      </w:r>
    </w:p>
    <w:p w14:paraId="7DF36C46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b) Incentivo à produção artística inclusiva;</w:t>
      </w:r>
    </w:p>
    <w:p w14:paraId="7E8DBFEC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c) Disponibilização de recursos de acessibilidade comunicacional em eventos culturais.</w:t>
      </w:r>
    </w:p>
    <w:p w14:paraId="1F08C2BD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4B526F0B" w14:textId="74FD33E1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VIII – Turismo Acessível</w:t>
      </w:r>
    </w:p>
    <w:p w14:paraId="347AE3B2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697DF050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a) Promoção da acessibilidade em pontos turísticos do Município;</w:t>
      </w:r>
    </w:p>
    <w:p w14:paraId="1F79264C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b) Capacitação de profissionais do setor turístico;</w:t>
      </w:r>
    </w:p>
    <w:p w14:paraId="05BF0768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c) Incentivo ao turismo inclusivo como estratégia de desenvolvimento econômico.</w:t>
      </w:r>
    </w:p>
    <w:p w14:paraId="0C8BD370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38DA7ECF" w14:textId="1AF94816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IX – Esporte e Lazer</w:t>
      </w:r>
    </w:p>
    <w:p w14:paraId="313FA544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71B3E1EA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a) Fomento ao esporte adaptado;</w:t>
      </w:r>
    </w:p>
    <w:p w14:paraId="1CEEC166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b) Inclusão de pessoas com deficiência em programas esportivos municipais;</w:t>
      </w:r>
    </w:p>
    <w:p w14:paraId="0E7E3568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c) Adequação de praças, ginásios e equipamentos públicos.</w:t>
      </w:r>
    </w:p>
    <w:p w14:paraId="1AD397F9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302C5F9F" w14:textId="0FEF73FD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b/>
          <w:bCs/>
          <w:sz w:val="24"/>
          <w:szCs w:val="24"/>
        </w:rPr>
        <w:t>Art. 6º</w:t>
      </w:r>
      <w:r w:rsidRPr="00B71903">
        <w:rPr>
          <w:sz w:val="24"/>
          <w:szCs w:val="24"/>
        </w:rPr>
        <w:t xml:space="preserve"> O Município de Macaé poderá celebrar convênios, termos de cooperação técnica, parcerias institucionais e outros instrumentos jurídicos com:</w:t>
      </w:r>
    </w:p>
    <w:p w14:paraId="315D16D4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5B41821B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 – o Governo do Estado do Rio de Janeiro;</w:t>
      </w:r>
    </w:p>
    <w:p w14:paraId="7B291D65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II – órgãos estaduais responsáveis pela política da pessoa com deficiência;</w:t>
      </w:r>
    </w:p>
    <w:p w14:paraId="7359B8DA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III – consórcios públicos e instâncias regionais;</w:t>
      </w:r>
    </w:p>
    <w:p w14:paraId="54158B7D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IV – a União e demais entes federativos;</w:t>
      </w:r>
    </w:p>
    <w:p w14:paraId="599523D5" w14:textId="77777777" w:rsidR="00B71903" w:rsidRPr="00B71903" w:rsidRDefault="00B71903" w:rsidP="00B71903">
      <w:pPr>
        <w:jc w:val="both"/>
        <w:rPr>
          <w:b/>
          <w:bCs/>
          <w:sz w:val="24"/>
          <w:szCs w:val="24"/>
        </w:rPr>
      </w:pPr>
    </w:p>
    <w:p w14:paraId="498C9206" w14:textId="6933B9BE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b/>
          <w:bCs/>
          <w:sz w:val="24"/>
          <w:szCs w:val="24"/>
        </w:rPr>
        <w:t>Art. 7º</w:t>
      </w:r>
      <w:r>
        <w:rPr>
          <w:sz w:val="24"/>
          <w:szCs w:val="24"/>
        </w:rPr>
        <w:t xml:space="preserve"> A celebração de convênios, citado no artigo 6º</w:t>
      </w:r>
      <w:r w:rsidR="007C2214">
        <w:rPr>
          <w:sz w:val="24"/>
          <w:szCs w:val="24"/>
        </w:rPr>
        <w:t xml:space="preserve"> desta lei</w:t>
      </w:r>
      <w:r>
        <w:rPr>
          <w:sz w:val="24"/>
          <w:szCs w:val="24"/>
        </w:rPr>
        <w:t xml:space="preserve">, tem como </w:t>
      </w:r>
      <w:r w:rsidRPr="00B71903">
        <w:rPr>
          <w:sz w:val="24"/>
          <w:szCs w:val="24"/>
        </w:rPr>
        <w:t>objetivo</w:t>
      </w:r>
      <w:r w:rsidR="007C2214">
        <w:rPr>
          <w:sz w:val="24"/>
          <w:szCs w:val="24"/>
        </w:rPr>
        <w:t xml:space="preserve"> de</w:t>
      </w:r>
      <w:r w:rsidRPr="00B71903">
        <w:rPr>
          <w:sz w:val="24"/>
          <w:szCs w:val="24"/>
        </w:rPr>
        <w:t>:</w:t>
      </w:r>
    </w:p>
    <w:p w14:paraId="30CABC62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6CA9CB06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a) alinhar programas e projetos locais às diretrizes estaduais e nacionais;</w:t>
      </w:r>
    </w:p>
    <w:p w14:paraId="48DE93B3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b) ampliar o acesso a recursos técnicos e financeiros;</w:t>
      </w:r>
    </w:p>
    <w:p w14:paraId="1DD510DF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lastRenderedPageBreak/>
        <w:t>c) promover ações regionais integradas;</w:t>
      </w:r>
    </w:p>
    <w:p w14:paraId="11F5027F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d) compartilhar boas práticas e indicadores de monitoramento.</w:t>
      </w:r>
    </w:p>
    <w:p w14:paraId="7F6D808C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26E986D4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Parágrafo único. As parcerias previstas neste artigo observarão a legislação vigente e a disponibilidade orçamentária do Município.</w:t>
      </w:r>
    </w:p>
    <w:p w14:paraId="67E6322E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1045577E" w14:textId="4A07E0CC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b/>
          <w:bCs/>
          <w:sz w:val="24"/>
          <w:szCs w:val="24"/>
        </w:rPr>
        <w:t xml:space="preserve">Art. </w:t>
      </w:r>
      <w:r>
        <w:rPr>
          <w:b/>
          <w:bCs/>
          <w:sz w:val="24"/>
          <w:szCs w:val="24"/>
        </w:rPr>
        <w:t>8</w:t>
      </w:r>
      <w:r w:rsidRPr="00B71903">
        <w:rPr>
          <w:b/>
          <w:bCs/>
          <w:sz w:val="24"/>
          <w:szCs w:val="24"/>
        </w:rPr>
        <w:t>º</w:t>
      </w:r>
      <w:r w:rsidRPr="00B71903">
        <w:rPr>
          <w:sz w:val="24"/>
          <w:szCs w:val="24"/>
        </w:rPr>
        <w:t xml:space="preserve"> O Conselho Municipal da Pessoa com Deficiência será fortalecido como instância consultiva e deliberativa, com composição paritária entre poder público e sociedade civil, observada a legislação específica.</w:t>
      </w:r>
    </w:p>
    <w:p w14:paraId="4F3A25E9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3826AB58" w14:textId="19936CAE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b/>
          <w:bCs/>
          <w:sz w:val="24"/>
          <w:szCs w:val="24"/>
        </w:rPr>
        <w:t xml:space="preserve">Art. </w:t>
      </w:r>
      <w:r>
        <w:rPr>
          <w:b/>
          <w:bCs/>
          <w:sz w:val="24"/>
          <w:szCs w:val="24"/>
        </w:rPr>
        <w:t>9</w:t>
      </w:r>
      <w:r w:rsidRPr="00B71903">
        <w:rPr>
          <w:b/>
          <w:bCs/>
          <w:sz w:val="24"/>
          <w:szCs w:val="24"/>
        </w:rPr>
        <w:t>º</w:t>
      </w:r>
      <w:r w:rsidRPr="00B71903">
        <w:rPr>
          <w:sz w:val="24"/>
          <w:szCs w:val="24"/>
        </w:rPr>
        <w:t xml:space="preserve"> O Poder Executivo elaborará Plano Municipal da Pessoa com Deficiência, com vigência quadrienal, contendo metas, indicadores e mecanismos de avaliação para cada eixo estratégico previsto nesta Lei.</w:t>
      </w:r>
    </w:p>
    <w:p w14:paraId="3E881C72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2D18F313" w14:textId="1BA7CD6C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b/>
          <w:bCs/>
          <w:sz w:val="24"/>
          <w:szCs w:val="24"/>
        </w:rPr>
        <w:t xml:space="preserve">Art. </w:t>
      </w:r>
      <w:r>
        <w:rPr>
          <w:b/>
          <w:bCs/>
          <w:sz w:val="24"/>
          <w:szCs w:val="24"/>
        </w:rPr>
        <w:t>10</w:t>
      </w:r>
      <w:r w:rsidRPr="00B71903">
        <w:rPr>
          <w:b/>
          <w:bCs/>
          <w:sz w:val="24"/>
          <w:szCs w:val="24"/>
        </w:rPr>
        <w:t>º</w:t>
      </w:r>
      <w:r w:rsidRPr="00B71903">
        <w:rPr>
          <w:sz w:val="24"/>
          <w:szCs w:val="24"/>
        </w:rPr>
        <w:t xml:space="preserve"> Fica autorizado o Poder Executivo a instituir o Fundo Municipal da Pessoa com Deficiência, destinado ao financiamento de programas, projetos e ações voltadas à implementação desta Política.</w:t>
      </w:r>
    </w:p>
    <w:p w14:paraId="3131F9F8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6E4B348B" w14:textId="7E30D7B0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b/>
          <w:bCs/>
          <w:sz w:val="24"/>
          <w:szCs w:val="24"/>
        </w:rPr>
        <w:t>Art. 11º</w:t>
      </w:r>
      <w:r w:rsidRPr="00B71903">
        <w:rPr>
          <w:sz w:val="24"/>
          <w:szCs w:val="24"/>
        </w:rPr>
        <w:t xml:space="preserve"> As despesas decorrentes da execução desta Lei correrão por conta de dotações orçamentárias próprias, observada a disponibilidade financeira e o disposto na Lei de Responsabilidade Fiscal.</w:t>
      </w:r>
    </w:p>
    <w:p w14:paraId="562B9867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61829470" w14:textId="3F12DA54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b/>
          <w:bCs/>
          <w:sz w:val="24"/>
          <w:szCs w:val="24"/>
        </w:rPr>
        <w:t>Art. 12º</w:t>
      </w:r>
      <w:r w:rsidRPr="00B71903">
        <w:rPr>
          <w:sz w:val="24"/>
          <w:szCs w:val="24"/>
        </w:rPr>
        <w:t xml:space="preserve"> Esta Lei entra em vigor na data de sua publicação.</w:t>
      </w:r>
    </w:p>
    <w:p w14:paraId="6985718A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1320828D" w14:textId="77777777" w:rsidR="00B71903" w:rsidRDefault="00B71903" w:rsidP="00B71903">
      <w:pPr>
        <w:jc w:val="both"/>
        <w:rPr>
          <w:sz w:val="24"/>
          <w:szCs w:val="24"/>
        </w:rPr>
      </w:pPr>
    </w:p>
    <w:p w14:paraId="57F8C20B" w14:textId="68D01E1F" w:rsidR="00B71903" w:rsidRPr="00B71903" w:rsidRDefault="00B71903" w:rsidP="00B71903">
      <w:pPr>
        <w:jc w:val="both"/>
        <w:rPr>
          <w:b/>
          <w:bCs/>
          <w:sz w:val="24"/>
          <w:szCs w:val="24"/>
        </w:rPr>
      </w:pPr>
      <w:r w:rsidRPr="00B71903">
        <w:rPr>
          <w:b/>
          <w:bCs/>
          <w:sz w:val="24"/>
          <w:szCs w:val="24"/>
        </w:rPr>
        <w:t>JUSTIFICATIVA</w:t>
      </w:r>
    </w:p>
    <w:p w14:paraId="7D38FF27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0EA16F3C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A presente proposição institui a Política Municipal de Proteção e Garantia dos Direitos da Pessoa com Deficiência no Município de Macaé, em consonância com a Constituição Federal do Brasil de 1988, especialmente em seus arts. 23 e 30, e com a Lei Brasileira de Inclusão da Pessoa com Deficiência.</w:t>
      </w:r>
    </w:p>
    <w:p w14:paraId="62351235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29086B0C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Estima-se que entre 8% e 12% da população brasileira possua algum tipo de deficiência. Considerando a população de Macaé, isso representa milhares de cidadãos que necessitam de políticas públicas estruturadas, permanentes e intersetoriais.</w:t>
      </w:r>
    </w:p>
    <w:p w14:paraId="42FF8580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5FB146AE" w14:textId="1A1D468F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 xml:space="preserve">O Município já dispõe de Secretarias estratégicas nas áreas de Saúde, Educação, Assistência Social, Qualificação Profissional, Cultura, Turismo e Esporte, o que </w:t>
      </w:r>
      <w:r w:rsidRPr="00B71903">
        <w:rPr>
          <w:sz w:val="24"/>
          <w:szCs w:val="24"/>
        </w:rPr>
        <w:lastRenderedPageBreak/>
        <w:t>permite implementação progressiva da Política sem criação de novos cargos ou estruturas administrativas.</w:t>
      </w:r>
      <w:r w:rsidR="00191354">
        <w:rPr>
          <w:sz w:val="24"/>
          <w:szCs w:val="24"/>
        </w:rPr>
        <w:t xml:space="preserve"> Além destas Secretarias, o município conta também com o Conselho Municipal de Pessoas com Deficiência estabelecido e com uma Coordenação Geral de Políticas para PCD.</w:t>
      </w:r>
    </w:p>
    <w:p w14:paraId="2EF1707B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7F74EE67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A inclusão de diretrizes de cooperação com o Governo do Estado e demais entes federativos fortalece o federalismo cooperativo, amplia a possibilidade de captação de recursos e garante alinhamento regional das ações.</w:t>
      </w:r>
    </w:p>
    <w:p w14:paraId="43EAEFD0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26FEC4EC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Trata-se de proposta constitucional, juridicamente segura, socialmente necessária e administrativamente viável, com potencial de gerar:</w:t>
      </w:r>
    </w:p>
    <w:p w14:paraId="16D55AB8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1205F52D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rFonts w:ascii="Segoe UI Symbol" w:hAnsi="Segoe UI Symbol" w:cs="Segoe UI Symbol"/>
          <w:sz w:val="24"/>
          <w:szCs w:val="24"/>
        </w:rPr>
        <w:t>✔</w:t>
      </w:r>
      <w:r w:rsidRPr="00B71903">
        <w:rPr>
          <w:sz w:val="24"/>
          <w:szCs w:val="24"/>
        </w:rPr>
        <w:t xml:space="preserve"> Ampliação da acessibilidade urbana</w:t>
      </w:r>
    </w:p>
    <w:p w14:paraId="099B78E5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rFonts w:ascii="Segoe UI Symbol" w:hAnsi="Segoe UI Symbol" w:cs="Segoe UI Symbol"/>
          <w:sz w:val="24"/>
          <w:szCs w:val="24"/>
        </w:rPr>
        <w:t>✔</w:t>
      </w:r>
      <w:r w:rsidRPr="00B71903">
        <w:rPr>
          <w:sz w:val="24"/>
          <w:szCs w:val="24"/>
        </w:rPr>
        <w:t xml:space="preserve"> Inclusão produtiva</w:t>
      </w:r>
    </w:p>
    <w:p w14:paraId="2C79AFDA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rFonts w:ascii="Segoe UI Symbol" w:hAnsi="Segoe UI Symbol" w:cs="Segoe UI Symbol"/>
          <w:sz w:val="24"/>
          <w:szCs w:val="24"/>
        </w:rPr>
        <w:t>✔</w:t>
      </w:r>
      <w:r w:rsidRPr="00B71903">
        <w:rPr>
          <w:sz w:val="24"/>
          <w:szCs w:val="24"/>
        </w:rPr>
        <w:t xml:space="preserve"> Fortalecimento do turismo acessível</w:t>
      </w:r>
    </w:p>
    <w:p w14:paraId="535BFCAF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rFonts w:ascii="Segoe UI Symbol" w:hAnsi="Segoe UI Symbol" w:cs="Segoe UI Symbol"/>
          <w:sz w:val="24"/>
          <w:szCs w:val="24"/>
        </w:rPr>
        <w:t>✔</w:t>
      </w:r>
      <w:r w:rsidRPr="00B71903">
        <w:rPr>
          <w:sz w:val="24"/>
          <w:szCs w:val="24"/>
        </w:rPr>
        <w:t xml:space="preserve"> Incentivo ao esporte adaptado</w:t>
      </w:r>
    </w:p>
    <w:p w14:paraId="0AF9B226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rFonts w:ascii="Segoe UI Symbol" w:hAnsi="Segoe UI Symbol" w:cs="Segoe UI Symbol"/>
          <w:sz w:val="24"/>
          <w:szCs w:val="24"/>
        </w:rPr>
        <w:t>✔</w:t>
      </w:r>
      <w:r w:rsidRPr="00B71903">
        <w:rPr>
          <w:sz w:val="24"/>
          <w:szCs w:val="24"/>
        </w:rPr>
        <w:t xml:space="preserve"> Promoção da cultura inclusiva</w:t>
      </w:r>
    </w:p>
    <w:p w14:paraId="283416DA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rFonts w:ascii="Segoe UI Symbol" w:hAnsi="Segoe UI Symbol" w:cs="Segoe UI Symbol"/>
          <w:sz w:val="24"/>
          <w:szCs w:val="24"/>
        </w:rPr>
        <w:t>✔</w:t>
      </w:r>
      <w:r w:rsidRPr="00B71903">
        <w:rPr>
          <w:sz w:val="24"/>
          <w:szCs w:val="24"/>
        </w:rPr>
        <w:t xml:space="preserve"> Integração regional das políticas públicas</w:t>
      </w:r>
    </w:p>
    <w:p w14:paraId="715D61C3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267C7B5D" w14:textId="77777777" w:rsidR="00B71903" w:rsidRPr="00B71903" w:rsidRDefault="00B71903" w:rsidP="00B71903">
      <w:pPr>
        <w:jc w:val="both"/>
        <w:rPr>
          <w:sz w:val="24"/>
          <w:szCs w:val="24"/>
        </w:rPr>
      </w:pPr>
      <w:r w:rsidRPr="00B71903">
        <w:rPr>
          <w:sz w:val="24"/>
          <w:szCs w:val="24"/>
        </w:rPr>
        <w:t>Diante do exposto, submete-se a presente proposição à apreciação dos Nobres Vereadores.</w:t>
      </w:r>
    </w:p>
    <w:p w14:paraId="10956CA4" w14:textId="77777777" w:rsidR="00B71903" w:rsidRPr="00B71903" w:rsidRDefault="00B71903" w:rsidP="00B71903">
      <w:pPr>
        <w:jc w:val="both"/>
        <w:rPr>
          <w:sz w:val="24"/>
          <w:szCs w:val="24"/>
        </w:rPr>
      </w:pPr>
    </w:p>
    <w:p w14:paraId="50525DA0" w14:textId="77777777" w:rsidR="00361353" w:rsidRPr="003E497C" w:rsidRDefault="00361353" w:rsidP="00361353">
      <w:pPr>
        <w:pStyle w:val="Normal1"/>
        <w:jc w:val="both"/>
        <w:rPr>
          <w:bCs/>
          <w:sz w:val="24"/>
          <w:szCs w:val="24"/>
        </w:rPr>
      </w:pPr>
    </w:p>
    <w:p w14:paraId="02DEAD87" w14:textId="29B5BED8" w:rsidR="00361353" w:rsidRDefault="00361353" w:rsidP="0036135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FE1BF9">
        <w:rPr>
          <w:b/>
          <w:sz w:val="24"/>
          <w:szCs w:val="24"/>
        </w:rPr>
        <w:t>1</w:t>
      </w:r>
      <w:r w:rsidR="005B6306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 de </w:t>
      </w:r>
      <w:r w:rsidR="00191354">
        <w:rPr>
          <w:b/>
          <w:sz w:val="24"/>
          <w:szCs w:val="24"/>
        </w:rPr>
        <w:t>março</w:t>
      </w:r>
      <w:r>
        <w:rPr>
          <w:b/>
          <w:sz w:val="24"/>
          <w:szCs w:val="24"/>
        </w:rPr>
        <w:t xml:space="preserve"> de 2026.</w:t>
      </w:r>
    </w:p>
    <w:p w14:paraId="33B3C4D3" w14:textId="77777777" w:rsidR="00361353" w:rsidRDefault="00361353" w:rsidP="00361353">
      <w:pPr>
        <w:pStyle w:val="Normal1"/>
        <w:rPr>
          <w:b/>
        </w:rPr>
      </w:pPr>
    </w:p>
    <w:p w14:paraId="12928FA6" w14:textId="77777777" w:rsidR="00361353" w:rsidRDefault="00361353" w:rsidP="00361353">
      <w:pPr>
        <w:pStyle w:val="Normal1"/>
        <w:rPr>
          <w:b/>
        </w:rPr>
      </w:pPr>
    </w:p>
    <w:p w14:paraId="1B9D983E" w14:textId="77777777" w:rsidR="00361353" w:rsidRDefault="00361353" w:rsidP="00361353">
      <w:pPr>
        <w:pStyle w:val="Normal1"/>
        <w:rPr>
          <w:b/>
        </w:rPr>
      </w:pPr>
    </w:p>
    <w:p w14:paraId="07E63A33" w14:textId="77777777" w:rsidR="00361353" w:rsidRDefault="00361353" w:rsidP="00361353">
      <w:pPr>
        <w:pStyle w:val="Normal1"/>
        <w:rPr>
          <w:b/>
        </w:rPr>
      </w:pPr>
    </w:p>
    <w:p w14:paraId="2653686E" w14:textId="77777777" w:rsidR="00361353" w:rsidRDefault="00361353" w:rsidP="0036135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8DA1CC0" w14:textId="5FB59AB5" w:rsidR="00361353" w:rsidRPr="00480C3F" w:rsidRDefault="00361353" w:rsidP="00361353">
      <w:pPr>
        <w:pStyle w:val="Normal1"/>
        <w:jc w:val="center"/>
        <w:rPr>
          <w:bCs/>
          <w:sz w:val="24"/>
          <w:szCs w:val="24"/>
        </w:rPr>
      </w:pPr>
      <w:r w:rsidRPr="00480C3F">
        <w:rPr>
          <w:bCs/>
          <w:sz w:val="24"/>
          <w:szCs w:val="24"/>
        </w:rPr>
        <w:t>Vereadora  – Autora</w:t>
      </w:r>
    </w:p>
    <w:p w14:paraId="54FCF076" w14:textId="06A1CF7D" w:rsidR="00480C3F" w:rsidRDefault="00480C3F" w:rsidP="00361353">
      <w:pPr>
        <w:pStyle w:val="Normal1"/>
        <w:jc w:val="center"/>
        <w:rPr>
          <w:b/>
          <w:sz w:val="24"/>
          <w:szCs w:val="24"/>
        </w:rPr>
      </w:pPr>
    </w:p>
    <w:p w14:paraId="08A1A21D" w14:textId="57326CB7" w:rsidR="00480C3F" w:rsidRDefault="00480C3F" w:rsidP="00361353">
      <w:pPr>
        <w:pStyle w:val="Normal1"/>
        <w:jc w:val="center"/>
        <w:rPr>
          <w:b/>
          <w:sz w:val="24"/>
          <w:szCs w:val="24"/>
        </w:rPr>
      </w:pPr>
    </w:p>
    <w:p w14:paraId="44818158" w14:textId="374BF725" w:rsidR="00480C3F" w:rsidRDefault="00480C3F" w:rsidP="00361353">
      <w:pPr>
        <w:pStyle w:val="Normal1"/>
        <w:jc w:val="center"/>
        <w:rPr>
          <w:b/>
          <w:sz w:val="24"/>
          <w:szCs w:val="24"/>
        </w:rPr>
      </w:pPr>
    </w:p>
    <w:p w14:paraId="785508AD" w14:textId="097FDBA2" w:rsidR="00480C3F" w:rsidRDefault="00A2583F" w:rsidP="00361353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73717CC6" w14:textId="7B71EF64" w:rsidR="00480C3F" w:rsidRPr="00480C3F" w:rsidRDefault="00A2583F" w:rsidP="00480C3F">
      <w:pPr>
        <w:pStyle w:val="Normal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 w:rsidR="00480C3F" w:rsidRPr="00480C3F">
        <w:rPr>
          <w:b/>
          <w:bCs/>
          <w:sz w:val="24"/>
          <w:szCs w:val="24"/>
        </w:rPr>
        <w:t>Nilton Cesar Pereira Moreira</w:t>
      </w:r>
      <w:r w:rsidR="00480C3F" w:rsidRPr="00480C3F">
        <w:rPr>
          <w:b/>
          <w:bCs/>
          <w:sz w:val="24"/>
          <w:szCs w:val="24"/>
        </w:rPr>
        <w:tab/>
      </w:r>
      <w:r w:rsidR="00480C3F" w:rsidRPr="00480C3F">
        <w:rPr>
          <w:b/>
          <w:bCs/>
          <w:sz w:val="24"/>
          <w:szCs w:val="24"/>
        </w:rPr>
        <w:tab/>
      </w:r>
      <w:r w:rsidR="00480C3F" w:rsidRPr="00480C3F">
        <w:rPr>
          <w:b/>
          <w:bCs/>
          <w:sz w:val="24"/>
          <w:szCs w:val="24"/>
        </w:rPr>
        <w:tab/>
      </w:r>
      <w:r w:rsidR="00480C3F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  </w:t>
      </w:r>
      <w:r w:rsidR="00480C3F" w:rsidRPr="00480C3F">
        <w:rPr>
          <w:b/>
          <w:bCs/>
          <w:sz w:val="24"/>
          <w:szCs w:val="24"/>
        </w:rPr>
        <w:t>Luciano Diniz</w:t>
      </w:r>
    </w:p>
    <w:p w14:paraId="3D736ABE" w14:textId="5474DFF3" w:rsidR="009414AF" w:rsidRDefault="00480C3F" w:rsidP="00011BDB">
      <w:pPr>
        <w:pStyle w:val="Normal1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011BDB">
        <w:rPr>
          <w:b/>
          <w:sz w:val="24"/>
          <w:szCs w:val="24"/>
        </w:rPr>
        <w:t xml:space="preserve"> </w:t>
      </w:r>
      <w:r w:rsidR="00A2583F">
        <w:rPr>
          <w:b/>
          <w:sz w:val="24"/>
          <w:szCs w:val="24"/>
        </w:rPr>
        <w:t xml:space="preserve">        </w:t>
      </w:r>
      <w:r w:rsidR="00011BD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480C3F">
        <w:rPr>
          <w:bCs/>
          <w:sz w:val="24"/>
          <w:szCs w:val="24"/>
        </w:rPr>
        <w:t xml:space="preserve">Vereador  – </w:t>
      </w:r>
      <w:r w:rsidR="00011BDB">
        <w:rPr>
          <w:bCs/>
          <w:sz w:val="24"/>
          <w:szCs w:val="24"/>
        </w:rPr>
        <w:t>Coa</w:t>
      </w:r>
      <w:r w:rsidRPr="00480C3F">
        <w:rPr>
          <w:bCs/>
          <w:sz w:val="24"/>
          <w:szCs w:val="24"/>
        </w:rPr>
        <w:t>utor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A2583F">
        <w:rPr>
          <w:b/>
          <w:sz w:val="24"/>
          <w:szCs w:val="24"/>
        </w:rPr>
        <w:t xml:space="preserve">                    </w:t>
      </w:r>
      <w:r w:rsidRPr="00480C3F">
        <w:rPr>
          <w:bCs/>
          <w:sz w:val="24"/>
          <w:szCs w:val="24"/>
        </w:rPr>
        <w:t xml:space="preserve">Vereador  – </w:t>
      </w:r>
      <w:r w:rsidR="00011BDB">
        <w:rPr>
          <w:bCs/>
          <w:sz w:val="24"/>
          <w:szCs w:val="24"/>
        </w:rPr>
        <w:t>Coa</w:t>
      </w:r>
      <w:r w:rsidRPr="00480C3F">
        <w:rPr>
          <w:bCs/>
          <w:sz w:val="24"/>
          <w:szCs w:val="24"/>
        </w:rPr>
        <w:t>utor</w:t>
      </w:r>
    </w:p>
    <w:p w14:paraId="7A0B09AB" w14:textId="77777777" w:rsidR="009414AF" w:rsidRDefault="009414AF">
      <w:pPr>
        <w:tabs>
          <w:tab w:val="left" w:pos="5355"/>
        </w:tabs>
        <w:ind w:left="-1418" w:firstLine="1418"/>
      </w:pPr>
    </w:p>
    <w:sectPr w:rsidR="009414AF" w:rsidSect="00361353">
      <w:headerReference w:type="default" r:id="rId9"/>
      <w:footerReference w:type="default" r:id="rId10"/>
      <w:pgSz w:w="11909" w:h="16834"/>
      <w:pgMar w:top="1843" w:right="1440" w:bottom="142" w:left="1440" w:header="567" w:footer="62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58462" w14:textId="77777777" w:rsidR="00EE2DF1" w:rsidRDefault="00EE2DF1">
      <w:pPr>
        <w:spacing w:line="240" w:lineRule="auto"/>
      </w:pPr>
      <w:r>
        <w:separator/>
      </w:r>
    </w:p>
  </w:endnote>
  <w:endnote w:type="continuationSeparator" w:id="0">
    <w:p w14:paraId="4127CB67" w14:textId="77777777" w:rsidR="00EE2DF1" w:rsidRDefault="00EE2D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3330" w14:textId="77777777" w:rsidR="009414AF" w:rsidRDefault="00A152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04CA4DCA" wp14:editId="6016FA40">
              <wp:extent cx="7505700" cy="441296"/>
              <wp:effectExtent l="0" t="0" r="0" b="0"/>
              <wp:docPr id="30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C8B481B" wp14:editId="365A325D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6C31D18" w14:textId="77777777" w:rsidR="009414AF" w:rsidRDefault="00A152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C8B481B" id="Retângulo 454" o:spid="_x0000_s1027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6C31D18" w14:textId="77777777" w:rsidR="009414AF" w:rsidRDefault="00A152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4AEBAF" wp14:editId="7E406080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72F6577" w14:textId="77777777" w:rsidR="009414AF" w:rsidRDefault="00A152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F8101" w14:textId="77777777" w:rsidR="00EE2DF1" w:rsidRDefault="00EE2DF1">
      <w:pPr>
        <w:spacing w:line="240" w:lineRule="auto"/>
      </w:pPr>
      <w:r>
        <w:separator/>
      </w:r>
    </w:p>
  </w:footnote>
  <w:footnote w:type="continuationSeparator" w:id="0">
    <w:p w14:paraId="7E796A28" w14:textId="77777777" w:rsidR="00EE2DF1" w:rsidRDefault="00EE2DF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89035" w14:textId="3E96FB4C" w:rsidR="009414AF" w:rsidRDefault="0036135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7D8471" wp14:editId="1BF01594">
          <wp:simplePos x="0" y="0"/>
          <wp:positionH relativeFrom="margin">
            <wp:align>center</wp:align>
          </wp:positionH>
          <wp:positionV relativeFrom="paragraph">
            <wp:posOffset>-312420</wp:posOffset>
          </wp:positionV>
          <wp:extent cx="1238250" cy="635635"/>
          <wp:effectExtent l="0" t="0" r="0" b="0"/>
          <wp:wrapSquare wrapText="bothSides"/>
          <wp:docPr id="28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238250" cy="635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5203">
      <w:rPr>
        <w:noProof/>
      </w:rPr>
      <w:drawing>
        <wp:inline distT="0" distB="0" distL="0" distR="0" wp14:anchorId="04A435D0" wp14:editId="52186F1C">
          <wp:extent cx="7505700" cy="1028700"/>
          <wp:effectExtent l="0" t="0" r="0" b="0"/>
          <wp:docPr id="29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493505" name="Imagem 1"/>
                  <pic:cNvPicPr>
                    <a:picLocks noChangeAspect="1"/>
                  </pic:cNvPicPr>
                </pic:nvPicPr>
                <pic:blipFill>
                  <a:blip r:embed="rId2"/>
                  <a:stretch/>
                </pic:blipFill>
                <pic:spPr bwMode="auto">
                  <a:xfrm>
                    <a:off x="0" y="0"/>
                    <a:ext cx="7591468" cy="104045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20872"/>
    <w:multiLevelType w:val="multilevel"/>
    <w:tmpl w:val="6ABAD79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792066"/>
    <w:multiLevelType w:val="multilevel"/>
    <w:tmpl w:val="63AC494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B35EE9"/>
    <w:multiLevelType w:val="multilevel"/>
    <w:tmpl w:val="A8A09C8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D54BC4"/>
    <w:multiLevelType w:val="multilevel"/>
    <w:tmpl w:val="D750B98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A020F7"/>
    <w:multiLevelType w:val="multilevel"/>
    <w:tmpl w:val="D0B2F862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8E5371"/>
    <w:multiLevelType w:val="multilevel"/>
    <w:tmpl w:val="B8C843E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6" w15:restartNumberingAfterBreak="0">
    <w:nsid w:val="310E1B3D"/>
    <w:multiLevelType w:val="multilevel"/>
    <w:tmpl w:val="4DC2739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40570AB"/>
    <w:multiLevelType w:val="multilevel"/>
    <w:tmpl w:val="38A6BFE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368711D6"/>
    <w:multiLevelType w:val="multilevel"/>
    <w:tmpl w:val="EEDACE4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DA28F6"/>
    <w:multiLevelType w:val="multilevel"/>
    <w:tmpl w:val="654CB12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154F6"/>
    <w:multiLevelType w:val="multilevel"/>
    <w:tmpl w:val="371C8F72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F32739"/>
    <w:multiLevelType w:val="multilevel"/>
    <w:tmpl w:val="E326B33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6FD457F0"/>
    <w:multiLevelType w:val="multilevel"/>
    <w:tmpl w:val="9012A13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7F11D39"/>
    <w:multiLevelType w:val="multilevel"/>
    <w:tmpl w:val="72267B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23952393">
    <w:abstractNumId w:val="12"/>
  </w:num>
  <w:num w:numId="2" w16cid:durableId="286015265">
    <w:abstractNumId w:val="1"/>
  </w:num>
  <w:num w:numId="3" w16cid:durableId="1923181834">
    <w:abstractNumId w:val="2"/>
  </w:num>
  <w:num w:numId="4" w16cid:durableId="722947571">
    <w:abstractNumId w:val="3"/>
  </w:num>
  <w:num w:numId="5" w16cid:durableId="1314993940">
    <w:abstractNumId w:val="0"/>
  </w:num>
  <w:num w:numId="6" w16cid:durableId="1764377215">
    <w:abstractNumId w:val="8"/>
  </w:num>
  <w:num w:numId="7" w16cid:durableId="1576159555">
    <w:abstractNumId w:val="10"/>
  </w:num>
  <w:num w:numId="8" w16cid:durableId="1246525762">
    <w:abstractNumId w:val="4"/>
  </w:num>
  <w:num w:numId="9" w16cid:durableId="574585992">
    <w:abstractNumId w:val="6"/>
  </w:num>
  <w:num w:numId="10" w16cid:durableId="1797675676">
    <w:abstractNumId w:val="9"/>
  </w:num>
  <w:num w:numId="11" w16cid:durableId="1274482060">
    <w:abstractNumId w:val="13"/>
  </w:num>
  <w:num w:numId="12" w16cid:durableId="1063404338">
    <w:abstractNumId w:val="7"/>
  </w:num>
  <w:num w:numId="13" w16cid:durableId="1387724809">
    <w:abstractNumId w:val="5"/>
  </w:num>
  <w:num w:numId="14" w16cid:durableId="8311380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4AF"/>
    <w:rsid w:val="00011BDB"/>
    <w:rsid w:val="00191354"/>
    <w:rsid w:val="00192263"/>
    <w:rsid w:val="001D6F5A"/>
    <w:rsid w:val="00361353"/>
    <w:rsid w:val="00480C3F"/>
    <w:rsid w:val="004F723A"/>
    <w:rsid w:val="005B6306"/>
    <w:rsid w:val="00647183"/>
    <w:rsid w:val="007C2214"/>
    <w:rsid w:val="008F663E"/>
    <w:rsid w:val="009414AF"/>
    <w:rsid w:val="00A15203"/>
    <w:rsid w:val="00A2583F"/>
    <w:rsid w:val="00B36FF8"/>
    <w:rsid w:val="00B71903"/>
    <w:rsid w:val="00EE2DF1"/>
    <w:rsid w:val="00FC684C"/>
    <w:rsid w:val="00FE1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B92B4"/>
  <w15:docId w15:val="{1AC41885-8BBA-41C0-B66A-3888D0FC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2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1107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15</cp:revision>
  <cp:lastPrinted>2026-03-17T13:15:00Z</cp:lastPrinted>
  <dcterms:created xsi:type="dcterms:W3CDTF">2026-03-03T20:03:00Z</dcterms:created>
  <dcterms:modified xsi:type="dcterms:W3CDTF">2026-03-17T14:31:00Z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