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5DE" w:rsidRDefault="00C125DE" w:rsidP="00C125DE">
      <w:r>
        <w:t>PROJETO DE LEI MUNICIPAL N. º 045 DE 08 DE NOVEMBRO DE 2017.</w:t>
      </w:r>
    </w:p>
    <w:p w:rsidR="00C125DE" w:rsidRDefault="00C125DE" w:rsidP="00C125DE"/>
    <w:p w:rsidR="00D033E8" w:rsidRDefault="00C125DE" w:rsidP="00C125DE">
      <w:r>
        <w:t>Altera e acrescenta dispositivos na Lei Municipal 437/2007, e suas alterações nas leis 646/2013 e 698/14 – Código Tributário Municipal e dá outras providências.</w:t>
      </w:r>
      <w:bookmarkStart w:id="0" w:name="_GoBack"/>
      <w:bookmarkEnd w:id="0"/>
    </w:p>
    <w:sectPr w:rsidR="00D033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DE"/>
    <w:rsid w:val="00C125DE"/>
    <w:rsid w:val="00D0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1</cp:revision>
  <dcterms:created xsi:type="dcterms:W3CDTF">2017-11-08T18:50:00Z</dcterms:created>
  <dcterms:modified xsi:type="dcterms:W3CDTF">2017-11-08T18:51:00Z</dcterms:modified>
</cp:coreProperties>
</file>