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431" w:rsidRPr="009832F8" w:rsidRDefault="006F2431" w:rsidP="006F2431">
      <w:pPr>
        <w:jc w:val="center"/>
        <w:rPr>
          <w:rFonts w:ascii="Calibri" w:eastAsia="Arial" w:hAnsi="Calibri" w:cs="Calibri"/>
          <w:b/>
        </w:rPr>
      </w:pPr>
      <w:r w:rsidRPr="009832F8">
        <w:rPr>
          <w:rFonts w:ascii="Calibri" w:eastAsia="Arial" w:hAnsi="Calibri" w:cs="Calibri"/>
          <w:b/>
        </w:rPr>
        <w:t xml:space="preserve">EMENDA </w:t>
      </w:r>
      <w:r>
        <w:rPr>
          <w:rFonts w:ascii="Calibri" w:eastAsia="Arial" w:hAnsi="Calibri" w:cs="Calibri"/>
          <w:b/>
        </w:rPr>
        <w:t>ADITIVA Nº 01</w:t>
      </w:r>
    </w:p>
    <w:p w:rsidR="006F2431" w:rsidRPr="009832F8" w:rsidRDefault="006F2431" w:rsidP="006F2431">
      <w:pPr>
        <w:jc w:val="center"/>
        <w:rPr>
          <w:rFonts w:ascii="Calibri" w:hAnsi="Calibri" w:cs="Calibri"/>
          <w:b/>
        </w:rPr>
      </w:pPr>
      <w:r w:rsidRPr="009832F8">
        <w:rPr>
          <w:rFonts w:ascii="Calibri" w:eastAsia="Arial" w:hAnsi="Calibri" w:cs="Calibri"/>
          <w:b/>
        </w:rPr>
        <w:t>AO PROJETO DE LEI Nº 1.9</w:t>
      </w:r>
      <w:r>
        <w:rPr>
          <w:rFonts w:ascii="Calibri" w:eastAsia="Arial" w:hAnsi="Calibri" w:cs="Calibri"/>
          <w:b/>
        </w:rPr>
        <w:t>86</w:t>
      </w:r>
      <w:r w:rsidRPr="009832F8">
        <w:rPr>
          <w:rFonts w:ascii="Calibri" w:eastAsia="Arial" w:hAnsi="Calibri" w:cs="Calibri"/>
          <w:b/>
        </w:rPr>
        <w:t>/2022</w:t>
      </w:r>
    </w:p>
    <w:p w:rsidR="006F2431" w:rsidRPr="009832F8" w:rsidRDefault="006F2431" w:rsidP="006F2431">
      <w:pPr>
        <w:jc w:val="both"/>
        <w:rPr>
          <w:rFonts w:ascii="Calibri" w:eastAsia="Arial" w:hAnsi="Calibri" w:cs="Calibri"/>
          <w:b/>
        </w:rPr>
      </w:pPr>
    </w:p>
    <w:p w:rsidR="006F2431" w:rsidRPr="009832F8" w:rsidRDefault="006F2431" w:rsidP="004D6925">
      <w:pPr>
        <w:spacing w:line="276" w:lineRule="auto"/>
        <w:jc w:val="both"/>
        <w:rPr>
          <w:rFonts w:ascii="Calibri" w:eastAsia="Arial" w:hAnsi="Calibri" w:cs="Calibri"/>
          <w:b/>
        </w:rPr>
      </w:pPr>
    </w:p>
    <w:p w:rsidR="006F2431" w:rsidRPr="006F2431" w:rsidRDefault="006F2431" w:rsidP="004D6925">
      <w:pPr>
        <w:pStyle w:val="Standard"/>
        <w:spacing w:line="276" w:lineRule="auto"/>
        <w:ind w:left="3912"/>
        <w:jc w:val="both"/>
        <w:rPr>
          <w:rFonts w:asciiTheme="minorHAnsi" w:hAnsiTheme="minorHAnsi" w:cstheme="minorHAnsi"/>
        </w:rPr>
      </w:pPr>
      <w:r w:rsidRPr="006F2431">
        <w:rPr>
          <w:rFonts w:asciiTheme="minorHAnsi" w:hAnsiTheme="minorHAnsi" w:cstheme="minorHAnsi"/>
          <w:b/>
          <w:color w:val="000000"/>
        </w:rPr>
        <w:t>EMENDA AO PROJETO DE LEI Nº 1.986/2022, QUE “</w:t>
      </w:r>
      <w:r w:rsidRPr="006F2431">
        <w:rPr>
          <w:rFonts w:asciiTheme="minorHAnsi" w:hAnsiTheme="minorHAnsi" w:cstheme="minorHAnsi"/>
          <w:b/>
          <w:bCs/>
          <w:color w:val="000000"/>
        </w:rPr>
        <w:t>DISPÕE SOBRE AS DIRETRIZES PARA A ELABORAÇÃO DA LEI ORÇAMENTÁRIA DO EXERCÍCIO DE 2023 E DÁ OUTRAS PROVIDÊNCIAS.</w:t>
      </w:r>
      <w:proofErr w:type="gramStart"/>
      <w:r w:rsidRPr="006F2431">
        <w:rPr>
          <w:rFonts w:asciiTheme="minorHAnsi" w:hAnsiTheme="minorHAnsi" w:cstheme="minorHAnsi"/>
          <w:b/>
          <w:bCs/>
          <w:color w:val="000000"/>
        </w:rPr>
        <w:t>”</w:t>
      </w:r>
      <w:proofErr w:type="gramEnd"/>
    </w:p>
    <w:p w:rsidR="006F2431" w:rsidRPr="006F2431" w:rsidRDefault="006F2431" w:rsidP="004D6925">
      <w:pPr>
        <w:pStyle w:val="Standard"/>
        <w:spacing w:line="276" w:lineRule="auto"/>
        <w:ind w:left="2891"/>
        <w:jc w:val="both"/>
        <w:rPr>
          <w:rFonts w:asciiTheme="minorHAnsi" w:hAnsiTheme="minorHAnsi" w:cstheme="minorHAnsi"/>
          <w:color w:val="000000"/>
        </w:rPr>
      </w:pPr>
    </w:p>
    <w:p w:rsidR="006F2431" w:rsidRPr="006F2431" w:rsidRDefault="006F2431" w:rsidP="004D6925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color w:val="000000"/>
        </w:rPr>
      </w:pPr>
    </w:p>
    <w:p w:rsidR="006F2431" w:rsidRPr="006F2431" w:rsidRDefault="006F2431" w:rsidP="004D6925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color w:val="000000"/>
        </w:rPr>
      </w:pPr>
      <w:r w:rsidRPr="006F2431">
        <w:rPr>
          <w:rFonts w:asciiTheme="minorHAnsi" w:eastAsia="Times New Roman" w:hAnsiTheme="minorHAnsi" w:cstheme="minorHAnsi"/>
          <w:color w:val="000000"/>
        </w:rPr>
        <w:t>Altera o art. 15 do referido projeto de lei que passa a vigorar com a seguinte redação:</w:t>
      </w:r>
    </w:p>
    <w:p w:rsidR="006F2431" w:rsidRPr="006F2431" w:rsidRDefault="006F2431" w:rsidP="004D6925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color w:val="000000"/>
        </w:rPr>
      </w:pPr>
    </w:p>
    <w:p w:rsidR="006F2431" w:rsidRPr="006F2431" w:rsidRDefault="006F2431" w:rsidP="004D6925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color w:val="000000"/>
        </w:rPr>
      </w:pPr>
    </w:p>
    <w:p w:rsidR="006F2431" w:rsidRPr="006F2431" w:rsidRDefault="006F2431" w:rsidP="004D6925">
      <w:pPr>
        <w:pStyle w:val="Standard"/>
        <w:ind w:left="1134"/>
        <w:jc w:val="both"/>
        <w:rPr>
          <w:rFonts w:asciiTheme="minorHAnsi" w:eastAsia="Times New Roman" w:hAnsiTheme="minorHAnsi" w:cstheme="minorHAnsi"/>
          <w:color w:val="000000"/>
        </w:rPr>
      </w:pPr>
      <w:r w:rsidRPr="006F2431">
        <w:rPr>
          <w:rFonts w:asciiTheme="minorHAnsi" w:eastAsia="Times New Roman" w:hAnsiTheme="minorHAnsi" w:cstheme="minorHAnsi"/>
          <w:color w:val="000000"/>
        </w:rPr>
        <w:t>Art. 15. A lei orçamentária poderá conter reserva de contingência, constituída exclusivamente com recursos do orçamento fiscal, e será equivalente a no máximo 5% da receita corrente líquida prevista na proposta orçamentária de 2023, destinada ao atendimento de passivos contingentes, outros riscos e eventos fiscais imprevistos,</w:t>
      </w:r>
      <w:proofErr w:type="gramStart"/>
      <w:r w:rsidRPr="006F2431">
        <w:rPr>
          <w:rFonts w:asciiTheme="minorHAnsi" w:eastAsia="Times New Roman" w:hAnsiTheme="minorHAnsi" w:cstheme="minorHAnsi"/>
          <w:color w:val="000000"/>
        </w:rPr>
        <w:t xml:space="preserve">  </w:t>
      </w:r>
      <w:proofErr w:type="gramEnd"/>
      <w:r w:rsidRPr="006F2431">
        <w:rPr>
          <w:rFonts w:asciiTheme="minorHAnsi" w:eastAsia="Times New Roman" w:hAnsiTheme="minorHAnsi" w:cstheme="minorHAnsi"/>
          <w:color w:val="000000"/>
        </w:rPr>
        <w:t>reforço das dotações orçamentárias que se tornarem insuficientes</w:t>
      </w:r>
      <w:r>
        <w:rPr>
          <w:rFonts w:asciiTheme="minorHAnsi" w:eastAsia="Times New Roman" w:hAnsiTheme="minorHAnsi" w:cstheme="minorHAnsi"/>
          <w:color w:val="000000"/>
        </w:rPr>
        <w:t xml:space="preserve"> e para atender as emendas individuais parlamentares, no percentual a ser definido nas legislações específicas.</w:t>
      </w:r>
      <w:r w:rsidRPr="006F2431">
        <w:rPr>
          <w:rFonts w:asciiTheme="minorHAnsi" w:eastAsia="Times New Roman" w:hAnsiTheme="minorHAnsi" w:cstheme="minorHAnsi"/>
          <w:color w:val="000000"/>
        </w:rPr>
        <w:t xml:space="preserve"> </w:t>
      </w:r>
    </w:p>
    <w:p w:rsidR="006F2431" w:rsidRDefault="006F2431" w:rsidP="004D6925">
      <w:pPr>
        <w:pStyle w:val="Standard"/>
        <w:spacing w:line="276" w:lineRule="auto"/>
        <w:jc w:val="right"/>
        <w:rPr>
          <w:rFonts w:asciiTheme="minorHAnsi" w:eastAsia="Times New Roman" w:hAnsiTheme="minorHAnsi" w:cstheme="minorHAnsi"/>
          <w:color w:val="000000"/>
        </w:rPr>
      </w:pPr>
      <w:r>
        <w:rPr>
          <w:rFonts w:asciiTheme="minorHAnsi" w:eastAsia="Times New Roman" w:hAnsiTheme="minorHAnsi" w:cstheme="minorHAnsi"/>
          <w:color w:val="000000"/>
        </w:rPr>
        <w:tab/>
      </w:r>
      <w:r>
        <w:rPr>
          <w:rFonts w:asciiTheme="minorHAnsi" w:eastAsia="Times New Roman" w:hAnsiTheme="minorHAnsi" w:cstheme="minorHAnsi"/>
          <w:color w:val="000000"/>
        </w:rPr>
        <w:tab/>
      </w:r>
      <w:r>
        <w:rPr>
          <w:rFonts w:asciiTheme="minorHAnsi" w:eastAsia="Times New Roman" w:hAnsiTheme="minorHAnsi" w:cstheme="minorHAnsi"/>
          <w:color w:val="000000"/>
        </w:rPr>
        <w:tab/>
      </w:r>
      <w:r>
        <w:rPr>
          <w:rFonts w:asciiTheme="minorHAnsi" w:eastAsia="Times New Roman" w:hAnsiTheme="minorHAnsi" w:cstheme="minorHAnsi"/>
          <w:color w:val="000000"/>
        </w:rPr>
        <w:tab/>
      </w:r>
      <w:r>
        <w:rPr>
          <w:rFonts w:asciiTheme="minorHAnsi" w:eastAsia="Times New Roman" w:hAnsiTheme="minorHAnsi" w:cstheme="minorHAnsi"/>
          <w:color w:val="000000"/>
        </w:rPr>
        <w:tab/>
      </w:r>
      <w:r>
        <w:rPr>
          <w:rFonts w:asciiTheme="minorHAnsi" w:eastAsia="Times New Roman" w:hAnsiTheme="minorHAnsi" w:cstheme="minorHAnsi"/>
          <w:color w:val="000000"/>
        </w:rPr>
        <w:tab/>
        <w:t>Jacuí/</w:t>
      </w:r>
      <w:r w:rsidRPr="006F2431">
        <w:rPr>
          <w:rFonts w:asciiTheme="minorHAnsi" w:eastAsia="Times New Roman" w:hAnsiTheme="minorHAnsi" w:cstheme="minorHAnsi"/>
          <w:color w:val="000000"/>
        </w:rPr>
        <w:t>MG</w:t>
      </w:r>
      <w:r>
        <w:rPr>
          <w:rFonts w:asciiTheme="minorHAnsi" w:eastAsia="Times New Roman" w:hAnsiTheme="minorHAnsi" w:cstheme="minorHAnsi"/>
          <w:color w:val="000000"/>
        </w:rPr>
        <w:t>,</w:t>
      </w:r>
      <w:proofErr w:type="gramStart"/>
      <w:r w:rsidRPr="006F2431">
        <w:rPr>
          <w:rFonts w:asciiTheme="minorHAnsi" w:eastAsia="Times New Roman" w:hAnsiTheme="minorHAnsi" w:cstheme="minorHAnsi"/>
          <w:color w:val="000000"/>
        </w:rPr>
        <w:t xml:space="preserve">  </w:t>
      </w:r>
      <w:proofErr w:type="gramEnd"/>
      <w:r w:rsidRPr="006F2431">
        <w:rPr>
          <w:rFonts w:asciiTheme="minorHAnsi" w:eastAsia="Times New Roman" w:hAnsiTheme="minorHAnsi" w:cstheme="minorHAnsi"/>
          <w:color w:val="000000"/>
        </w:rPr>
        <w:t>11 de julho de 2022</w:t>
      </w:r>
    </w:p>
    <w:p w:rsidR="004D6925" w:rsidRPr="006F2431" w:rsidRDefault="004D6925" w:rsidP="004D6925">
      <w:pPr>
        <w:pStyle w:val="Standard"/>
        <w:spacing w:line="276" w:lineRule="auto"/>
        <w:jc w:val="right"/>
        <w:rPr>
          <w:rFonts w:asciiTheme="minorHAnsi" w:hAnsiTheme="minorHAnsi" w:cstheme="minorHAnsi"/>
        </w:rPr>
      </w:pPr>
    </w:p>
    <w:p w:rsidR="006F2431" w:rsidRDefault="006F2431" w:rsidP="004D6925">
      <w:pPr>
        <w:pBdr>
          <w:bottom w:val="single" w:sz="12" w:space="1" w:color="auto"/>
        </w:pBdr>
        <w:spacing w:line="276" w:lineRule="auto"/>
        <w:jc w:val="center"/>
        <w:rPr>
          <w:rFonts w:ascii="Calibri" w:eastAsia="Arial" w:hAnsi="Calibri" w:cs="Calibri"/>
        </w:rPr>
      </w:pPr>
    </w:p>
    <w:p w:rsidR="006F2431" w:rsidRPr="009832F8" w:rsidRDefault="006F2431" w:rsidP="004D6925">
      <w:pPr>
        <w:pBdr>
          <w:bottom w:val="single" w:sz="12" w:space="1" w:color="auto"/>
        </w:pBdr>
        <w:spacing w:line="276" w:lineRule="auto"/>
        <w:ind w:firstLine="1134"/>
        <w:rPr>
          <w:rFonts w:ascii="Calibri" w:eastAsia="Arial" w:hAnsi="Calibri" w:cs="Calibri"/>
        </w:rPr>
      </w:pPr>
      <w:r w:rsidRPr="009832F8">
        <w:rPr>
          <w:rFonts w:ascii="Calibri" w:eastAsia="Arial" w:hAnsi="Calibri" w:cs="Calibri"/>
        </w:rPr>
        <w:t xml:space="preserve">Plenário da Câmara de Vereadores de Jacuí/MG, </w:t>
      </w:r>
      <w:r>
        <w:rPr>
          <w:rFonts w:ascii="Calibri" w:eastAsia="Arial" w:hAnsi="Calibri" w:cs="Calibri"/>
        </w:rPr>
        <w:t>28 de abril</w:t>
      </w:r>
      <w:r w:rsidRPr="009832F8">
        <w:rPr>
          <w:rFonts w:ascii="Calibri" w:eastAsia="Arial" w:hAnsi="Calibri" w:cs="Calibri"/>
        </w:rPr>
        <w:t xml:space="preserve"> de 2022.</w:t>
      </w:r>
    </w:p>
    <w:p w:rsidR="006F2431" w:rsidRPr="009832F8" w:rsidRDefault="006F2431" w:rsidP="004D6925">
      <w:pPr>
        <w:pBdr>
          <w:bottom w:val="single" w:sz="12" w:space="1" w:color="auto"/>
        </w:pBdr>
        <w:spacing w:line="276" w:lineRule="auto"/>
        <w:jc w:val="right"/>
        <w:rPr>
          <w:rFonts w:ascii="Calibri" w:eastAsia="Arial" w:hAnsi="Calibri" w:cs="Calibri"/>
        </w:rPr>
      </w:pPr>
    </w:p>
    <w:p w:rsidR="006F2431" w:rsidRPr="009832F8" w:rsidRDefault="006F2431" w:rsidP="004D6925">
      <w:pPr>
        <w:spacing w:line="276" w:lineRule="auto"/>
        <w:jc w:val="center"/>
        <w:rPr>
          <w:rFonts w:ascii="Calibri" w:eastAsia="Arial" w:hAnsi="Calibri" w:cs="Calibri"/>
        </w:rPr>
      </w:pPr>
    </w:p>
    <w:p w:rsidR="006F2431" w:rsidRPr="009832F8" w:rsidRDefault="006F2431" w:rsidP="004D6925">
      <w:pPr>
        <w:spacing w:line="276" w:lineRule="auto"/>
        <w:jc w:val="center"/>
        <w:rPr>
          <w:rFonts w:ascii="Calibri" w:eastAsia="Arial" w:hAnsi="Calibri" w:cs="Calibri"/>
          <w:b/>
        </w:rPr>
      </w:pPr>
      <w:r w:rsidRPr="009832F8">
        <w:rPr>
          <w:rFonts w:ascii="Calibri" w:eastAsia="Arial" w:hAnsi="Calibri" w:cs="Calibri"/>
          <w:b/>
        </w:rPr>
        <w:t>JUSTIFICAÇÃO</w:t>
      </w:r>
    </w:p>
    <w:p w:rsidR="006F2431" w:rsidRPr="009832F8" w:rsidRDefault="006F2431" w:rsidP="004D6925">
      <w:pPr>
        <w:spacing w:line="276" w:lineRule="auto"/>
        <w:jc w:val="center"/>
        <w:rPr>
          <w:rFonts w:ascii="Calibri" w:eastAsia="Arial" w:hAnsi="Calibri" w:cs="Calibri"/>
        </w:rPr>
      </w:pPr>
    </w:p>
    <w:p w:rsidR="006F2431" w:rsidRDefault="006F2431" w:rsidP="004D6925">
      <w:pPr>
        <w:spacing w:line="276" w:lineRule="auto"/>
        <w:ind w:firstLine="1134"/>
        <w:jc w:val="both"/>
        <w:rPr>
          <w:rFonts w:ascii="Calibri" w:eastAsia="Arial" w:hAnsi="Calibri" w:cs="Calibri"/>
        </w:rPr>
      </w:pPr>
      <w:r w:rsidRPr="009832F8">
        <w:rPr>
          <w:rFonts w:ascii="Calibri" w:eastAsia="Arial" w:hAnsi="Calibri" w:cs="Calibri"/>
        </w:rPr>
        <w:t xml:space="preserve">Considerando </w:t>
      </w:r>
      <w:r>
        <w:rPr>
          <w:rFonts w:ascii="Calibri" w:eastAsia="Arial" w:hAnsi="Calibri" w:cs="Calibri"/>
        </w:rPr>
        <w:t xml:space="preserve">o interesse desta Câmara Municipal em regulamentar o chamado orçamento impositivo, pelo qual uma parte do orçamento do município ficará </w:t>
      </w:r>
      <w:proofErr w:type="gramStart"/>
      <w:r>
        <w:rPr>
          <w:rFonts w:ascii="Calibri" w:eastAsia="Arial" w:hAnsi="Calibri" w:cs="Calibri"/>
        </w:rPr>
        <w:t>vinculado</w:t>
      </w:r>
      <w:proofErr w:type="gramEnd"/>
      <w:r>
        <w:rPr>
          <w:rFonts w:ascii="Calibri" w:eastAsia="Arial" w:hAnsi="Calibri" w:cs="Calibri"/>
        </w:rPr>
        <w:t xml:space="preserve"> às ações e programas propostos pelos parlamentares, incluído na Constituição Federal pela Emenda Constitucional nº 86/2015, faz-se necessária a inclusão de sua previsão na Lei de Diretrizes Orçamentárias, pelo o que se justifica a presente proposição</w:t>
      </w:r>
      <w:r w:rsidR="004D6925">
        <w:rPr>
          <w:rFonts w:ascii="Calibri" w:eastAsia="Arial" w:hAnsi="Calibri" w:cs="Calibri"/>
        </w:rPr>
        <w:t>, sem prejuízo de sua previsão, também na Lei Orgânica do Município.</w:t>
      </w:r>
    </w:p>
    <w:p w:rsidR="006F2431" w:rsidRDefault="006F2431" w:rsidP="004D6925">
      <w:pPr>
        <w:spacing w:line="276" w:lineRule="auto"/>
        <w:ind w:firstLine="1134"/>
        <w:jc w:val="both"/>
        <w:rPr>
          <w:rFonts w:ascii="Calibri" w:eastAsia="Arial" w:hAnsi="Calibri" w:cs="Calibri"/>
        </w:rPr>
      </w:pPr>
      <w:bookmarkStart w:id="0" w:name="_GoBack"/>
      <w:bookmarkEnd w:id="0"/>
    </w:p>
    <w:p w:rsidR="006F2431" w:rsidRPr="009832F8" w:rsidRDefault="006F2431" w:rsidP="004D6925">
      <w:pPr>
        <w:spacing w:line="276" w:lineRule="auto"/>
        <w:jc w:val="right"/>
        <w:rPr>
          <w:rFonts w:ascii="Calibri" w:eastAsia="Arial" w:hAnsi="Calibri" w:cs="Calibri"/>
        </w:rPr>
      </w:pPr>
    </w:p>
    <w:p w:rsidR="006F2431" w:rsidRPr="009832F8" w:rsidRDefault="006F2431" w:rsidP="004D6925">
      <w:pPr>
        <w:spacing w:line="276" w:lineRule="auto"/>
        <w:jc w:val="center"/>
        <w:rPr>
          <w:rFonts w:ascii="Calibri" w:hAnsi="Calibri" w:cs="Calibri"/>
          <w:b/>
        </w:rPr>
      </w:pPr>
      <w:r w:rsidRPr="009832F8">
        <w:rPr>
          <w:rFonts w:ascii="Calibri" w:hAnsi="Calibri" w:cs="Calibri"/>
          <w:b/>
        </w:rPr>
        <w:t>_____________________</w:t>
      </w:r>
      <w:r>
        <w:rPr>
          <w:rFonts w:ascii="Calibri" w:hAnsi="Calibri" w:cs="Calibri"/>
          <w:b/>
        </w:rPr>
        <w:t>______</w:t>
      </w:r>
      <w:r w:rsidRPr="009832F8">
        <w:rPr>
          <w:rFonts w:ascii="Calibri" w:hAnsi="Calibri" w:cs="Calibri"/>
          <w:b/>
        </w:rPr>
        <w:t>_____</w:t>
      </w:r>
    </w:p>
    <w:p w:rsidR="006F2431" w:rsidRDefault="006F2431" w:rsidP="004D6925">
      <w:pPr>
        <w:spacing w:line="276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João Jorge Simão de Oliveira</w:t>
      </w:r>
    </w:p>
    <w:p w:rsidR="00E804D2" w:rsidRDefault="006F2431" w:rsidP="004D6925">
      <w:pPr>
        <w:spacing w:line="276" w:lineRule="auto"/>
        <w:jc w:val="center"/>
      </w:pPr>
      <w:r>
        <w:rPr>
          <w:rFonts w:ascii="Calibri" w:hAnsi="Calibri" w:cs="Calibri"/>
          <w:b/>
        </w:rPr>
        <w:t>Vereador</w:t>
      </w:r>
    </w:p>
    <w:sectPr w:rsidR="00E804D2" w:rsidSect="00437AAE">
      <w:headerReference w:type="default" r:id="rId6"/>
      <w:footerReference w:type="default" r:id="rId7"/>
      <w:pgSz w:w="11906" w:h="16838"/>
      <w:pgMar w:top="1440" w:right="1080" w:bottom="1440" w:left="1080" w:header="567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459" w:rsidRDefault="004D6925" w:rsidP="002B0459">
    <w:pPr>
      <w:ind w:right="-35"/>
      <w:jc w:val="center"/>
    </w:pPr>
    <w:r>
      <w:rPr>
        <w:rFonts w:ascii="Calibri" w:hAnsi="Calibri" w:cs="Calibri"/>
        <w:color w:val="000000"/>
        <w:sz w:val="18"/>
        <w:szCs w:val="18"/>
      </w:rPr>
      <w:t xml:space="preserve">CNPJ: 14.850.522/0001-97 </w:t>
    </w:r>
    <w:r>
      <w:rPr>
        <w:rFonts w:ascii="Calibri" w:hAnsi="Calibri" w:cs="Calibri"/>
        <w:color w:val="000000"/>
        <w:sz w:val="18"/>
        <w:szCs w:val="18"/>
        <w:lang w:val="en-US"/>
      </w:rPr>
      <w:t xml:space="preserve">| </w:t>
    </w:r>
    <w:r>
      <w:rPr>
        <w:rFonts w:ascii="Calibri" w:hAnsi="Calibri" w:cs="Calibri"/>
        <w:color w:val="000000"/>
        <w:sz w:val="18"/>
        <w:szCs w:val="18"/>
      </w:rPr>
      <w:t>Rua Governador Valadares, 40 - Centro - Jacuí/MG – CEP: 37965-</w:t>
    </w:r>
    <w:proofErr w:type="gramStart"/>
    <w:r>
      <w:rPr>
        <w:rFonts w:ascii="Calibri" w:hAnsi="Calibri" w:cs="Calibri"/>
        <w:color w:val="000000"/>
        <w:sz w:val="18"/>
        <w:szCs w:val="18"/>
      </w:rPr>
      <w:t>000</w:t>
    </w:r>
    <w:proofErr w:type="gramEnd"/>
  </w:p>
  <w:p w:rsidR="002B0459" w:rsidRDefault="004D6925" w:rsidP="002B0459">
    <w:pPr>
      <w:ind w:right="-35"/>
      <w:jc w:val="center"/>
      <w:rPr>
        <w:rFonts w:ascii="Calibri" w:hAnsi="Calibri" w:cs="Calibri"/>
        <w:color w:val="000000"/>
        <w:sz w:val="18"/>
        <w:szCs w:val="18"/>
        <w:lang w:val="en-US"/>
      </w:rPr>
    </w:pPr>
    <w:r>
      <w:rPr>
        <w:rFonts w:ascii="Calibri" w:hAnsi="Calibri" w:cs="Calibri"/>
        <w:color w:val="000000"/>
        <w:sz w:val="18"/>
        <w:szCs w:val="18"/>
        <w:lang w:val="en-US"/>
      </w:rPr>
      <w:t>www.jacui.mg.leg.br | juridico@jacui.mg.leg.br | (35) 3593-1980</w:t>
    </w:r>
  </w:p>
  <w:p w:rsidR="002B0459" w:rsidRPr="002B0459" w:rsidRDefault="004D6925" w:rsidP="002B0459">
    <w:pPr>
      <w:ind w:right="-35"/>
      <w:jc w:val="center"/>
    </w:pPr>
  </w:p>
  <w:p w:rsidR="00A93B58" w:rsidRDefault="004D6925" w:rsidP="002D1FF4">
    <w:pPr>
      <w:pStyle w:val="Rodap"/>
      <w:jc w:val="center"/>
    </w:pPr>
    <w:r>
      <w:rPr>
        <w:rFonts w:ascii="Calibri" w:hAnsi="Calibri" w:cs="Calibri"/>
        <w:color w:val="000000"/>
        <w:sz w:val="18"/>
        <w:szCs w:val="18"/>
      </w:rPr>
      <w:t xml:space="preserve">Página </w:t>
    </w:r>
    <w:r>
      <w:rPr>
        <w:rFonts w:ascii="Calibri" w:hAnsi="Calibri" w:cs="Calibri"/>
        <w:color w:val="000000"/>
        <w:sz w:val="18"/>
        <w:szCs w:val="18"/>
      </w:rPr>
      <w:fldChar w:fldCharType="begin"/>
    </w:r>
    <w:r>
      <w:rPr>
        <w:rFonts w:ascii="Calibri" w:hAnsi="Calibri" w:cs="Calibri"/>
        <w:color w:val="000000"/>
        <w:sz w:val="18"/>
        <w:szCs w:val="18"/>
      </w:rPr>
      <w:instrText xml:space="preserve"> PAGE </w:instrText>
    </w:r>
    <w:r>
      <w:rPr>
        <w:rFonts w:ascii="Calibri" w:hAnsi="Calibri" w:cs="Calibri"/>
        <w:color w:val="000000"/>
        <w:sz w:val="18"/>
        <w:szCs w:val="18"/>
      </w:rPr>
      <w:fldChar w:fldCharType="separate"/>
    </w:r>
    <w:r>
      <w:rPr>
        <w:rFonts w:ascii="Calibri" w:hAnsi="Calibri" w:cs="Calibri"/>
        <w:noProof/>
        <w:color w:val="000000"/>
        <w:sz w:val="18"/>
        <w:szCs w:val="18"/>
      </w:rPr>
      <w:t>1</w:t>
    </w:r>
    <w:r>
      <w:rPr>
        <w:rFonts w:ascii="Calibri" w:hAnsi="Calibri" w:cs="Calibri"/>
        <w:color w:val="000000"/>
        <w:sz w:val="18"/>
        <w:szCs w:val="18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88"/>
      <w:gridCol w:w="6778"/>
    </w:tblGrid>
    <w:tr w:rsidR="00A93B58">
      <w:trPr>
        <w:trHeight w:val="1833"/>
        <w:jc w:val="center"/>
      </w:trPr>
      <w:tc>
        <w:tcPr>
          <w:tcW w:w="2888" w:type="dxa"/>
          <w:shd w:val="clear" w:color="auto" w:fill="auto"/>
        </w:tcPr>
        <w:p w:rsidR="00A93B58" w:rsidRDefault="004D6925">
          <w:pPr>
            <w:pStyle w:val="Cabealho"/>
            <w:tabs>
              <w:tab w:val="clear" w:pos="4419"/>
              <w:tab w:val="clear" w:pos="8838"/>
            </w:tabs>
            <w:snapToGrid w:val="0"/>
            <w:ind w:left="-56" w:firstLine="56"/>
            <w:jc w:val="right"/>
            <w:rPr>
              <w:rFonts w:ascii="Calibri" w:hAnsi="Calibri" w:cs="Calibri"/>
              <w:b/>
              <w:bCs/>
              <w:iCs/>
              <w:color w:val="000000"/>
              <w:szCs w:val="42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0701FCC2" wp14:editId="724A60C9">
                <wp:extent cx="810260" cy="990600"/>
                <wp:effectExtent l="0" t="0" r="889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50" t="6432" r="8545" b="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0260" cy="990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8" w:type="dxa"/>
          <w:shd w:val="clear" w:color="auto" w:fill="auto"/>
          <w:vAlign w:val="center"/>
        </w:tcPr>
        <w:p w:rsidR="00A93B58" w:rsidRDefault="004D6925">
          <w:pPr>
            <w:pStyle w:val="Ttulo1"/>
            <w:ind w:right="1503"/>
          </w:pPr>
          <w:r>
            <w:rPr>
              <w:rFonts w:ascii="Calibri" w:hAnsi="Calibri" w:cs="Calibri"/>
              <w:b/>
              <w:bCs/>
              <w:iCs/>
              <w:color w:val="000000"/>
              <w:szCs w:val="42"/>
            </w:rPr>
            <w:t>CÂMARA MUNICIPAL DE JACUÍ</w:t>
          </w:r>
        </w:p>
        <w:p w:rsidR="002B0459" w:rsidRDefault="004D6925" w:rsidP="002B0459">
          <w:pPr>
            <w:spacing w:line="360" w:lineRule="auto"/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color w:val="000000"/>
              <w:sz w:val="18"/>
              <w:szCs w:val="18"/>
            </w:rPr>
            <w:t xml:space="preserve">MINAS GERAIS | PODER LEGISLATIVO </w:t>
          </w:r>
        </w:p>
        <w:p w:rsidR="00A93B58" w:rsidRPr="002B0459" w:rsidRDefault="004D6925" w:rsidP="002B0459">
          <w:pPr>
            <w:spacing w:line="360" w:lineRule="auto"/>
            <w:ind w:right="1503"/>
            <w:jc w:val="center"/>
            <w:rPr>
              <w:b/>
              <w:sz w:val="36"/>
            </w:rPr>
          </w:pPr>
          <w:r w:rsidRPr="002B0459">
            <w:rPr>
              <w:rFonts w:ascii="Calibri" w:hAnsi="Calibri" w:cs="Calibri"/>
              <w:b/>
              <w:color w:val="000000"/>
              <w:sz w:val="18"/>
              <w:szCs w:val="18"/>
            </w:rPr>
            <w:t>PROCURADORIA JURÍDICA</w:t>
          </w:r>
        </w:p>
      </w:tc>
    </w:tr>
  </w:tbl>
  <w:p w:rsidR="00A93B58" w:rsidRDefault="004D6925" w:rsidP="002D1FF4">
    <w:pPr>
      <w:pStyle w:val="Cabealho"/>
      <w:rPr>
        <w:rFonts w:ascii="Calibri" w:hAnsi="Calibri" w:cs="Calibri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431"/>
    <w:rsid w:val="004D6925"/>
    <w:rsid w:val="006F2431"/>
    <w:rsid w:val="00E8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4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6F2431"/>
    <w:pPr>
      <w:keepNext/>
      <w:numPr>
        <w:numId w:val="1"/>
      </w:numPr>
      <w:jc w:val="center"/>
      <w:outlineLvl w:val="0"/>
    </w:pPr>
    <w:rPr>
      <w:rFonts w:eastAsia="Arial Unicode MS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F2431"/>
    <w:rPr>
      <w:rFonts w:ascii="Times New Roman" w:eastAsia="Arial Unicode MS" w:hAnsi="Times New Roman" w:cs="Times New Roman"/>
      <w:sz w:val="40"/>
      <w:szCs w:val="24"/>
      <w:lang w:eastAsia="zh-CN"/>
    </w:rPr>
  </w:style>
  <w:style w:type="paragraph" w:styleId="Cabealho">
    <w:name w:val="header"/>
    <w:basedOn w:val="Normal"/>
    <w:link w:val="CabealhoChar"/>
    <w:rsid w:val="006F243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F243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6F243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F243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24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2431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Standard">
    <w:name w:val="Standard"/>
    <w:rsid w:val="006F2431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4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6F2431"/>
    <w:pPr>
      <w:keepNext/>
      <w:numPr>
        <w:numId w:val="1"/>
      </w:numPr>
      <w:jc w:val="center"/>
      <w:outlineLvl w:val="0"/>
    </w:pPr>
    <w:rPr>
      <w:rFonts w:eastAsia="Arial Unicode MS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F2431"/>
    <w:rPr>
      <w:rFonts w:ascii="Times New Roman" w:eastAsia="Arial Unicode MS" w:hAnsi="Times New Roman" w:cs="Times New Roman"/>
      <w:sz w:val="40"/>
      <w:szCs w:val="24"/>
      <w:lang w:eastAsia="zh-CN"/>
    </w:rPr>
  </w:style>
  <w:style w:type="paragraph" w:styleId="Cabealho">
    <w:name w:val="header"/>
    <w:basedOn w:val="Normal"/>
    <w:link w:val="CabealhoChar"/>
    <w:rsid w:val="006F243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F243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6F243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F243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24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2431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Standard">
    <w:name w:val="Standard"/>
    <w:rsid w:val="006F2431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1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CAMARA01</dc:creator>
  <cp:lastModifiedBy>CAMARA01</cp:lastModifiedBy>
  <cp:revision>1</cp:revision>
  <dcterms:created xsi:type="dcterms:W3CDTF">2022-07-11T21:12:00Z</dcterms:created>
  <dcterms:modified xsi:type="dcterms:W3CDTF">2022-07-11T21:23:00Z</dcterms:modified>
</cp:coreProperties>
</file>