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E2A" w:rsidRPr="00AE4E2A" w:rsidRDefault="00AE4E2A" w:rsidP="00AE4E2A">
      <w:pPr>
        <w:ind w:right="-96"/>
        <w:jc w:val="both"/>
        <w:rPr>
          <w:rFonts w:ascii="Times New Roman" w:hAnsi="Times New Roman" w:cs="Times New Roman"/>
          <w:sz w:val="24"/>
          <w:szCs w:val="24"/>
        </w:rPr>
      </w:pPr>
    </w:p>
    <w:tbl>
      <w:tblPr>
        <w:tblpPr w:leftFromText="141" w:rightFromText="141" w:vertAnchor="text" w:horzAnchor="page" w:tblpX="1879" w:tblpY="84"/>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72"/>
      </w:tblGrid>
      <w:tr w:rsidR="00AE4E2A" w:rsidRPr="00AE4E2A" w:rsidTr="00AE4E2A">
        <w:tc>
          <w:tcPr>
            <w:tcW w:w="8472" w:type="dxa"/>
          </w:tcPr>
          <w:p w:rsidR="00AE4E2A" w:rsidRPr="00AE4E2A" w:rsidRDefault="00AE4E2A" w:rsidP="00AE4E2A">
            <w:pPr>
              <w:ind w:right="-96"/>
              <w:jc w:val="both"/>
              <w:rPr>
                <w:rFonts w:ascii="Times New Roman" w:hAnsi="Times New Roman" w:cs="Times New Roman"/>
                <w:b/>
                <w:sz w:val="24"/>
                <w:szCs w:val="24"/>
              </w:rPr>
            </w:pPr>
          </w:p>
          <w:p w:rsidR="00AE4E2A" w:rsidRPr="00AE4E2A" w:rsidRDefault="00AE4E2A" w:rsidP="00AE4E2A">
            <w:pPr>
              <w:ind w:right="-96"/>
              <w:rPr>
                <w:rFonts w:ascii="Times New Roman" w:hAnsi="Times New Roman" w:cs="Times New Roman"/>
                <w:b/>
                <w:sz w:val="24"/>
                <w:szCs w:val="24"/>
              </w:rPr>
            </w:pPr>
            <w:r w:rsidRPr="00AE4E2A">
              <w:rPr>
                <w:rFonts w:ascii="Times New Roman" w:hAnsi="Times New Roman" w:cs="Times New Roman"/>
                <w:b/>
                <w:sz w:val="24"/>
                <w:szCs w:val="24"/>
              </w:rPr>
              <w:t xml:space="preserve">  PROJETO DE LEI Nº 024/2019-LE DE 9 DE DEZEMBRO DE 2019.</w:t>
            </w:r>
          </w:p>
          <w:p w:rsidR="00AE4E2A" w:rsidRPr="00AE4E2A" w:rsidRDefault="00AE4E2A" w:rsidP="00AE4E2A">
            <w:pPr>
              <w:ind w:right="-96"/>
              <w:jc w:val="both"/>
              <w:rPr>
                <w:rFonts w:ascii="Times New Roman" w:hAnsi="Times New Roman" w:cs="Times New Roman"/>
                <w:b/>
                <w:sz w:val="24"/>
                <w:szCs w:val="24"/>
              </w:rPr>
            </w:pPr>
          </w:p>
        </w:tc>
      </w:tr>
    </w:tbl>
    <w:p w:rsidR="00AE4E2A" w:rsidRPr="00AE4E2A" w:rsidRDefault="00AE4E2A" w:rsidP="00AE4E2A">
      <w:pPr>
        <w:ind w:right="-96"/>
        <w:rPr>
          <w:rFonts w:ascii="Times New Roman" w:hAnsi="Times New Roman" w:cs="Times New Roman"/>
          <w:b/>
          <w:sz w:val="24"/>
          <w:szCs w:val="24"/>
        </w:rPr>
      </w:pPr>
    </w:p>
    <w:p w:rsidR="00AE4E2A" w:rsidRDefault="00AE4E2A" w:rsidP="00AE4E2A">
      <w:pPr>
        <w:ind w:right="-96"/>
        <w:jc w:val="both"/>
        <w:rPr>
          <w:rFonts w:ascii="Times New Roman" w:hAnsi="Times New Roman" w:cs="Times New Roman"/>
          <w:b/>
          <w:sz w:val="24"/>
          <w:szCs w:val="24"/>
        </w:rPr>
      </w:pPr>
      <w:r w:rsidRPr="00AE4E2A">
        <w:rPr>
          <w:rFonts w:ascii="Times New Roman" w:hAnsi="Times New Roman" w:cs="Times New Roman"/>
          <w:b/>
          <w:sz w:val="24"/>
          <w:szCs w:val="24"/>
        </w:rPr>
        <w:t>AUTORIA: VEREADOR</w:t>
      </w:r>
      <w:r>
        <w:rPr>
          <w:rFonts w:ascii="Times New Roman" w:hAnsi="Times New Roman" w:cs="Times New Roman"/>
          <w:b/>
          <w:sz w:val="24"/>
          <w:szCs w:val="24"/>
        </w:rPr>
        <w:t xml:space="preserve"> MARCIO DO NASCIMENTO</w:t>
      </w:r>
      <w:r w:rsidR="008B01B0">
        <w:rPr>
          <w:rFonts w:ascii="Times New Roman" w:hAnsi="Times New Roman" w:cs="Times New Roman"/>
          <w:b/>
          <w:sz w:val="24"/>
          <w:szCs w:val="24"/>
        </w:rPr>
        <w:t xml:space="preserve"> E DEMAIS VEREADORES</w:t>
      </w:r>
      <w:r>
        <w:rPr>
          <w:rFonts w:ascii="Times New Roman" w:hAnsi="Times New Roman" w:cs="Times New Roman"/>
          <w:b/>
          <w:sz w:val="24"/>
          <w:szCs w:val="24"/>
        </w:rPr>
        <w:t>.</w:t>
      </w:r>
    </w:p>
    <w:p w:rsidR="00AE4E2A" w:rsidRDefault="00AE4E2A" w:rsidP="00AE4E2A">
      <w:pPr>
        <w:ind w:right="-96"/>
        <w:jc w:val="both"/>
        <w:rPr>
          <w:rFonts w:ascii="Times New Roman" w:hAnsi="Times New Roman" w:cs="Times New Roman"/>
          <w:b/>
          <w:sz w:val="24"/>
          <w:szCs w:val="24"/>
        </w:rPr>
      </w:pPr>
    </w:p>
    <w:p w:rsidR="00AE4E2A" w:rsidRDefault="00AE4E2A" w:rsidP="00AE4E2A">
      <w:pPr>
        <w:ind w:right="-96"/>
        <w:jc w:val="both"/>
        <w:rPr>
          <w:rFonts w:ascii="Times New Roman" w:hAnsi="Times New Roman" w:cs="Times New Roman"/>
          <w:b/>
          <w:sz w:val="24"/>
          <w:szCs w:val="24"/>
        </w:rPr>
      </w:pPr>
    </w:p>
    <w:p w:rsidR="00AE4E2A" w:rsidRPr="00AE4E2A" w:rsidRDefault="00AE4E2A" w:rsidP="00AE4E2A">
      <w:pPr>
        <w:shd w:val="clear" w:color="auto" w:fill="FFFFFF"/>
        <w:ind w:right="-96" w:firstLine="1440"/>
        <w:jc w:val="both"/>
        <w:rPr>
          <w:rFonts w:ascii="Times New Roman" w:hAnsi="Times New Roman" w:cs="Times New Roman"/>
          <w:sz w:val="24"/>
          <w:szCs w:val="24"/>
        </w:rPr>
      </w:pPr>
      <w:r w:rsidRPr="00AE4E2A">
        <w:rPr>
          <w:rFonts w:ascii="Times New Roman" w:hAnsi="Times New Roman" w:cs="Times New Roman"/>
          <w:sz w:val="24"/>
          <w:szCs w:val="24"/>
        </w:rPr>
        <w:t xml:space="preserve">O Vereador </w:t>
      </w:r>
      <w:r>
        <w:rPr>
          <w:rFonts w:ascii="Times New Roman" w:hAnsi="Times New Roman" w:cs="Times New Roman"/>
          <w:sz w:val="24"/>
          <w:szCs w:val="24"/>
        </w:rPr>
        <w:t>Márcio do Nascimento</w:t>
      </w:r>
      <w:r w:rsidR="00CD4871">
        <w:rPr>
          <w:rFonts w:ascii="Times New Roman" w:hAnsi="Times New Roman" w:cs="Times New Roman"/>
          <w:sz w:val="24"/>
          <w:szCs w:val="24"/>
        </w:rPr>
        <w:t xml:space="preserve"> e demais integrantes deste Poder Legislativo</w:t>
      </w:r>
      <w:r>
        <w:rPr>
          <w:rFonts w:ascii="Times New Roman" w:hAnsi="Times New Roman" w:cs="Times New Roman"/>
          <w:sz w:val="24"/>
          <w:szCs w:val="24"/>
        </w:rPr>
        <w:t>,</w:t>
      </w:r>
      <w:r w:rsidRPr="00AE4E2A">
        <w:rPr>
          <w:rFonts w:ascii="Times New Roman" w:hAnsi="Times New Roman" w:cs="Times New Roman"/>
          <w:sz w:val="24"/>
          <w:szCs w:val="24"/>
        </w:rPr>
        <w:t xml:space="preserve"> abaixo subscrito</w:t>
      </w:r>
      <w:r w:rsidR="00CD4871">
        <w:rPr>
          <w:rFonts w:ascii="Times New Roman" w:hAnsi="Times New Roman" w:cs="Times New Roman"/>
          <w:sz w:val="24"/>
          <w:szCs w:val="24"/>
        </w:rPr>
        <w:t>s</w:t>
      </w:r>
      <w:r w:rsidRPr="00AE4E2A">
        <w:rPr>
          <w:rFonts w:ascii="Times New Roman" w:hAnsi="Times New Roman" w:cs="Times New Roman"/>
          <w:sz w:val="24"/>
          <w:szCs w:val="24"/>
        </w:rPr>
        <w:t xml:space="preserve">, no uso das atribuições que lhe são conferidas por </w:t>
      </w:r>
      <w:r w:rsidR="00CD4871">
        <w:rPr>
          <w:rFonts w:ascii="Times New Roman" w:hAnsi="Times New Roman" w:cs="Times New Roman"/>
          <w:sz w:val="24"/>
          <w:szCs w:val="24"/>
        </w:rPr>
        <w:t>L</w:t>
      </w:r>
      <w:r w:rsidRPr="00AE4E2A">
        <w:rPr>
          <w:rFonts w:ascii="Times New Roman" w:hAnsi="Times New Roman" w:cs="Times New Roman"/>
          <w:sz w:val="24"/>
          <w:szCs w:val="24"/>
        </w:rPr>
        <w:t>ei, e tendo em vista o disposto no art. 38, I, da Lei Orgânica Municipal, apresenta para apreciação e deliberação do soberano Plenário o seguinte Projeto de Lei:</w:t>
      </w:r>
    </w:p>
    <w:p w:rsidR="001C75B3" w:rsidRPr="00AE4E2A" w:rsidRDefault="001C75B3" w:rsidP="00AE4E2A">
      <w:pPr>
        <w:ind w:right="-96"/>
        <w:jc w:val="both"/>
        <w:rPr>
          <w:rFonts w:ascii="Times New Roman" w:hAnsi="Times New Roman" w:cs="Times New Roman"/>
          <w:sz w:val="24"/>
          <w:szCs w:val="24"/>
        </w:rPr>
      </w:pPr>
    </w:p>
    <w:p w:rsidR="001C75B3" w:rsidRPr="00AE4E2A" w:rsidRDefault="001C75B3" w:rsidP="00AE4E2A">
      <w:pPr>
        <w:ind w:right="-96"/>
        <w:jc w:val="both"/>
        <w:rPr>
          <w:rFonts w:ascii="Times New Roman" w:hAnsi="Times New Roman" w:cs="Times New Roman"/>
          <w:b/>
          <w:sz w:val="24"/>
          <w:szCs w:val="24"/>
        </w:rPr>
      </w:pPr>
      <w:r w:rsidRPr="00AE4E2A">
        <w:rPr>
          <w:rFonts w:ascii="Times New Roman" w:hAnsi="Times New Roman" w:cs="Times New Roman"/>
          <w:b/>
          <w:sz w:val="24"/>
          <w:szCs w:val="24"/>
        </w:rPr>
        <w:t>INSTITUI A DECLARAÇÃO MUNICIPAL DE DIREITOS DE LIBERDADE ECONÔMICA, ESTABELECE GARANTIAS DE LIVRE MERCADO E DÁ OUTRAS PROVIDÊNCIAS.</w:t>
      </w:r>
    </w:p>
    <w:p w:rsidR="001C75B3" w:rsidRPr="00AE4E2A" w:rsidRDefault="001C75B3" w:rsidP="00AE4E2A">
      <w:pPr>
        <w:pStyle w:val="ecxmsonormal"/>
        <w:spacing w:before="0" w:beforeAutospacing="0" w:after="0" w:afterAutospacing="0"/>
        <w:ind w:right="-96" w:firstLine="1276"/>
        <w:jc w:val="both"/>
      </w:pPr>
    </w:p>
    <w:p w:rsidR="001C75B3" w:rsidRPr="00AE4E2A" w:rsidRDefault="001C75B3" w:rsidP="00AE4E2A">
      <w:pPr>
        <w:pStyle w:val="ecxmsonormal"/>
        <w:spacing w:before="0" w:beforeAutospacing="0" w:after="0" w:afterAutospacing="0"/>
        <w:ind w:right="-96"/>
        <w:jc w:val="center"/>
      </w:pPr>
      <w:r w:rsidRPr="00AE4E2A">
        <w:t>CAPÍTULO I</w:t>
      </w:r>
    </w:p>
    <w:p w:rsidR="001C75B3" w:rsidRPr="00AE4E2A" w:rsidRDefault="001C75B3" w:rsidP="00AE4E2A">
      <w:pPr>
        <w:pStyle w:val="ecxmsonormal"/>
        <w:spacing w:before="0" w:beforeAutospacing="0" w:after="0" w:afterAutospacing="0"/>
        <w:ind w:right="-96"/>
        <w:jc w:val="center"/>
      </w:pPr>
      <w:r w:rsidRPr="00AE4E2A">
        <w:t>DISPOSIÇÕES PRELIMINARES</w:t>
      </w:r>
    </w:p>
    <w:p w:rsidR="001C75B3" w:rsidRPr="00AE4E2A" w:rsidRDefault="001C75B3" w:rsidP="00AE4E2A">
      <w:pPr>
        <w:pStyle w:val="ecxmsonormal"/>
        <w:spacing w:before="0" w:beforeAutospacing="0" w:after="0" w:afterAutospacing="0"/>
        <w:ind w:right="-96"/>
        <w:jc w:val="center"/>
      </w:pPr>
    </w:p>
    <w:p w:rsidR="001C75B3" w:rsidRPr="00AE4E2A" w:rsidRDefault="001C75B3" w:rsidP="00AE4E2A">
      <w:pPr>
        <w:pStyle w:val="ecxmsonormal"/>
        <w:spacing w:before="0" w:beforeAutospacing="0" w:after="0" w:afterAutospacing="0"/>
        <w:ind w:right="-96" w:firstLine="1276"/>
        <w:jc w:val="both"/>
      </w:pPr>
      <w:r w:rsidRPr="00AE4E2A">
        <w:rPr>
          <w:b/>
        </w:rPr>
        <w:t>Art. 1º</w:t>
      </w:r>
      <w:r w:rsidRPr="00AE4E2A">
        <w:t xml:space="preserve">. Fica instituída a Declaração Municipal de Direitos de Liberdade Econômica, que estabelece normas de proteção à livre iniciativa e ao livre exercício de atividade econômica e disposições sobre a atuação do Município como agente normativo e regulador, em consonância com o disposto na Lei Federal </w:t>
      </w:r>
      <w:r w:rsidR="004447DC">
        <w:t>n</w:t>
      </w:r>
      <w:r w:rsidRPr="00AE4E2A">
        <w:t>º 13.874, de 20 de setembro de 2019.</w:t>
      </w:r>
    </w:p>
    <w:p w:rsidR="00AE4E2A" w:rsidRPr="00AE4E2A" w:rsidRDefault="00AE4E2A" w:rsidP="00AE4E2A">
      <w:pPr>
        <w:pStyle w:val="ecxmsonormal"/>
        <w:spacing w:before="0" w:beforeAutospacing="0" w:after="0" w:afterAutospacing="0"/>
        <w:ind w:right="-96" w:firstLine="1276"/>
        <w:jc w:val="both"/>
      </w:pPr>
    </w:p>
    <w:p w:rsidR="001C75B3" w:rsidRPr="00AE4E2A" w:rsidRDefault="001C75B3" w:rsidP="00AE4E2A">
      <w:pPr>
        <w:pStyle w:val="ecxmsonormal"/>
        <w:spacing w:before="0" w:beforeAutospacing="0" w:after="0" w:afterAutospacing="0"/>
        <w:ind w:right="-96" w:firstLine="1276"/>
        <w:jc w:val="both"/>
      </w:pPr>
      <w:r w:rsidRPr="00AE4E2A">
        <w:rPr>
          <w:b/>
        </w:rPr>
        <w:t>Art. 2º</w:t>
      </w:r>
      <w:r w:rsidRPr="00AE4E2A">
        <w:t>. São princípios que norteiam o disposto nesta Lei:</w:t>
      </w:r>
    </w:p>
    <w:p w:rsidR="001C75B3" w:rsidRPr="00AE4E2A" w:rsidRDefault="001C75B3" w:rsidP="00AE4E2A">
      <w:pPr>
        <w:pStyle w:val="ecxmsonormal"/>
        <w:spacing w:before="0" w:beforeAutospacing="0" w:after="0" w:afterAutospacing="0"/>
        <w:ind w:right="-96" w:firstLine="1276"/>
        <w:jc w:val="both"/>
      </w:pPr>
      <w:r w:rsidRPr="00AE4E2A">
        <w:t>I - a presunção de liberdade no exercício de atividades econômicas;</w:t>
      </w:r>
    </w:p>
    <w:p w:rsidR="001C75B3" w:rsidRPr="00AE4E2A" w:rsidRDefault="001C75B3" w:rsidP="00AE4E2A">
      <w:pPr>
        <w:pStyle w:val="ecxmsonormal"/>
        <w:spacing w:before="0" w:beforeAutospacing="0" w:after="0" w:afterAutospacing="0"/>
        <w:ind w:right="-96" w:firstLine="1276"/>
        <w:jc w:val="both"/>
      </w:pPr>
      <w:r w:rsidRPr="00AE4E2A">
        <w:t>II - a presunção de boa-fé do particular; e</w:t>
      </w:r>
    </w:p>
    <w:p w:rsidR="001C75B3" w:rsidRPr="00AE4E2A" w:rsidRDefault="001C75B3" w:rsidP="00AE4E2A">
      <w:pPr>
        <w:pStyle w:val="ecxmsonormal"/>
        <w:spacing w:before="0" w:beforeAutospacing="0" w:after="0" w:afterAutospacing="0"/>
        <w:ind w:right="-96" w:firstLine="1276"/>
        <w:jc w:val="both"/>
      </w:pPr>
      <w:r w:rsidRPr="00AE4E2A">
        <w:t>III - a intervenção subsidiária, mínima e excepcional da Administração Pública Municipal sobre o exercício de atividades econômicas.</w:t>
      </w:r>
    </w:p>
    <w:p w:rsidR="001C75B3" w:rsidRPr="00AE4E2A" w:rsidRDefault="001C75B3" w:rsidP="00AE4E2A">
      <w:pPr>
        <w:pStyle w:val="ecxmsonormal"/>
        <w:spacing w:before="0" w:beforeAutospacing="0" w:after="0" w:afterAutospacing="0"/>
        <w:ind w:right="-96" w:firstLine="1276"/>
        <w:jc w:val="both"/>
      </w:pPr>
    </w:p>
    <w:p w:rsidR="00AE4E2A" w:rsidRDefault="001C75B3" w:rsidP="00B7056D">
      <w:pPr>
        <w:pStyle w:val="ecxmsonormal"/>
        <w:spacing w:before="0" w:beforeAutospacing="0" w:after="0" w:afterAutospacing="0"/>
        <w:ind w:right="-96" w:firstLine="1276"/>
        <w:jc w:val="both"/>
      </w:pPr>
      <w:r w:rsidRPr="00AE4E2A">
        <w:rPr>
          <w:b/>
        </w:rPr>
        <w:t>Art. 3</w:t>
      </w:r>
      <w:r w:rsidRPr="00AE4E2A">
        <w:t>º</w:t>
      </w:r>
      <w:r w:rsidRPr="00252CD3">
        <w:t>.</w:t>
      </w:r>
      <w:r w:rsidRPr="00AE4E2A">
        <w:t xml:space="preserve"> Para fins do disposto nesta Lei, consideram-se atos públicos de liberação da atividade econômica a licença, a autorização, a inscrição, o registro, o alvará e os demais atos exigidos, com qualquer denominação, inclusive no âmbito ambiental, sanitário e de edificação, por órgão ou entidade da administração pública na aplicação de legislação, como condição prévia para o exercício de atividade econômica, inclusive o início, a instalação, a operação, a produção, o funcionamento, o uso, o exercício ou a realização, no âmbito público ou privado, de atividade, serviço, estabelecimento, profissão, instalação, operação, produto, equipamento, veículo, edificação e outros.</w:t>
      </w:r>
    </w:p>
    <w:p w:rsidR="00B7056D" w:rsidRDefault="00B7056D" w:rsidP="00B7056D">
      <w:pPr>
        <w:pStyle w:val="ecxmsonormal"/>
        <w:spacing w:before="0" w:beforeAutospacing="0" w:after="0" w:afterAutospacing="0"/>
        <w:ind w:right="-96" w:firstLine="1276"/>
        <w:jc w:val="both"/>
      </w:pPr>
    </w:p>
    <w:p w:rsidR="001C75B3" w:rsidRPr="00AE4E2A" w:rsidRDefault="001C75B3" w:rsidP="00AE4E2A">
      <w:pPr>
        <w:pStyle w:val="ecxmsonormal"/>
        <w:spacing w:before="0" w:beforeAutospacing="0" w:after="0" w:afterAutospacing="0"/>
        <w:ind w:right="-96"/>
        <w:jc w:val="center"/>
      </w:pPr>
      <w:r w:rsidRPr="00AE4E2A">
        <w:t>CAPÍTULO II</w:t>
      </w:r>
    </w:p>
    <w:p w:rsidR="001C75B3" w:rsidRPr="00AE4E2A" w:rsidRDefault="001C75B3" w:rsidP="00AE4E2A">
      <w:pPr>
        <w:pStyle w:val="ecxmsonormal"/>
        <w:spacing w:before="0" w:beforeAutospacing="0" w:after="0" w:afterAutospacing="0"/>
        <w:ind w:right="-96"/>
        <w:jc w:val="center"/>
      </w:pPr>
      <w:r w:rsidRPr="00AE4E2A">
        <w:t>DA DECLARAÇÃO MUNICIPAL DE DIREITOS DE LIBERDADE ECONÔMICA</w:t>
      </w:r>
    </w:p>
    <w:p w:rsidR="001C75B3" w:rsidRPr="00AE4E2A" w:rsidRDefault="001C75B3" w:rsidP="00AE4E2A">
      <w:pPr>
        <w:pStyle w:val="ecxmsonormal"/>
        <w:spacing w:before="0" w:beforeAutospacing="0" w:after="0" w:afterAutospacing="0"/>
        <w:ind w:right="-96"/>
        <w:jc w:val="center"/>
      </w:pPr>
    </w:p>
    <w:p w:rsidR="001C75B3" w:rsidRPr="00AE4E2A" w:rsidRDefault="001C75B3" w:rsidP="00AE4E2A">
      <w:pPr>
        <w:pStyle w:val="ecxmsonormal"/>
        <w:spacing w:before="0" w:beforeAutospacing="0" w:after="0" w:afterAutospacing="0"/>
        <w:ind w:right="-96" w:firstLine="1276"/>
        <w:jc w:val="both"/>
      </w:pPr>
      <w:r w:rsidRPr="00AE4E2A">
        <w:rPr>
          <w:b/>
        </w:rPr>
        <w:t>Art. 4º</w:t>
      </w:r>
      <w:r w:rsidRPr="00AE4E2A">
        <w:t>. São direitos de toda pessoa, natural ou jurídica, essenciais para o desenvolvimento e o crescimento econômico do Município:</w:t>
      </w:r>
    </w:p>
    <w:p w:rsidR="001C75B3" w:rsidRPr="00AE4E2A" w:rsidRDefault="001C75B3" w:rsidP="00AE4E2A">
      <w:pPr>
        <w:pStyle w:val="ecxmsonormal"/>
        <w:spacing w:before="0" w:beforeAutospacing="0" w:after="0" w:afterAutospacing="0"/>
        <w:ind w:right="-96" w:firstLine="1276"/>
        <w:jc w:val="both"/>
      </w:pPr>
      <w:r w:rsidRPr="00AE4E2A">
        <w:t>I - desenvolver, para sustento próprio ou de sua família, atividade econômica de baixo risco, para a qual se valha exclusivamente de propriedade privada própria ou de terceiros consensuais, sem a necessidade de atos públicos de liberação da atividade econômica;</w:t>
      </w:r>
    </w:p>
    <w:p w:rsidR="001C75B3" w:rsidRPr="00AE4E2A" w:rsidRDefault="001C75B3" w:rsidP="00AE4E2A">
      <w:pPr>
        <w:pStyle w:val="ecxmsonormal"/>
        <w:spacing w:before="0" w:beforeAutospacing="0" w:after="0" w:afterAutospacing="0"/>
        <w:ind w:right="-96" w:firstLine="1276"/>
        <w:jc w:val="both"/>
      </w:pPr>
      <w:r w:rsidRPr="00AE4E2A">
        <w:lastRenderedPageBreak/>
        <w:t>II - produzir, empregar e gerar renda, assegurada a liberdade para desenvolver atividade econômica em qualquer horário ou dia da semana, observadas:</w:t>
      </w:r>
    </w:p>
    <w:p w:rsidR="001C75B3" w:rsidRPr="00AE4E2A" w:rsidRDefault="001C75B3" w:rsidP="00AE4E2A">
      <w:pPr>
        <w:pStyle w:val="ecxmsonormal"/>
        <w:spacing w:before="0" w:beforeAutospacing="0" w:after="0" w:afterAutospacing="0"/>
        <w:ind w:right="-96" w:firstLine="1276"/>
        <w:jc w:val="both"/>
      </w:pPr>
      <w:r w:rsidRPr="00AE4E2A">
        <w:t>a) as normas de proteção ao meio ambiente, incluídas as de combate à poluição sonora e à perturbação de sossego;</w:t>
      </w:r>
    </w:p>
    <w:p w:rsidR="001C75B3" w:rsidRPr="00AE4E2A" w:rsidRDefault="001C75B3" w:rsidP="00AE4E2A">
      <w:pPr>
        <w:pStyle w:val="ecxmsonormal"/>
        <w:spacing w:before="0" w:beforeAutospacing="0" w:after="0" w:afterAutospacing="0"/>
        <w:ind w:right="-96" w:firstLine="1276"/>
        <w:jc w:val="both"/>
      </w:pPr>
      <w:r w:rsidRPr="00AE4E2A">
        <w:t>b) as restrições advindas de obrigações do direito privado, incluídas as situações de domínio de um determinado bem ou de partes de um bem por mais de uma pessoa simultaneamente;</w:t>
      </w:r>
    </w:p>
    <w:p w:rsidR="001C75B3" w:rsidRPr="00AE4E2A" w:rsidRDefault="001C75B3" w:rsidP="00AE4E2A">
      <w:pPr>
        <w:pStyle w:val="ecxmsonormal"/>
        <w:spacing w:before="0" w:beforeAutospacing="0" w:after="0" w:afterAutospacing="0"/>
        <w:ind w:right="-96" w:firstLine="1276"/>
        <w:jc w:val="both"/>
      </w:pPr>
      <w:r w:rsidRPr="00AE4E2A">
        <w:t>c) as normas referentes ao direito de vizinhança; e</w:t>
      </w:r>
    </w:p>
    <w:p w:rsidR="001C75B3" w:rsidRPr="00AE4E2A" w:rsidRDefault="001C75B3" w:rsidP="00AE4E2A">
      <w:pPr>
        <w:pStyle w:val="ecxmsonormal"/>
        <w:spacing w:before="0" w:beforeAutospacing="0" w:after="0" w:afterAutospacing="0"/>
        <w:ind w:right="-96" w:firstLine="1276"/>
        <w:jc w:val="both"/>
      </w:pPr>
      <w:r w:rsidRPr="00AE4E2A">
        <w:t>d) a legislação trabalhista;</w:t>
      </w:r>
    </w:p>
    <w:p w:rsidR="001C75B3" w:rsidRPr="00AE4E2A" w:rsidRDefault="001C75B3" w:rsidP="00AE4E2A">
      <w:pPr>
        <w:pStyle w:val="ecxmsonormal"/>
        <w:spacing w:before="0" w:beforeAutospacing="0" w:after="0" w:afterAutospacing="0"/>
        <w:ind w:right="-96" w:firstLine="1276"/>
        <w:jc w:val="both"/>
      </w:pPr>
      <w:r w:rsidRPr="00AE4E2A">
        <w:t>III - não ter restringida, por qualquer autoridade, sua liberdade de definir o preço de produtos e de serviços como consequência de alterações da oferta e da demanda no mercado não regulado, ressalvadas as situações de emergência ou de calamidade pública, quando assim declarada pela autoridade competente;</w:t>
      </w:r>
    </w:p>
    <w:p w:rsidR="001C75B3" w:rsidRPr="00AE4E2A" w:rsidRDefault="001C75B3" w:rsidP="00AE4E2A">
      <w:pPr>
        <w:pStyle w:val="ecxmsonormal"/>
        <w:spacing w:before="0" w:beforeAutospacing="0" w:after="0" w:afterAutospacing="0"/>
        <w:ind w:right="-96" w:firstLine="1276"/>
        <w:jc w:val="both"/>
      </w:pPr>
      <w:r w:rsidRPr="00AE4E2A">
        <w:t>IV - receber tratamento isonômico de órgãos e de entidades da Administração Pública Municipal quanto ao exercício de atos de liberação da atividade econômica, hipótese em que o ato de liberação estará vinculado aos mesmos critérios de interpretação adotados em decisões administrativas análogas anteriores, observado o disposto em regulamento;</w:t>
      </w:r>
    </w:p>
    <w:p w:rsidR="001C75B3" w:rsidRPr="00AE4E2A" w:rsidRDefault="001C75B3" w:rsidP="00AE4E2A">
      <w:pPr>
        <w:pStyle w:val="ecxmsonormal"/>
        <w:spacing w:before="0" w:beforeAutospacing="0" w:after="0" w:afterAutospacing="0"/>
        <w:ind w:right="-96" w:firstLine="1276"/>
        <w:jc w:val="both"/>
      </w:pPr>
      <w:r w:rsidRPr="00AE4E2A">
        <w:t>V - gozar de presunção de boa-fé nos atos praticados no exercício da atividade econômica, para os quais as dúvidas de interpretação do direito civil, empresarial, econômico e urbanístico serão resolvidas de forma a preservar a autonomia de sua vontade, exceto se houver expressa disposição legal em contrário;</w:t>
      </w:r>
    </w:p>
    <w:p w:rsidR="001C75B3" w:rsidRPr="00AE4E2A" w:rsidRDefault="001C75B3" w:rsidP="00AE4E2A">
      <w:pPr>
        <w:pStyle w:val="ecxmsonormal"/>
        <w:spacing w:before="0" w:beforeAutospacing="0" w:after="0" w:afterAutospacing="0"/>
        <w:ind w:right="-96" w:firstLine="1276"/>
        <w:jc w:val="both"/>
      </w:pPr>
      <w:r w:rsidRPr="00AE4E2A">
        <w:t>VI - desenvolver, executar, operar ou comercializar novas modalidades de produtos e de serviços livremente, sem a necessidade de autorização prévia para quando tais modalidades não forem abarcadas por norma já existente, ou quando as normas infralegais se tornarem desatualizadas por força de desenvolvimento tecnológico consolidado internacionalmente, nos termos estabelecidos em regulamento federal, que disciplinará os requisitos para aferição da situação concreta, os procedimentos, o momento e as condições dos efeitos;</w:t>
      </w:r>
    </w:p>
    <w:p w:rsidR="001C75B3" w:rsidRPr="00AE4E2A" w:rsidRDefault="001C75B3" w:rsidP="00CD4871">
      <w:pPr>
        <w:pStyle w:val="ecxmsonormal"/>
        <w:spacing w:before="0" w:beforeAutospacing="0" w:after="0" w:afterAutospacing="0"/>
        <w:ind w:right="-96" w:firstLine="1276"/>
        <w:jc w:val="both"/>
      </w:pPr>
      <w:r w:rsidRPr="00AE4E2A">
        <w:t xml:space="preserve">VII - implementar, testar e oferecer, gratuitamente ou não, um novo produto ou serviço para um grupo privado e restrito de pessoas maiores e capazes, que se valerá exclusivamente de propriedade privada própria ou de terceiros consensuais, </w:t>
      </w:r>
      <w:r w:rsidR="00CD4871">
        <w:t xml:space="preserve"> </w:t>
      </w:r>
      <w:r w:rsidRPr="00AE4E2A">
        <w:t>após livre e claro consentimento, sem requerimento ou ato público de liberação da atividade econômica, exceto em hipóteses de segurança nacional, de segurança pública ou sanitária ou de saúde pública, respeitada a legislação vigente, inclusive no que diz respeito à propriedade intelectual;</w:t>
      </w:r>
    </w:p>
    <w:p w:rsidR="001C75B3" w:rsidRPr="00AE4E2A" w:rsidRDefault="001C75B3" w:rsidP="00AE4E2A">
      <w:pPr>
        <w:pStyle w:val="ecxmsonormal"/>
        <w:spacing w:before="0" w:beforeAutospacing="0" w:after="0" w:afterAutospacing="0"/>
        <w:ind w:right="-96" w:firstLine="1276"/>
        <w:jc w:val="both"/>
      </w:pPr>
      <w:r w:rsidRPr="00AE4E2A">
        <w:t>VIII - ter a garantia de que os negócios jurídicos empresariais serão objeto de livre estipulação das partes pactuantes, de forma a aplicar todas as regras de direito empresarial apenas de maneira subsidiária ao avençado, hipótese em que nenhuma norma de ordem pública dessa matéria será usada para beneficiar a parte que pactuou contra ela, exceto se para resguardar direitos tutelados pela administração pública ou de terceiros alheios ao contrato;</w:t>
      </w:r>
    </w:p>
    <w:p w:rsidR="001C75B3" w:rsidRPr="00AE4E2A" w:rsidRDefault="001C75B3" w:rsidP="00AE4E2A">
      <w:pPr>
        <w:pStyle w:val="ecxmsonormal"/>
        <w:spacing w:before="0" w:beforeAutospacing="0" w:after="0" w:afterAutospacing="0"/>
        <w:ind w:right="-96" w:firstLine="1276"/>
        <w:jc w:val="both"/>
      </w:pPr>
      <w:r w:rsidRPr="00AE4E2A">
        <w:t>IX - ter a garantia de que, nas solicitações de atos públicos de liberação da atividade econômica que se sujeitam ao disposto nesta Lei, apresentados todos os elementos necessários à instrução do processo, o particular receberá imediatamente, independente da emissão de licença provisória, um prazo expresso que estipulará o tempo máximo para a devida análise de seu pedido e que, transcorrido o prazo fixado, na hipótese de silêncio da autoridade competente, importará em aprovação tácita para todos os efeitos, ressalvadas as hipóteses expressamente vedadas na lei; e</w:t>
      </w:r>
    </w:p>
    <w:p w:rsidR="001C75B3" w:rsidRPr="00AE4E2A" w:rsidRDefault="001C75B3" w:rsidP="00AE4E2A">
      <w:pPr>
        <w:pStyle w:val="ecxmsonormal"/>
        <w:spacing w:before="0" w:beforeAutospacing="0" w:after="0" w:afterAutospacing="0"/>
        <w:ind w:right="-96" w:firstLine="1276"/>
        <w:jc w:val="both"/>
      </w:pPr>
      <w:r w:rsidRPr="00AE4E2A">
        <w:t xml:space="preserve">X - arquivar qualquer documento por meio de microfilme ou por meio digital, conforme técnica e requisitos estabelecidos em regulamento, hipótese em que se </w:t>
      </w:r>
      <w:r w:rsidRPr="00AE4E2A">
        <w:lastRenderedPageBreak/>
        <w:t>equiparará a documento físico para todos os efeitos legais e para a comprovação de qualquer ato de direito público.</w:t>
      </w:r>
    </w:p>
    <w:p w:rsidR="001C75B3" w:rsidRPr="00AE4E2A" w:rsidRDefault="001C75B3" w:rsidP="00AE4E2A">
      <w:pPr>
        <w:pStyle w:val="ecxmsonormal"/>
        <w:spacing w:before="0" w:beforeAutospacing="0" w:after="0" w:afterAutospacing="0"/>
        <w:ind w:right="-96" w:firstLine="1276"/>
        <w:jc w:val="both"/>
      </w:pPr>
      <w:r w:rsidRPr="00AE4E2A">
        <w:t>§ 1º. Para fins do disposto no inciso I</w:t>
      </w:r>
      <w:r w:rsidR="004447DC">
        <w:t>,</w:t>
      </w:r>
      <w:r w:rsidRPr="00AE4E2A">
        <w:t xml:space="preserve"> </w:t>
      </w:r>
      <w:r w:rsidRPr="00252CD3">
        <w:rPr>
          <w:i/>
        </w:rPr>
        <w:t>caput</w:t>
      </w:r>
      <w:r w:rsidRPr="00AE4E2A">
        <w:t>:</w:t>
      </w:r>
    </w:p>
    <w:p w:rsidR="001C75B3" w:rsidRPr="00AE4E2A" w:rsidRDefault="001C75B3" w:rsidP="00AE4E2A">
      <w:pPr>
        <w:pStyle w:val="ecxmsonormal"/>
        <w:spacing w:before="0" w:beforeAutospacing="0" w:after="0" w:afterAutospacing="0"/>
        <w:ind w:right="-96" w:firstLine="1276"/>
        <w:jc w:val="both"/>
      </w:pPr>
      <w:r w:rsidRPr="00AE4E2A">
        <w:t xml:space="preserve">I - </w:t>
      </w:r>
      <w:r w:rsidR="004447DC">
        <w:t>c</w:t>
      </w:r>
      <w:r w:rsidRPr="00AE4E2A">
        <w:t>onsideram-se como de baixo risco as atividades econômicas listadas no Anexo I desta lei.</w:t>
      </w:r>
    </w:p>
    <w:p w:rsidR="001C75B3" w:rsidRPr="00AE4E2A" w:rsidRDefault="001C75B3" w:rsidP="00AE4E2A">
      <w:pPr>
        <w:pStyle w:val="ecxmsonormal"/>
        <w:spacing w:before="0" w:beforeAutospacing="0" w:after="0" w:afterAutospacing="0"/>
        <w:ind w:right="-96" w:firstLine="1276"/>
        <w:jc w:val="both"/>
      </w:pPr>
      <w:r w:rsidRPr="00AE4E2A">
        <w:t xml:space="preserve">II - </w:t>
      </w:r>
      <w:r w:rsidR="004447DC">
        <w:t>c</w:t>
      </w:r>
      <w:r w:rsidRPr="00AE4E2A">
        <w:t>onsideram-se, igualmente, como de baixo risco as atividades econômicas que não estejam expressamente definidas como de médio ou alto risco em lei ou decreto municipal, ainda que não estejam expressamente previstas no rol do Anexo I desta Lei.</w:t>
      </w:r>
    </w:p>
    <w:p w:rsidR="001C75B3" w:rsidRPr="00AE4E2A" w:rsidRDefault="001C75B3" w:rsidP="00AE4E2A">
      <w:pPr>
        <w:pStyle w:val="ecxmsonormal"/>
        <w:spacing w:before="0" w:beforeAutospacing="0" w:after="0" w:afterAutospacing="0"/>
        <w:ind w:right="-96" w:firstLine="1276"/>
        <w:jc w:val="both"/>
      </w:pPr>
      <w:r w:rsidRPr="00AE4E2A">
        <w:tab/>
        <w:t>§</w:t>
      </w:r>
      <w:r w:rsidR="00CD4871">
        <w:t xml:space="preserve"> </w:t>
      </w:r>
      <w:r w:rsidRPr="00AE4E2A">
        <w:t xml:space="preserve">2º. A fiscalização do exercício do direito de que trata o inciso I do </w:t>
      </w:r>
      <w:r w:rsidRPr="00252CD3">
        <w:rPr>
          <w:i/>
        </w:rPr>
        <w:t>caput</w:t>
      </w:r>
      <w:r w:rsidR="00CD4871">
        <w:rPr>
          <w:i/>
        </w:rPr>
        <w:t>,</w:t>
      </w:r>
      <w:r w:rsidRPr="00AE4E2A">
        <w:t xml:space="preserve"> apenas será realizada posteriormente, de ofício ou como consequência de denúncia encaminhada à autoridade competente, cabendo à administração pública o ônus de demonstrar, de forma expressa e excepcional, a imperiosidade da eventual restrição.</w:t>
      </w:r>
    </w:p>
    <w:p w:rsidR="001C75B3" w:rsidRPr="00AE4E2A" w:rsidRDefault="001C75B3" w:rsidP="00AE4E2A">
      <w:pPr>
        <w:pStyle w:val="ecxmsonormal"/>
        <w:spacing w:before="0" w:beforeAutospacing="0" w:after="0" w:afterAutospacing="0"/>
        <w:ind w:right="-96" w:firstLine="1276"/>
        <w:jc w:val="both"/>
      </w:pPr>
      <w:r w:rsidRPr="00AE4E2A">
        <w:t xml:space="preserve">§ 3º. Para fins do disposto no inciso VII do </w:t>
      </w:r>
      <w:r w:rsidRPr="00252CD3">
        <w:rPr>
          <w:i/>
        </w:rPr>
        <w:t>caput</w:t>
      </w:r>
      <w:r w:rsidRPr="00AE4E2A">
        <w:t>, entende-se como restrito o grupo de integrantes não superior aos limites específicos estabelecidos para a prática da modalidade de implementação, teste ou oferta.</w:t>
      </w:r>
    </w:p>
    <w:p w:rsidR="001C75B3" w:rsidRPr="00AE4E2A" w:rsidRDefault="001C75B3" w:rsidP="00AE4E2A">
      <w:pPr>
        <w:pStyle w:val="ecxmsonormal"/>
        <w:spacing w:before="0" w:beforeAutospacing="0" w:after="0" w:afterAutospacing="0"/>
        <w:ind w:right="-96" w:firstLine="1276"/>
        <w:jc w:val="both"/>
      </w:pPr>
      <w:r w:rsidRPr="00AE4E2A">
        <w:t xml:space="preserve">§ 4º. O disposto no inciso VIII do </w:t>
      </w:r>
      <w:r w:rsidRPr="00252CD3">
        <w:rPr>
          <w:i/>
        </w:rPr>
        <w:t>caput</w:t>
      </w:r>
      <w:r w:rsidRPr="00AE4E2A">
        <w:t xml:space="preserve"> não se aplica à empresa pública e à sociedade de economia mista definidas no art. 3º e no art. 4º da Lei nº 13.303, de 30 de junho de 2016.</w:t>
      </w:r>
    </w:p>
    <w:p w:rsidR="001C75B3" w:rsidRPr="00AE4E2A" w:rsidRDefault="001C75B3" w:rsidP="00AE4E2A">
      <w:pPr>
        <w:pStyle w:val="ecxmsonormal"/>
        <w:spacing w:before="0" w:beforeAutospacing="0" w:after="0" w:afterAutospacing="0"/>
        <w:ind w:right="-96" w:firstLine="1276"/>
        <w:jc w:val="both"/>
      </w:pPr>
      <w:r w:rsidRPr="00AE4E2A">
        <w:t xml:space="preserve">§ 5º. O disposto no inciso III do </w:t>
      </w:r>
      <w:r w:rsidRPr="00252CD3">
        <w:rPr>
          <w:i/>
        </w:rPr>
        <w:t>caput</w:t>
      </w:r>
      <w:r w:rsidRPr="00AE4E2A">
        <w:t xml:space="preserve"> não se aplica:</w:t>
      </w:r>
    </w:p>
    <w:p w:rsidR="001C75B3" w:rsidRPr="00AE4E2A" w:rsidRDefault="001C75B3" w:rsidP="00AE4E2A">
      <w:pPr>
        <w:pStyle w:val="ecxmsonormal"/>
        <w:spacing w:before="0" w:beforeAutospacing="0" w:after="0" w:afterAutospacing="0"/>
        <w:ind w:right="-96" w:firstLine="1276"/>
        <w:jc w:val="both"/>
      </w:pPr>
      <w:r w:rsidRPr="00AE4E2A">
        <w:t>I - às situações em que o preço de produtos e de serviços seja utilizado com a finalidade de reduzir o valor do tributo, de postergar a sua arrecadação ou de remeter lucros em forma de custos ao exterior; e</w:t>
      </w:r>
    </w:p>
    <w:p w:rsidR="001C75B3" w:rsidRPr="00AE4E2A" w:rsidRDefault="001C75B3" w:rsidP="00AE4E2A">
      <w:pPr>
        <w:pStyle w:val="ecxmsonormal"/>
        <w:spacing w:before="0" w:beforeAutospacing="0" w:after="0" w:afterAutospacing="0"/>
        <w:ind w:right="-96" w:firstLine="1276"/>
        <w:jc w:val="both"/>
      </w:pPr>
      <w:r w:rsidRPr="00AE4E2A">
        <w:t>II - à legislação da defesa da concorrência, aos direitos do consumidor e às demais disposições protegidas por lei.</w:t>
      </w:r>
    </w:p>
    <w:p w:rsidR="001C75B3" w:rsidRPr="00AE4E2A" w:rsidRDefault="001C75B3" w:rsidP="00AE4E2A">
      <w:pPr>
        <w:pStyle w:val="ecxmsonormal"/>
        <w:spacing w:before="0" w:beforeAutospacing="0" w:after="0" w:afterAutospacing="0"/>
        <w:ind w:right="-96" w:firstLine="1276"/>
        <w:jc w:val="both"/>
      </w:pPr>
      <w:r w:rsidRPr="00AE4E2A">
        <w:t xml:space="preserve">§ 6º. O disposto no inciso IX do </w:t>
      </w:r>
      <w:r w:rsidRPr="00252CD3">
        <w:rPr>
          <w:i/>
        </w:rPr>
        <w:t>caput</w:t>
      </w:r>
      <w:r w:rsidRPr="00AE4E2A">
        <w:t xml:space="preserve"> não se aplica quando:</w:t>
      </w:r>
    </w:p>
    <w:p w:rsidR="001C75B3" w:rsidRPr="00AE4E2A" w:rsidRDefault="001C75B3" w:rsidP="00AE4E2A">
      <w:pPr>
        <w:pStyle w:val="ecxmsonormal"/>
        <w:spacing w:before="0" w:beforeAutospacing="0" w:after="0" w:afterAutospacing="0"/>
        <w:ind w:right="-96" w:firstLine="1276"/>
        <w:jc w:val="both"/>
      </w:pPr>
      <w:r w:rsidRPr="00AE4E2A">
        <w:t>I - versar sobre questões tributárias de qualquer espécie;</w:t>
      </w:r>
    </w:p>
    <w:p w:rsidR="001C75B3" w:rsidRPr="00AE4E2A" w:rsidRDefault="001C75B3" w:rsidP="00AE4E2A">
      <w:pPr>
        <w:pStyle w:val="ecxmsonormal"/>
        <w:spacing w:before="0" w:beforeAutospacing="0" w:after="0" w:afterAutospacing="0"/>
        <w:ind w:right="-96" w:firstLine="1276"/>
        <w:jc w:val="both"/>
      </w:pPr>
      <w:r w:rsidRPr="00AE4E2A">
        <w:t>II - versar sobre situações, prévia e motivadamente, consideradas pelo órgão ou pela entidade da administração pública responsável pelo ato de liberação da atividade econômica como de justificável risco;</w:t>
      </w:r>
    </w:p>
    <w:p w:rsidR="001C75B3" w:rsidRPr="00AE4E2A" w:rsidRDefault="001C75B3" w:rsidP="00AE4E2A">
      <w:pPr>
        <w:pStyle w:val="ecxmsonormal"/>
        <w:spacing w:before="0" w:beforeAutospacing="0" w:after="0" w:afterAutospacing="0"/>
        <w:ind w:right="-96" w:firstLine="1276"/>
        <w:jc w:val="both"/>
      </w:pPr>
      <w:r w:rsidRPr="00AE4E2A">
        <w:t>III - a decisão importar em compromisso financ</w:t>
      </w:r>
      <w:r w:rsidR="00C2754C">
        <w:t xml:space="preserve">eiro da administração pública; </w:t>
      </w:r>
    </w:p>
    <w:p w:rsidR="001C75B3" w:rsidRPr="00AE4E2A" w:rsidRDefault="001C75B3" w:rsidP="00AE4E2A">
      <w:pPr>
        <w:pStyle w:val="ecxmsonormal"/>
        <w:spacing w:before="0" w:beforeAutospacing="0" w:after="0" w:afterAutospacing="0"/>
        <w:ind w:right="-96" w:firstLine="1276"/>
        <w:jc w:val="both"/>
      </w:pPr>
      <w:r w:rsidRPr="00AE4E2A">
        <w:t>IV - houver objeção expressa em lei ou em tratado em vigor no País.</w:t>
      </w:r>
    </w:p>
    <w:p w:rsidR="001C75B3" w:rsidRPr="00AE4E2A" w:rsidRDefault="001C75B3" w:rsidP="00AE4E2A">
      <w:pPr>
        <w:pStyle w:val="ecxmsonormal"/>
        <w:spacing w:before="0" w:beforeAutospacing="0" w:after="0" w:afterAutospacing="0"/>
        <w:ind w:right="-96" w:firstLine="1276"/>
        <w:jc w:val="both"/>
      </w:pPr>
      <w:r w:rsidRPr="00AE4E2A">
        <w:t xml:space="preserve"> § 7º. A aprovação tácita prevista no inciso IX do </w:t>
      </w:r>
      <w:r w:rsidRPr="00252CD3">
        <w:rPr>
          <w:i/>
        </w:rPr>
        <w:t>caput</w:t>
      </w:r>
      <w:r w:rsidRPr="00AE4E2A">
        <w:t xml:space="preserve"> não se aplica quando a titularidade da solicitação for de agente público ou de seu cônjuge, companheiro ou parente em linha reta ou colateral, por consanguinidade ou afinidade, até o terceiro grau, dirigida a autoridade administrativa ou política do próprio órgão ou entidade da administração pública em que desenvolva suas atividades funcionais.</w:t>
      </w:r>
    </w:p>
    <w:p w:rsidR="001C75B3" w:rsidRPr="00AE4E2A" w:rsidRDefault="001C75B3" w:rsidP="00AE4E2A">
      <w:pPr>
        <w:pStyle w:val="ecxmsonormal"/>
        <w:spacing w:before="0" w:beforeAutospacing="0" w:after="0" w:afterAutospacing="0"/>
        <w:ind w:right="-96" w:firstLine="1276"/>
        <w:jc w:val="both"/>
      </w:pPr>
      <w:r w:rsidRPr="00AE4E2A">
        <w:t xml:space="preserve">§ 8º. Os prazos a que se refere o inciso IX do </w:t>
      </w:r>
      <w:r w:rsidRPr="00252CD3">
        <w:rPr>
          <w:i/>
        </w:rPr>
        <w:t>caput</w:t>
      </w:r>
      <w:r w:rsidRPr="00AE4E2A">
        <w:t xml:space="preserve"> serão definidos individualmente pelo órgão ou pela entidade da administração pública solicitado no momento do pedido, observados os parâmetros uniformes do próprio órgão ou da entidade, não ultrapassando os prazos de 30 dias para atos relacionados à atividade de baixo risco e de 120 dias para as demais.</w:t>
      </w:r>
    </w:p>
    <w:p w:rsidR="001C75B3" w:rsidRPr="00AE4E2A" w:rsidRDefault="00CD4871" w:rsidP="00AE4E2A">
      <w:pPr>
        <w:pStyle w:val="ecxmsonormal"/>
        <w:spacing w:before="0" w:beforeAutospacing="0" w:after="0" w:afterAutospacing="0"/>
        <w:ind w:right="-96" w:firstLine="1276"/>
        <w:jc w:val="both"/>
      </w:pPr>
      <w:r>
        <w:t xml:space="preserve">§ 9º. </w:t>
      </w:r>
      <w:r w:rsidR="001C75B3" w:rsidRPr="00AE4E2A">
        <w:t xml:space="preserve">É vedado exercer o direito de que trata o inciso VII do </w:t>
      </w:r>
      <w:r w:rsidR="001C75B3" w:rsidRPr="00252CD3">
        <w:rPr>
          <w:i/>
        </w:rPr>
        <w:t>caput</w:t>
      </w:r>
      <w:r w:rsidR="001C75B3" w:rsidRPr="00AE4E2A">
        <w:t xml:space="preserve"> quando a atividade envolver o manuseio de tecnologia e substâncias de uso restrito. </w:t>
      </w:r>
    </w:p>
    <w:p w:rsidR="001C75B3" w:rsidRPr="00AE4E2A" w:rsidRDefault="001C75B3" w:rsidP="00AE4E2A">
      <w:pPr>
        <w:pStyle w:val="ecxmsonormal"/>
        <w:spacing w:before="0" w:beforeAutospacing="0" w:after="0" w:afterAutospacing="0"/>
        <w:ind w:right="-96" w:firstLine="1276"/>
        <w:jc w:val="both"/>
      </w:pPr>
    </w:p>
    <w:p w:rsidR="001C75B3" w:rsidRPr="00AE4E2A" w:rsidRDefault="001C75B3" w:rsidP="00AE4E2A">
      <w:pPr>
        <w:pStyle w:val="ecxmsonormal"/>
        <w:spacing w:before="0" w:beforeAutospacing="0" w:after="0" w:afterAutospacing="0"/>
        <w:ind w:right="-96"/>
        <w:jc w:val="center"/>
      </w:pPr>
      <w:r w:rsidRPr="00AE4E2A">
        <w:t>CAPÍTULO III</w:t>
      </w:r>
    </w:p>
    <w:p w:rsidR="001C75B3" w:rsidRPr="00AE4E2A" w:rsidRDefault="001C75B3" w:rsidP="00AE4E2A">
      <w:pPr>
        <w:pStyle w:val="ecxmsonormal"/>
        <w:spacing w:before="0" w:beforeAutospacing="0" w:after="0" w:afterAutospacing="0"/>
        <w:ind w:right="-96"/>
        <w:jc w:val="center"/>
      </w:pPr>
      <w:r w:rsidRPr="00AE4E2A">
        <w:t>DAS GARANTIAS DE LIVRE INICIATIVA</w:t>
      </w:r>
    </w:p>
    <w:p w:rsidR="001C75B3" w:rsidRPr="00AE4E2A" w:rsidRDefault="001C75B3" w:rsidP="00AE4E2A">
      <w:pPr>
        <w:pStyle w:val="ecxmsonormal"/>
        <w:spacing w:before="0" w:beforeAutospacing="0" w:after="0" w:afterAutospacing="0"/>
        <w:ind w:right="-96" w:firstLine="1276"/>
        <w:jc w:val="both"/>
        <w:rPr>
          <w:b/>
        </w:rPr>
      </w:pPr>
    </w:p>
    <w:p w:rsidR="001C75B3" w:rsidRPr="00AE4E2A" w:rsidRDefault="001C75B3" w:rsidP="00AE4E2A">
      <w:pPr>
        <w:pStyle w:val="ecxmsonormal"/>
        <w:spacing w:before="0" w:beforeAutospacing="0" w:after="0" w:afterAutospacing="0"/>
        <w:ind w:right="-96" w:firstLine="1276"/>
        <w:jc w:val="both"/>
      </w:pPr>
      <w:r w:rsidRPr="00AE4E2A">
        <w:rPr>
          <w:b/>
        </w:rPr>
        <w:t>Art. 5º</w:t>
      </w:r>
      <w:r w:rsidRPr="00AE4E2A">
        <w:t xml:space="preserve">. É dever da Administração Pública Municipal e dos demais entes que se vinculam ao disposto nesta Lei, no exercício de regulamentação de norma </w:t>
      </w:r>
      <w:r w:rsidRPr="00AE4E2A">
        <w:lastRenderedPageBreak/>
        <w:t>pública pertencente à legislação sobre a qual esta Lei versa, exceto se em estrito cumprimento a previsão explícita em lei, evitar o abuso do poder regulatório de maneira a, indevidamente:</w:t>
      </w:r>
    </w:p>
    <w:p w:rsidR="001C75B3" w:rsidRPr="00AE4E2A" w:rsidRDefault="001C75B3" w:rsidP="00AE4E2A">
      <w:pPr>
        <w:pStyle w:val="ecxmsonormal"/>
        <w:spacing w:before="0" w:beforeAutospacing="0" w:after="0" w:afterAutospacing="0"/>
        <w:ind w:right="-96" w:firstLine="1276"/>
        <w:jc w:val="both"/>
      </w:pPr>
      <w:r w:rsidRPr="00AE4E2A">
        <w:t>I - criar reserva de mercado ao favorecer, na regulação, grupo econômico, ou profissional, em prejuízo dos demais concorrentes;</w:t>
      </w:r>
    </w:p>
    <w:p w:rsidR="001C75B3" w:rsidRPr="00AE4E2A" w:rsidRDefault="001C75B3" w:rsidP="00AE4E2A">
      <w:pPr>
        <w:pStyle w:val="ecxmsonormal"/>
        <w:spacing w:before="0" w:beforeAutospacing="0" w:after="0" w:afterAutospacing="0"/>
        <w:ind w:right="-96" w:firstLine="1276"/>
        <w:jc w:val="both"/>
      </w:pPr>
      <w:r w:rsidRPr="00AE4E2A">
        <w:t>II - redigir enunciados que impeçam a entrada de novos competidores nacionais ou estrangeiros no mercado;</w:t>
      </w:r>
    </w:p>
    <w:p w:rsidR="001C75B3" w:rsidRPr="00AE4E2A" w:rsidRDefault="001C75B3" w:rsidP="00AE4E2A">
      <w:pPr>
        <w:pStyle w:val="ecxmsonormal"/>
        <w:spacing w:before="0" w:beforeAutospacing="0" w:after="0" w:afterAutospacing="0"/>
        <w:ind w:right="-96" w:firstLine="1276"/>
        <w:jc w:val="both"/>
      </w:pPr>
      <w:r w:rsidRPr="00AE4E2A">
        <w:t>III - criar privilégio exclusivo para determinado segmento econômico, que não seja acessível aos demais segmentos;</w:t>
      </w:r>
    </w:p>
    <w:p w:rsidR="001C75B3" w:rsidRPr="00AE4E2A" w:rsidRDefault="001C75B3" w:rsidP="00AE4E2A">
      <w:pPr>
        <w:pStyle w:val="ecxmsonormal"/>
        <w:spacing w:before="0" w:beforeAutospacing="0" w:after="0" w:afterAutospacing="0"/>
        <w:ind w:right="-96" w:firstLine="1276"/>
        <w:jc w:val="both"/>
      </w:pPr>
      <w:r w:rsidRPr="00AE4E2A">
        <w:t>IV - exigir especificação técnica que não seja necessária para atingir o fim desejado;</w:t>
      </w:r>
    </w:p>
    <w:p w:rsidR="001C75B3" w:rsidRPr="00AE4E2A" w:rsidRDefault="001C75B3" w:rsidP="00AE4E2A">
      <w:pPr>
        <w:pStyle w:val="ecxmsonormal"/>
        <w:spacing w:before="0" w:beforeAutospacing="0" w:after="0" w:afterAutospacing="0"/>
        <w:ind w:right="-96" w:firstLine="1276"/>
        <w:jc w:val="both"/>
      </w:pPr>
      <w:r w:rsidRPr="00AE4E2A">
        <w:t>V - redigir enunciados que impeçam ou retardem a inovação e a adoção de novas tecnologias, processos ou modelos de negócios, ressalvadas as situações consideradas em regulamento como de alto risco;</w:t>
      </w:r>
    </w:p>
    <w:p w:rsidR="001C75B3" w:rsidRPr="00AE4E2A" w:rsidRDefault="001C75B3" w:rsidP="00AE4E2A">
      <w:pPr>
        <w:pStyle w:val="ecxmsonormal"/>
        <w:spacing w:before="0" w:beforeAutospacing="0" w:after="0" w:afterAutospacing="0"/>
        <w:ind w:right="-96" w:firstLine="1276"/>
        <w:jc w:val="both"/>
      </w:pPr>
      <w:r w:rsidRPr="00AE4E2A">
        <w:t>VI - aumentar os custos de transação sem demonstração de benefícios;</w:t>
      </w:r>
    </w:p>
    <w:p w:rsidR="001C75B3" w:rsidRPr="00AE4E2A" w:rsidRDefault="001C75B3" w:rsidP="00AE4E2A">
      <w:pPr>
        <w:pStyle w:val="ecxmsonormal"/>
        <w:spacing w:before="0" w:beforeAutospacing="0" w:after="0" w:afterAutospacing="0"/>
        <w:ind w:right="-96" w:firstLine="1276"/>
        <w:jc w:val="both"/>
      </w:pPr>
      <w:r w:rsidRPr="00AE4E2A">
        <w:t>VII - criar demanda artificial ou compulsória de produto, serviço, ou atividade profissional, inclusive de uso de cartórios, registros ou cadastros;</w:t>
      </w:r>
    </w:p>
    <w:p w:rsidR="001C75B3" w:rsidRPr="00AE4E2A" w:rsidRDefault="001C75B3" w:rsidP="00AE4E2A">
      <w:pPr>
        <w:pStyle w:val="ecxmsonormal"/>
        <w:spacing w:before="0" w:beforeAutospacing="0" w:after="0" w:afterAutospacing="0"/>
        <w:ind w:right="-96" w:firstLine="1276"/>
        <w:jc w:val="both"/>
      </w:pPr>
      <w:r w:rsidRPr="00AE4E2A">
        <w:t>VIII - introduzir limites à livre formação de sociedades empresariais ou de atividades econômicas; e</w:t>
      </w:r>
    </w:p>
    <w:p w:rsidR="001C75B3" w:rsidRPr="00AE4E2A" w:rsidRDefault="001C75B3" w:rsidP="00AE4E2A">
      <w:pPr>
        <w:pStyle w:val="ecxmsonormal"/>
        <w:spacing w:before="0" w:beforeAutospacing="0" w:after="0" w:afterAutospacing="0"/>
        <w:ind w:right="-96" w:firstLine="1276"/>
        <w:jc w:val="both"/>
      </w:pPr>
      <w:r w:rsidRPr="00AE4E2A">
        <w:t xml:space="preserve">IX - restringir o uso e o exercício da publicidade e propaganda sobre um setor econômico, ressalvadas as hipóteses expressamente vedadas em lei. </w:t>
      </w:r>
    </w:p>
    <w:p w:rsidR="001C75B3" w:rsidRPr="00AE4E2A" w:rsidRDefault="001C75B3" w:rsidP="00AE4E2A">
      <w:pPr>
        <w:pStyle w:val="ecxmsonormal"/>
        <w:spacing w:before="0" w:beforeAutospacing="0" w:after="0" w:afterAutospacing="0"/>
        <w:ind w:right="-96" w:firstLine="1276"/>
        <w:jc w:val="both"/>
      </w:pPr>
    </w:p>
    <w:p w:rsidR="001C75B3" w:rsidRPr="00AE4E2A" w:rsidRDefault="001C75B3" w:rsidP="00AE4E2A">
      <w:pPr>
        <w:pStyle w:val="ecxmsonormal"/>
        <w:spacing w:before="0" w:beforeAutospacing="0" w:after="0" w:afterAutospacing="0"/>
        <w:ind w:right="-96" w:firstLine="1276"/>
        <w:jc w:val="both"/>
      </w:pPr>
      <w:r w:rsidRPr="00AE4E2A">
        <w:rPr>
          <w:b/>
        </w:rPr>
        <w:t>Art. 6º</w:t>
      </w:r>
      <w:r w:rsidRPr="00AE4E2A">
        <w:t xml:space="preserve">. Esta </w:t>
      </w:r>
      <w:r w:rsidR="00AE4E2A">
        <w:t>L</w:t>
      </w:r>
      <w:r w:rsidRPr="00AE4E2A">
        <w:t>ei entra em vigor na data da sua publicação.</w:t>
      </w:r>
    </w:p>
    <w:p w:rsidR="001C75B3" w:rsidRPr="00AE4E2A" w:rsidRDefault="001C75B3" w:rsidP="00AE4E2A">
      <w:pPr>
        <w:pStyle w:val="ecxmsonormal"/>
        <w:spacing w:before="0" w:beforeAutospacing="0" w:after="0" w:afterAutospacing="0"/>
        <w:ind w:right="-96" w:firstLine="1276"/>
        <w:jc w:val="both"/>
      </w:pPr>
    </w:p>
    <w:p w:rsidR="001C75B3" w:rsidRDefault="001C75B3" w:rsidP="00AE4E2A">
      <w:pPr>
        <w:pStyle w:val="ecxmsonormal"/>
        <w:spacing w:before="0" w:beforeAutospacing="0" w:after="0" w:afterAutospacing="0"/>
        <w:ind w:right="-96" w:firstLine="1276"/>
        <w:jc w:val="both"/>
      </w:pPr>
    </w:p>
    <w:p w:rsidR="008B01B0" w:rsidRPr="00AE4E2A" w:rsidRDefault="008B01B0" w:rsidP="00AE4E2A">
      <w:pPr>
        <w:pStyle w:val="ecxmsonormal"/>
        <w:spacing w:before="0" w:beforeAutospacing="0" w:after="0" w:afterAutospacing="0"/>
        <w:ind w:right="-96" w:firstLine="1276"/>
        <w:jc w:val="both"/>
      </w:pPr>
    </w:p>
    <w:p w:rsidR="008B01B0" w:rsidRDefault="008B01B0" w:rsidP="008B01B0">
      <w:pPr>
        <w:ind w:right="-46"/>
        <w:jc w:val="center"/>
        <w:rPr>
          <w:rFonts w:ascii="Times New Roman" w:hAnsi="Times New Roman"/>
          <w:b/>
          <w:sz w:val="24"/>
          <w:szCs w:val="24"/>
        </w:rPr>
      </w:pPr>
      <w:r w:rsidRPr="0041094F">
        <w:rPr>
          <w:rFonts w:ascii="Times New Roman" w:hAnsi="Times New Roman"/>
          <w:b/>
          <w:sz w:val="24"/>
          <w:szCs w:val="24"/>
        </w:rPr>
        <w:t>VER. MÁRCIO DO NASCIMENTO</w:t>
      </w:r>
    </w:p>
    <w:p w:rsidR="008B01B0" w:rsidRDefault="008B01B0" w:rsidP="008B01B0">
      <w:pPr>
        <w:ind w:right="-46"/>
        <w:jc w:val="center"/>
        <w:rPr>
          <w:rFonts w:ascii="Times New Roman" w:hAnsi="Times New Roman"/>
          <w:b/>
          <w:sz w:val="24"/>
          <w:szCs w:val="24"/>
        </w:rPr>
      </w:pPr>
    </w:p>
    <w:p w:rsidR="008B01B0" w:rsidRPr="0041094F" w:rsidRDefault="008B01B0" w:rsidP="008B01B0">
      <w:pPr>
        <w:ind w:right="-46"/>
        <w:jc w:val="center"/>
        <w:rPr>
          <w:rFonts w:ascii="Times New Roman" w:hAnsi="Times New Roman"/>
          <w:b/>
          <w:sz w:val="24"/>
          <w:szCs w:val="24"/>
        </w:rPr>
      </w:pPr>
    </w:p>
    <w:p w:rsidR="008B01B0" w:rsidRPr="0041094F" w:rsidRDefault="008B01B0" w:rsidP="008B01B0">
      <w:pPr>
        <w:ind w:right="-46"/>
        <w:jc w:val="center"/>
        <w:rPr>
          <w:rFonts w:ascii="Times New Roman" w:hAnsi="Times New Roman"/>
          <w:b/>
          <w:sz w:val="24"/>
          <w:szCs w:val="24"/>
        </w:rPr>
      </w:pPr>
      <w:r w:rsidRPr="0041094F">
        <w:rPr>
          <w:rFonts w:ascii="Times New Roman" w:hAnsi="Times New Roman"/>
          <w:b/>
          <w:sz w:val="24"/>
          <w:szCs w:val="24"/>
        </w:rPr>
        <w:t>VER. ANTONIA AP. P</w:t>
      </w:r>
      <w:r>
        <w:rPr>
          <w:rFonts w:ascii="Times New Roman" w:hAnsi="Times New Roman"/>
          <w:b/>
          <w:sz w:val="24"/>
          <w:szCs w:val="24"/>
        </w:rPr>
        <w:t>.</w:t>
      </w:r>
      <w:r w:rsidRPr="0041094F">
        <w:rPr>
          <w:rFonts w:ascii="Times New Roman" w:hAnsi="Times New Roman"/>
          <w:b/>
          <w:sz w:val="24"/>
          <w:szCs w:val="24"/>
        </w:rPr>
        <w:t xml:space="preserve"> DE SOUZA</w:t>
      </w:r>
      <w:r>
        <w:rPr>
          <w:rFonts w:ascii="Times New Roman" w:hAnsi="Times New Roman"/>
          <w:b/>
          <w:sz w:val="24"/>
          <w:szCs w:val="24"/>
        </w:rPr>
        <w:t xml:space="preserve">       </w:t>
      </w:r>
      <w:r w:rsidRPr="0041094F">
        <w:rPr>
          <w:rFonts w:ascii="Times New Roman" w:hAnsi="Times New Roman"/>
          <w:b/>
          <w:sz w:val="24"/>
          <w:szCs w:val="24"/>
        </w:rPr>
        <w:t xml:space="preserve">VER. CICERO DOS SANTOS SILVA     </w:t>
      </w:r>
    </w:p>
    <w:p w:rsidR="008B01B0" w:rsidRDefault="008B01B0" w:rsidP="008B01B0">
      <w:pPr>
        <w:ind w:right="-46"/>
        <w:jc w:val="center"/>
        <w:rPr>
          <w:rFonts w:ascii="Times New Roman" w:hAnsi="Times New Roman"/>
          <w:b/>
          <w:sz w:val="24"/>
          <w:szCs w:val="24"/>
        </w:rPr>
      </w:pPr>
    </w:p>
    <w:p w:rsidR="008B01B0" w:rsidRPr="0041094F" w:rsidRDefault="008B01B0" w:rsidP="008B01B0">
      <w:pPr>
        <w:ind w:right="-46"/>
        <w:jc w:val="center"/>
        <w:rPr>
          <w:rFonts w:ascii="Times New Roman" w:hAnsi="Times New Roman"/>
          <w:b/>
          <w:sz w:val="24"/>
          <w:szCs w:val="24"/>
        </w:rPr>
      </w:pPr>
    </w:p>
    <w:p w:rsidR="008B01B0" w:rsidRDefault="008B01B0" w:rsidP="008B01B0">
      <w:pPr>
        <w:ind w:right="-46"/>
        <w:jc w:val="center"/>
        <w:rPr>
          <w:rFonts w:ascii="Times New Roman" w:hAnsi="Times New Roman"/>
          <w:b/>
          <w:sz w:val="24"/>
          <w:szCs w:val="24"/>
        </w:rPr>
      </w:pPr>
      <w:r w:rsidRPr="0041094F">
        <w:rPr>
          <w:rFonts w:ascii="Times New Roman" w:hAnsi="Times New Roman"/>
          <w:b/>
          <w:sz w:val="24"/>
          <w:szCs w:val="24"/>
        </w:rPr>
        <w:t xml:space="preserve">VER.  DIONARDO MENDES </w:t>
      </w:r>
      <w:r>
        <w:rPr>
          <w:rFonts w:ascii="Times New Roman" w:hAnsi="Times New Roman"/>
          <w:b/>
          <w:sz w:val="24"/>
          <w:szCs w:val="24"/>
        </w:rPr>
        <w:t xml:space="preserve">       </w:t>
      </w:r>
      <w:r w:rsidRPr="0041094F">
        <w:rPr>
          <w:rFonts w:ascii="Times New Roman" w:hAnsi="Times New Roman"/>
          <w:b/>
          <w:sz w:val="24"/>
          <w:szCs w:val="24"/>
        </w:rPr>
        <w:t xml:space="preserve">VER. GILBERTO VIEIRA DE MELO       </w:t>
      </w:r>
    </w:p>
    <w:p w:rsidR="008B01B0" w:rsidRDefault="008B01B0" w:rsidP="008B01B0">
      <w:pPr>
        <w:ind w:right="-46"/>
        <w:jc w:val="center"/>
        <w:rPr>
          <w:rFonts w:ascii="Times New Roman" w:hAnsi="Times New Roman"/>
          <w:b/>
          <w:sz w:val="24"/>
          <w:szCs w:val="24"/>
        </w:rPr>
      </w:pPr>
    </w:p>
    <w:p w:rsidR="008B01B0" w:rsidRDefault="008B01B0" w:rsidP="008B01B0">
      <w:pPr>
        <w:ind w:right="-46"/>
        <w:jc w:val="center"/>
        <w:rPr>
          <w:rFonts w:ascii="Times New Roman" w:hAnsi="Times New Roman"/>
          <w:b/>
          <w:sz w:val="24"/>
          <w:szCs w:val="24"/>
        </w:rPr>
      </w:pPr>
    </w:p>
    <w:p w:rsidR="008B01B0" w:rsidRPr="0041094F" w:rsidRDefault="008B01B0" w:rsidP="008B01B0">
      <w:pPr>
        <w:ind w:right="-46"/>
        <w:jc w:val="center"/>
        <w:rPr>
          <w:rFonts w:ascii="Times New Roman" w:hAnsi="Times New Roman"/>
          <w:b/>
          <w:sz w:val="24"/>
          <w:szCs w:val="24"/>
        </w:rPr>
      </w:pPr>
      <w:r w:rsidRPr="0041094F">
        <w:rPr>
          <w:rFonts w:ascii="Times New Roman" w:hAnsi="Times New Roman"/>
          <w:b/>
          <w:sz w:val="24"/>
          <w:szCs w:val="24"/>
        </w:rPr>
        <w:t xml:space="preserve">VER. MILTON SOARES            VER. ROSICLÉA HEINZEN COLOMBO    </w:t>
      </w:r>
    </w:p>
    <w:p w:rsidR="008B01B0" w:rsidRPr="0041094F" w:rsidRDefault="008B01B0" w:rsidP="008B01B0">
      <w:pPr>
        <w:ind w:right="-46"/>
        <w:jc w:val="center"/>
        <w:rPr>
          <w:rFonts w:ascii="Times New Roman" w:hAnsi="Times New Roman"/>
          <w:b/>
          <w:sz w:val="24"/>
          <w:szCs w:val="24"/>
        </w:rPr>
      </w:pPr>
    </w:p>
    <w:p w:rsidR="008B01B0" w:rsidRPr="0041094F" w:rsidRDefault="008B01B0" w:rsidP="008B01B0">
      <w:pPr>
        <w:ind w:right="-46"/>
        <w:jc w:val="center"/>
        <w:rPr>
          <w:rFonts w:ascii="Times New Roman" w:hAnsi="Times New Roman"/>
          <w:b/>
          <w:sz w:val="24"/>
          <w:szCs w:val="24"/>
        </w:rPr>
      </w:pPr>
    </w:p>
    <w:p w:rsidR="008B01B0" w:rsidRPr="0041094F" w:rsidRDefault="008B01B0" w:rsidP="008B01B0">
      <w:pPr>
        <w:ind w:right="-46"/>
        <w:jc w:val="center"/>
        <w:rPr>
          <w:rFonts w:ascii="Times New Roman" w:hAnsi="Times New Roman"/>
          <w:b/>
          <w:sz w:val="24"/>
          <w:szCs w:val="24"/>
        </w:rPr>
      </w:pPr>
      <w:r w:rsidRPr="0041094F">
        <w:rPr>
          <w:rFonts w:ascii="Times New Roman" w:hAnsi="Times New Roman"/>
          <w:b/>
          <w:sz w:val="24"/>
          <w:szCs w:val="24"/>
        </w:rPr>
        <w:t xml:space="preserve">VER. WAGNER T. DA CUNHA   </w:t>
      </w:r>
      <w:r>
        <w:rPr>
          <w:rFonts w:ascii="Times New Roman" w:hAnsi="Times New Roman"/>
          <w:b/>
          <w:sz w:val="24"/>
          <w:szCs w:val="24"/>
        </w:rPr>
        <w:t xml:space="preserve">  </w:t>
      </w:r>
      <w:r w:rsidRPr="0041094F">
        <w:rPr>
          <w:rFonts w:ascii="Times New Roman" w:hAnsi="Times New Roman"/>
          <w:b/>
          <w:sz w:val="24"/>
          <w:szCs w:val="24"/>
        </w:rPr>
        <w:t>VER. VANDERLEI BAIOTO</w:t>
      </w:r>
    </w:p>
    <w:p w:rsidR="008B01B0" w:rsidRPr="0041094F" w:rsidRDefault="008B01B0" w:rsidP="008B01B0">
      <w:pPr>
        <w:ind w:right="-46"/>
        <w:jc w:val="center"/>
        <w:rPr>
          <w:rFonts w:ascii="Times New Roman" w:hAnsi="Times New Roman"/>
          <w:b/>
          <w:sz w:val="24"/>
          <w:szCs w:val="24"/>
        </w:rPr>
      </w:pPr>
    </w:p>
    <w:p w:rsidR="008B01B0" w:rsidRPr="0041094F" w:rsidRDefault="008B01B0" w:rsidP="008B01B0">
      <w:pPr>
        <w:ind w:right="95"/>
        <w:jc w:val="center"/>
        <w:rPr>
          <w:sz w:val="24"/>
          <w:szCs w:val="24"/>
        </w:rPr>
      </w:pPr>
    </w:p>
    <w:p w:rsidR="008B01B0" w:rsidRDefault="008B01B0" w:rsidP="008B01B0">
      <w:pPr>
        <w:tabs>
          <w:tab w:val="left" w:pos="1418"/>
        </w:tabs>
        <w:autoSpaceDE w:val="0"/>
        <w:autoSpaceDN w:val="0"/>
        <w:adjustRightInd w:val="0"/>
        <w:ind w:right="-380" w:firstLine="1134"/>
        <w:jc w:val="both"/>
        <w:rPr>
          <w:rFonts w:ascii="Times New Roman" w:hAnsi="Times New Roman" w:cs="Times New Roman"/>
          <w:sz w:val="24"/>
          <w:szCs w:val="24"/>
        </w:rPr>
      </w:pPr>
    </w:p>
    <w:p w:rsidR="008B01B0" w:rsidRDefault="008B01B0" w:rsidP="008B01B0"/>
    <w:p w:rsidR="008B01B0" w:rsidRDefault="008B01B0" w:rsidP="008B01B0"/>
    <w:p w:rsidR="001C75B3" w:rsidRPr="00AE4E2A" w:rsidRDefault="001C75B3" w:rsidP="00AE4E2A">
      <w:pPr>
        <w:pStyle w:val="ecxmsonormal"/>
        <w:spacing w:before="0" w:beforeAutospacing="0" w:after="0" w:afterAutospacing="0"/>
        <w:ind w:right="-96" w:firstLine="1276"/>
        <w:jc w:val="both"/>
      </w:pPr>
    </w:p>
    <w:p w:rsidR="001C75B3" w:rsidRPr="00AE4E2A" w:rsidRDefault="001C75B3" w:rsidP="00AE4E2A">
      <w:pPr>
        <w:pStyle w:val="ecxmsonormal"/>
        <w:spacing w:before="0" w:beforeAutospacing="0" w:after="0" w:afterAutospacing="0"/>
        <w:ind w:right="-96" w:firstLine="1276"/>
        <w:jc w:val="both"/>
      </w:pPr>
    </w:p>
    <w:p w:rsidR="001C75B3" w:rsidRDefault="001C75B3" w:rsidP="00AE4E2A">
      <w:pPr>
        <w:pStyle w:val="ecxmsonormal"/>
        <w:spacing w:before="0" w:beforeAutospacing="0" w:after="0" w:afterAutospacing="0"/>
        <w:ind w:right="-96" w:firstLine="1276"/>
        <w:jc w:val="both"/>
      </w:pPr>
    </w:p>
    <w:p w:rsidR="00B7056D" w:rsidRDefault="00B7056D" w:rsidP="00AE4E2A">
      <w:pPr>
        <w:pStyle w:val="ecxmsonormal"/>
        <w:spacing w:before="0" w:beforeAutospacing="0" w:after="0" w:afterAutospacing="0"/>
        <w:ind w:right="-96" w:firstLine="1276"/>
        <w:jc w:val="both"/>
      </w:pPr>
    </w:p>
    <w:p w:rsidR="00B7056D" w:rsidRDefault="00B7056D" w:rsidP="00AE4E2A">
      <w:pPr>
        <w:pStyle w:val="ecxmsonormal"/>
        <w:spacing w:before="0" w:beforeAutospacing="0" w:after="0" w:afterAutospacing="0"/>
        <w:ind w:right="-96" w:firstLine="1276"/>
        <w:jc w:val="both"/>
      </w:pPr>
    </w:p>
    <w:p w:rsidR="00B7056D" w:rsidRPr="00AE4E2A" w:rsidRDefault="00B7056D" w:rsidP="00AE4E2A">
      <w:pPr>
        <w:pStyle w:val="ecxmsonormal"/>
        <w:spacing w:before="0" w:beforeAutospacing="0" w:after="0" w:afterAutospacing="0"/>
        <w:ind w:right="-96" w:firstLine="1276"/>
        <w:jc w:val="both"/>
      </w:pPr>
    </w:p>
    <w:p w:rsidR="001C75B3" w:rsidRPr="00AE4E2A" w:rsidRDefault="001C75B3" w:rsidP="00AE4E2A">
      <w:pPr>
        <w:pStyle w:val="ecxmsonormal"/>
        <w:spacing w:before="0" w:beforeAutospacing="0" w:after="0" w:afterAutospacing="0"/>
        <w:ind w:right="-96" w:firstLine="1276"/>
        <w:jc w:val="both"/>
      </w:pPr>
    </w:p>
    <w:p w:rsidR="00765A3C" w:rsidRDefault="00765A3C" w:rsidP="00D23E06">
      <w:pPr>
        <w:ind w:right="-96"/>
        <w:jc w:val="both"/>
      </w:pPr>
    </w:p>
    <w:p w:rsidR="00B7056D" w:rsidRDefault="00B7056D" w:rsidP="00765A3C">
      <w:pPr>
        <w:ind w:right="-96"/>
        <w:jc w:val="center"/>
        <w:rPr>
          <w:rFonts w:ascii="Times New Roman" w:hAnsi="Times New Roman" w:cs="Times New Roman"/>
          <w:b/>
          <w:sz w:val="24"/>
          <w:szCs w:val="24"/>
          <w:u w:val="single"/>
        </w:rPr>
      </w:pPr>
    </w:p>
    <w:p w:rsidR="00765A3C" w:rsidRPr="00765A3C" w:rsidRDefault="00765A3C" w:rsidP="00765A3C">
      <w:pPr>
        <w:ind w:right="-96"/>
        <w:jc w:val="center"/>
        <w:rPr>
          <w:rFonts w:ascii="Times New Roman" w:hAnsi="Times New Roman" w:cs="Times New Roman"/>
          <w:b/>
          <w:sz w:val="24"/>
          <w:szCs w:val="24"/>
          <w:u w:val="single"/>
        </w:rPr>
      </w:pPr>
      <w:r w:rsidRPr="00765A3C">
        <w:rPr>
          <w:rFonts w:ascii="Times New Roman" w:hAnsi="Times New Roman" w:cs="Times New Roman"/>
          <w:b/>
          <w:sz w:val="24"/>
          <w:szCs w:val="24"/>
          <w:u w:val="single"/>
        </w:rPr>
        <w:t>JUSTIFICATIVA</w:t>
      </w:r>
    </w:p>
    <w:p w:rsidR="00765A3C" w:rsidRPr="00765A3C" w:rsidRDefault="00765A3C" w:rsidP="00765A3C">
      <w:pPr>
        <w:ind w:right="-96"/>
        <w:jc w:val="center"/>
        <w:rPr>
          <w:rFonts w:ascii="Times New Roman" w:hAnsi="Times New Roman" w:cs="Times New Roman"/>
          <w:b/>
          <w:sz w:val="24"/>
          <w:szCs w:val="24"/>
        </w:rPr>
      </w:pPr>
    </w:p>
    <w:p w:rsidR="00765A3C" w:rsidRDefault="00765A3C" w:rsidP="00D23E06">
      <w:pPr>
        <w:ind w:right="-96"/>
        <w:jc w:val="both"/>
      </w:pPr>
    </w:p>
    <w:p w:rsidR="00765A3C" w:rsidRPr="00BD1B9D" w:rsidRDefault="00D23E06" w:rsidP="00765A3C">
      <w:pPr>
        <w:jc w:val="both"/>
        <w:rPr>
          <w:rFonts w:ascii="Times New Roman" w:hAnsi="Times New Roman" w:cs="Times New Roman"/>
          <w:sz w:val="24"/>
          <w:szCs w:val="24"/>
        </w:rPr>
      </w:pPr>
      <w:r>
        <w:tab/>
      </w:r>
      <w:r>
        <w:tab/>
      </w:r>
      <w:r w:rsidR="00765A3C" w:rsidRPr="00BD1B9D">
        <w:rPr>
          <w:rFonts w:ascii="Times New Roman" w:hAnsi="Times New Roman" w:cs="Times New Roman"/>
          <w:sz w:val="24"/>
          <w:szCs w:val="24"/>
        </w:rPr>
        <w:t xml:space="preserve">O presente projeto de lei tem por objetivo instituir a Declaração Municipal de Direitos de Liberdade Econômica, que estabelece normas de proteção à livre iniciativa e ao livre exercício de atividade econômica e disposições sobre a atuação do Município como agente normativo e regulador. </w:t>
      </w:r>
    </w:p>
    <w:p w:rsidR="00765A3C" w:rsidRPr="00BD1B9D" w:rsidRDefault="00765A3C" w:rsidP="00765A3C">
      <w:pPr>
        <w:jc w:val="both"/>
        <w:rPr>
          <w:rFonts w:ascii="Times New Roman" w:hAnsi="Times New Roman" w:cs="Times New Roman"/>
          <w:sz w:val="24"/>
          <w:szCs w:val="24"/>
        </w:rPr>
      </w:pPr>
      <w:r w:rsidRPr="00BD1B9D">
        <w:rPr>
          <w:rFonts w:ascii="Times New Roman" w:hAnsi="Times New Roman" w:cs="Times New Roman"/>
          <w:sz w:val="24"/>
          <w:szCs w:val="24"/>
        </w:rPr>
        <w:tab/>
      </w:r>
      <w:r w:rsidRPr="00BD1B9D">
        <w:rPr>
          <w:rFonts w:ascii="Times New Roman" w:hAnsi="Times New Roman" w:cs="Times New Roman"/>
          <w:sz w:val="24"/>
          <w:szCs w:val="24"/>
        </w:rPr>
        <w:tab/>
        <w:t xml:space="preserve">Infelizmente, no Brasil ainda prevalece o pressuposto de que as atividades econômicas devem ser exercidas somente se presente expressa permissão do Estado, fazendo com que o brasileiro, em contraposição ao que ocorre no resto do mundo, não se sinta estimulado ou seguro em investir seu tempo, esforço e recursos financeiros em atividades de geração de emprego e renda. </w:t>
      </w:r>
    </w:p>
    <w:p w:rsidR="00765A3C" w:rsidRPr="00BD1B9D" w:rsidRDefault="00765A3C" w:rsidP="00765A3C">
      <w:pPr>
        <w:jc w:val="both"/>
        <w:rPr>
          <w:rFonts w:ascii="Times New Roman" w:hAnsi="Times New Roman" w:cs="Times New Roman"/>
          <w:sz w:val="24"/>
          <w:szCs w:val="24"/>
        </w:rPr>
      </w:pPr>
      <w:r w:rsidRPr="00BD1B9D">
        <w:rPr>
          <w:rFonts w:ascii="Times New Roman" w:hAnsi="Times New Roman" w:cs="Times New Roman"/>
          <w:sz w:val="24"/>
          <w:szCs w:val="24"/>
        </w:rPr>
        <w:tab/>
      </w:r>
      <w:r w:rsidRPr="00BD1B9D">
        <w:rPr>
          <w:rFonts w:ascii="Times New Roman" w:hAnsi="Times New Roman" w:cs="Times New Roman"/>
          <w:sz w:val="24"/>
          <w:szCs w:val="24"/>
        </w:rPr>
        <w:tab/>
        <w:t xml:space="preserve">Foi buscando uma alteração desse quadro que o Governo Federal editou a Medida Provisória nº 881/2019, conhecida como "MP da Liberdade Econômica", que estabelece dez princípios voltados principalmente aos pequenos e médios empreendedores, que juntos tem o objetivo de desburocratizar a atividade econômica e diminuir os entraves enfrentados pelos brasileiros que desejam produzir um bem ou oferecer um serviço. </w:t>
      </w:r>
    </w:p>
    <w:p w:rsidR="00765A3C" w:rsidRPr="00BD1B9D" w:rsidRDefault="00765A3C" w:rsidP="00765A3C">
      <w:pPr>
        <w:jc w:val="both"/>
        <w:rPr>
          <w:rFonts w:ascii="Times New Roman" w:hAnsi="Times New Roman" w:cs="Times New Roman"/>
          <w:sz w:val="24"/>
          <w:szCs w:val="24"/>
        </w:rPr>
      </w:pPr>
      <w:r w:rsidRPr="00BD1B9D">
        <w:rPr>
          <w:rFonts w:ascii="Times New Roman" w:hAnsi="Times New Roman" w:cs="Times New Roman"/>
          <w:sz w:val="24"/>
          <w:szCs w:val="24"/>
        </w:rPr>
        <w:tab/>
      </w:r>
      <w:r w:rsidRPr="00BD1B9D">
        <w:rPr>
          <w:rFonts w:ascii="Times New Roman" w:hAnsi="Times New Roman" w:cs="Times New Roman"/>
          <w:sz w:val="24"/>
          <w:szCs w:val="24"/>
        </w:rPr>
        <w:tab/>
        <w:t>Tais medidas mostram-se fundamentais para buscar a melhoria do ambiente de negócios no âmbito do Município de Campo Novo do Parecis.</w:t>
      </w:r>
    </w:p>
    <w:p w:rsidR="00765A3C" w:rsidRPr="00BE358A" w:rsidRDefault="00765A3C" w:rsidP="00765A3C">
      <w:pPr>
        <w:ind w:right="-380"/>
        <w:jc w:val="center"/>
        <w:rPr>
          <w:rFonts w:ascii="Times New Roman" w:hAnsi="Times New Roman" w:cs="Times New Roman"/>
          <w:sz w:val="24"/>
          <w:szCs w:val="24"/>
          <w:u w:val="single"/>
        </w:rPr>
      </w:pPr>
    </w:p>
    <w:p w:rsidR="00D23E06" w:rsidRDefault="00D23E06" w:rsidP="00765A3C">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D23E06" w:rsidRDefault="00D23E06" w:rsidP="00D23E06">
      <w:pPr>
        <w:ind w:right="-96"/>
        <w:jc w:val="both"/>
        <w:rPr>
          <w:rFonts w:ascii="Times New Roman" w:hAnsi="Times New Roman" w:cs="Times New Roman"/>
          <w:sz w:val="24"/>
          <w:szCs w:val="24"/>
        </w:rPr>
      </w:pPr>
    </w:p>
    <w:p w:rsidR="00765A3C" w:rsidRDefault="00765A3C"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color w:val="404040"/>
          <w:spacing w:val="2"/>
          <w:sz w:val="24"/>
          <w:szCs w:val="24"/>
        </w:rPr>
      </w:pPr>
    </w:p>
    <w:p w:rsidR="00B7056D" w:rsidRDefault="00B7056D" w:rsidP="00AE4E2A">
      <w:pPr>
        <w:ind w:right="-96"/>
        <w:jc w:val="center"/>
        <w:rPr>
          <w:rFonts w:ascii="Times New Roman" w:eastAsia="Times New Roman" w:hAnsi="Times New Roman" w:cs="Times New Roman"/>
          <w:b/>
          <w:bCs/>
          <w:spacing w:val="2"/>
          <w:sz w:val="24"/>
          <w:szCs w:val="24"/>
        </w:rPr>
      </w:pPr>
    </w:p>
    <w:p w:rsidR="00B7056D" w:rsidRDefault="00B7056D" w:rsidP="00AE4E2A">
      <w:pPr>
        <w:ind w:right="-96"/>
        <w:jc w:val="center"/>
        <w:rPr>
          <w:rFonts w:ascii="Times New Roman" w:eastAsia="Times New Roman" w:hAnsi="Times New Roman" w:cs="Times New Roman"/>
          <w:b/>
          <w:bCs/>
          <w:spacing w:val="2"/>
          <w:sz w:val="24"/>
          <w:szCs w:val="24"/>
        </w:rPr>
      </w:pPr>
    </w:p>
    <w:p w:rsidR="001C75B3" w:rsidRPr="00B7056D" w:rsidRDefault="00B7056D" w:rsidP="00AE4E2A">
      <w:pPr>
        <w:ind w:right="-96"/>
        <w:jc w:val="center"/>
        <w:rPr>
          <w:rFonts w:ascii="Times New Roman" w:eastAsia="Times New Roman" w:hAnsi="Times New Roman" w:cs="Times New Roman"/>
          <w:spacing w:val="2"/>
          <w:sz w:val="24"/>
          <w:szCs w:val="24"/>
        </w:rPr>
      </w:pPr>
      <w:r>
        <w:rPr>
          <w:rFonts w:ascii="Times New Roman" w:eastAsia="Times New Roman" w:hAnsi="Times New Roman" w:cs="Times New Roman"/>
          <w:b/>
          <w:bCs/>
          <w:spacing w:val="2"/>
          <w:sz w:val="24"/>
          <w:szCs w:val="24"/>
        </w:rPr>
        <w:t>ANEXO I</w:t>
      </w:r>
      <w:r w:rsidR="001C75B3" w:rsidRPr="00B7056D">
        <w:rPr>
          <w:rFonts w:ascii="Times New Roman" w:eastAsia="Times New Roman" w:hAnsi="Times New Roman" w:cs="Times New Roman"/>
          <w:b/>
          <w:bCs/>
          <w:spacing w:val="2"/>
          <w:sz w:val="24"/>
          <w:szCs w:val="24"/>
        </w:rPr>
        <w:br/>
        <w:t xml:space="preserve">ATIVIDADES DE BAIXO RISCO </w:t>
      </w:r>
    </w:p>
    <w:p w:rsidR="001C75B3" w:rsidRPr="00AE4E2A" w:rsidRDefault="001C75B3" w:rsidP="00AE4E2A">
      <w:pPr>
        <w:ind w:right="-96"/>
        <w:jc w:val="center"/>
        <w:rPr>
          <w:rFonts w:ascii="Times New Roman" w:eastAsia="Times New Roman" w:hAnsi="Times New Roman" w:cs="Times New Roman"/>
          <w:color w:val="404040"/>
          <w:spacing w:val="2"/>
          <w:sz w:val="24"/>
          <w:szCs w:val="24"/>
        </w:rPr>
      </w:pPr>
    </w:p>
    <w:tbl>
      <w:tblPr>
        <w:tblW w:w="5000" w:type="pct"/>
        <w:jc w:val="center"/>
        <w:tblCellMar>
          <w:left w:w="0" w:type="dxa"/>
          <w:right w:w="0" w:type="dxa"/>
        </w:tblCellMar>
        <w:tblLook w:val="04A0"/>
      </w:tblPr>
      <w:tblGrid>
        <w:gridCol w:w="1037"/>
        <w:gridCol w:w="921"/>
        <w:gridCol w:w="6667"/>
      </w:tblGrid>
      <w:tr w:rsidR="001C75B3" w:rsidRPr="00AE4E2A" w:rsidTr="00AE4E2A">
        <w:trPr>
          <w:jc w:val="center"/>
        </w:trPr>
        <w:tc>
          <w:tcPr>
            <w:tcW w:w="633"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tcPr>
          <w:p w:rsidR="001C75B3" w:rsidRPr="00AE4E2A" w:rsidRDefault="001C75B3" w:rsidP="00AE4E2A">
            <w:pPr>
              <w:ind w:right="-96"/>
              <w:rPr>
                <w:rFonts w:ascii="Times New Roman" w:eastAsia="Times New Roman" w:hAnsi="Times New Roman" w:cs="Times New Roman"/>
                <w:sz w:val="24"/>
                <w:szCs w:val="24"/>
              </w:rPr>
            </w:pPr>
          </w:p>
        </w:tc>
        <w:tc>
          <w:tcPr>
            <w:tcW w:w="471"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b/>
                <w:bCs/>
                <w:sz w:val="24"/>
                <w:szCs w:val="24"/>
              </w:rPr>
              <w:t>#CNAE</w:t>
            </w:r>
          </w:p>
        </w:tc>
        <w:tc>
          <w:tcPr>
            <w:tcW w:w="389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b/>
                <w:bCs/>
                <w:sz w:val="24"/>
                <w:szCs w:val="24"/>
              </w:rPr>
              <w:t>Descrição</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7312-2/00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Agenciamento de espaços para publicidade, exceto em veículos de comunicação (Código CNAE:7312200)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7490-1/05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Agenciamento de profissionais para atividades esportivas, culturais e artísticas (Código CNAE:7490105)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6391-7/00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Agências de notícias (Código CNAE:6391700)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7311-4/00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Agências de publicidade (Código CNAE:7311400)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7911-2/00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Agências de viagens (Código CNAE:7911200)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9609-2/02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Agências matrimoniais (Código CNAE:9609202)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5590-6/01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Albergues, exceto assistenciais (Código CNAE:5590601)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7729-2/01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Aluguel de aparelhos de jogos eletrônicos (Código CNAE:7729201)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7721-7/00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Aluguel de equipamentos recreativos e esportivos (Código CNAE:7721700)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7722-5/00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Aluguel de fitas de vídeo, DVDs e Similares (Código CNAE:7722500)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6810-2/02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Aluguel de imóveis próprios (Código CNAE:6810202)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7733-1/00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Aluguel de máquinas e equipamentos para escritório (Código CNAE:7733100)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7729-2/03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Aluguel de material médico (Código CNAE:7729203)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7729-2/02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Aluguel de móveis, utensílios e aparelhos de uso doméstico e pessoal; instrumentos musicais (Código CNAE:7729202)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7723-3/00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Aluguel de objetos do vestuário, jóias e acessórios (Código CNAE:7723300)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7729-2/99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Aluguel de outros objetos pessoais e domésticos não especificados anteriormente (Código CNAE:7729299)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6911-7/02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auxiliares da justiça (Código CNAE:6911702)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5232-0/00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agenciamento marítimo (Código CNAE:5232000)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8660-7/00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apoio à gestão de saúde (Código CNAE:8660700)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9002-7/01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artistas plásticos, jornalistas independentes e escritores (Código CNAE:9002701)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9430-8/00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associações de defesa de direitos sociais (Código CNAE:9430800)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8291-1/00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cobrança e informações cadastrais (Código CNAE:8291100)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6920-</w:t>
            </w:r>
            <w:r w:rsidRPr="00AE4E2A">
              <w:rPr>
                <w:rFonts w:ascii="Times New Roman" w:eastAsia="Times New Roman" w:hAnsi="Times New Roman" w:cs="Times New Roman"/>
                <w:sz w:val="24"/>
                <w:szCs w:val="24"/>
              </w:rPr>
              <w:lastRenderedPageBreak/>
              <w:t>6/02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lastRenderedPageBreak/>
              <w:t xml:space="preserve">Atividades de consultoria e auditoria contábil e tributária (Código </w:t>
            </w:r>
            <w:r w:rsidRPr="00AE4E2A">
              <w:rPr>
                <w:rFonts w:ascii="Times New Roman" w:eastAsia="Times New Roman" w:hAnsi="Times New Roman" w:cs="Times New Roman"/>
                <w:sz w:val="24"/>
                <w:szCs w:val="24"/>
              </w:rPr>
              <w:lastRenderedPageBreak/>
              <w:t>CNAE:6920602)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7020-4/00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consultoria em gestão empresarial, exceto consultoria técnica específica (Código CNAE:7020400)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6920-6/01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contabilidade (Código CNAE:6920601)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7410-2/99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design não especificadas anteriormente (Código CNAE:7410299)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7119-7/02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estudos geológicos (Código CNAE:7119702)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8650-0/04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fisioterapia (Código CNAE:8650004)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8650-0/06</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fonoaudiologia (Código CNAE:8650006)</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5920-1/00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gravação de som e de edição de música (Código CNAE:5920100)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7490-1/04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intermediação e agenciamento de serviços e negócios em geral, exceto imobiliários (Código CNAE:7490104)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8030-7/00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investigação particular (Código CNAE:8030700)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8020-0/01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monitoramento de sistemas de segurança eletrônico (Código CNAE:8020001)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9493-6/00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organizações associativas ligadas à cultura e à arte (Código CNAE:9493600)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7420-0/01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produção de fotografias, exceto aérea e submarina (Código CNAE:7420001)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8650-0/02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profissionais da nutrição (Código CNAE:8650002)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8650-0/03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psicologia e psicanálise (Código CNAE:8650003)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8220-2/00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teleatendimento (Código CNAE:8220200)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8650-0/05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de terapia ocupacional (Código CNAE:8650005)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7119-7/99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técnicas relacionadas à engenharia e arquitetura não especificadas anteriormente (Código CNAE:7119799)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7500-1/00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Atividades veterinárias (Código CNAE:7500100), desde que o resultado do exercício da atividade não incluirá a comercialização e/ou uso de medicamentos controlados e/ou equipamentos de diagnóstico por imagem.</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6621-5/02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Auditoria e consultoria atuarial (Código CNAE:6621502)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5611-2/02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Bares e outros estabelecimentos especializados em servir bebidas (Código CNAE:5611202)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9602-5/01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Cabeleireiros, manicure e pedicure (Código CNAE:9602501)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9529-1/02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Chaveiros (Código CNAE:9529102)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4530-7/03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 varejo de peças e acessórios novos para veículos automotores (Código CNAE:4530703)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4541-</w:t>
            </w:r>
            <w:r w:rsidRPr="00AE4E2A">
              <w:rPr>
                <w:rFonts w:ascii="Times New Roman" w:eastAsia="Times New Roman" w:hAnsi="Times New Roman" w:cs="Times New Roman"/>
                <w:sz w:val="24"/>
                <w:szCs w:val="24"/>
              </w:rPr>
              <w:lastRenderedPageBreak/>
              <w:t>2/05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lastRenderedPageBreak/>
              <w:t xml:space="preserve">Comércio a varejo de peças e acessórios para motocicletas e </w:t>
            </w:r>
            <w:r w:rsidRPr="00AE4E2A">
              <w:rPr>
                <w:rFonts w:ascii="Times New Roman" w:eastAsia="Times New Roman" w:hAnsi="Times New Roman" w:cs="Times New Roman"/>
                <w:sz w:val="24"/>
                <w:szCs w:val="24"/>
              </w:rPr>
              <w:lastRenderedPageBreak/>
              <w:t>motonetas (Código CNAE:4541205)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4530-7/04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 varejo de peças e acessórios usados para veículos automotores (Código CNAE:4530704)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4530-7/05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 varejo de pneumáticos e câmaras-de-ar (Código CNAE:4530705)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4635-4/01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água mineral (Código CNAE:4635401)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4641-9/03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artigos de armarinho (Código CNAE:4641903)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4641-9/02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artigos de cama, mesa e banho (Código CNAE:4641902)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4647-8/01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artigos de escritório e de papelaria (Código CNAE:4647801)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4649-4/05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artigos de tapeçaria; persianas e cortinas (Código CNAE:4649405)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4642-7/01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artigos do vestuário e acessórios, exceto profissionais e de segurança (Código CNAE:4642701)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4643-5/02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bolsas, malas e artigos de viagem (Código CNAE:4643502)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4643-5/01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calçados (Código CNAE:4643501)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4635-4/02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cerveja, chope e refrigerante (Código CNAE:4635402)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4637-1/07</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chocolates, confeitos, balas, bombons e semelhantes (Código CNAE:4637107)</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4652-4/00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componentes eletrônicos e equipamentos de telefonia e comunicação (Código CNAE:4652400)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4686-9/02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embalagens (Código CNAE:4686902)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4651-6/01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equipamentos de informática (Código CNAE:4651601)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4649-4/07</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filmes, CDs, DVDs, fitas e discos (Código CNAE:4649407)</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4689-3/02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fios e fibras beneficiados (Código CNAE:4689302)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4649-4/10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jóias, relógios e bijuterias, inclusive pedras preciosas e semipreciosas lapidadas (Código CNAE:4649410)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4647-8/02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livros, jornais e outras publicações (Código CNAE:4647802)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bookmarkStart w:id="0" w:name="_GoBack" w:colFirst="1" w:colLast="2"/>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4649-4/06</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lustres, luminárias e abajures (Código CNAE:4649406)</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4679-6/99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materiais de construção em geral (Código CNAE:4679699)</w:t>
            </w:r>
          </w:p>
        </w:tc>
      </w:tr>
      <w:bookmarkEnd w:id="0"/>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4692-3/00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mercadorias em geral, com predominância de insumos agropecuários (Código CNAE:4692300)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4691-5/00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mercadorias em geral, com predominância de produtos alimentícios (Código CNAE:4691500)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4649-4/04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móveis e artigos de colchoaria (Código CNAE:4649404)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4637-</w:t>
            </w:r>
            <w:r w:rsidRPr="00AE4E2A">
              <w:rPr>
                <w:rFonts w:ascii="Times New Roman" w:eastAsia="Times New Roman" w:hAnsi="Times New Roman" w:cs="Times New Roman"/>
                <w:sz w:val="24"/>
                <w:szCs w:val="24"/>
              </w:rPr>
              <w:lastRenderedPageBreak/>
              <w:t>1/04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lastRenderedPageBreak/>
              <w:t xml:space="preserve">Comércio atacadista de pães, bolos, biscoitos e Similares (Código </w:t>
            </w:r>
            <w:r w:rsidRPr="00AE4E2A">
              <w:rPr>
                <w:rFonts w:ascii="Times New Roman" w:eastAsia="Times New Roman" w:hAnsi="Times New Roman" w:cs="Times New Roman"/>
                <w:sz w:val="24"/>
                <w:szCs w:val="24"/>
              </w:rPr>
              <w:lastRenderedPageBreak/>
              <w:t>CNAE:4637104)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4686-9/01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papel e papelão em bruto (Código CNAE:4686901)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4687-7/01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resíduos de papel e papelão (Código CNAE:4687701)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4687-7/03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resíduos e sucatas metálicos (Código CNAE:4687703)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4642-7/02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roupas e acessórios para uso profissional e de segurança do trabalho (Código CNAE:4642702)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4651-6/02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suprimentos para informática (Código CNAE:4651602)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4641-9/01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tecidos (Código CNAE:4641901)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4679-6/01</w:t>
            </w:r>
          </w:p>
          <w:p w:rsidR="001C75B3" w:rsidRPr="00AE4E2A" w:rsidRDefault="001C75B3" w:rsidP="00AE4E2A">
            <w:pPr>
              <w:ind w:right="-96"/>
              <w:jc w:val="center"/>
              <w:rPr>
                <w:rFonts w:ascii="Times New Roman" w:eastAsia="Times New Roman" w:hAnsi="Times New Roman" w:cs="Times New Roman"/>
                <w:sz w:val="24"/>
                <w:szCs w:val="24"/>
              </w:rPr>
            </w:pP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atacadista de tintas, venizes e similares (Código CNAE: 4679601)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4542-1/02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sob consignação de motocicletas e motonetas (Código CNAE:4542102)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4789-0/04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animais vivos e de artigos e alimentos para animais de estimação (Código CNAE:4789004)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4785-7/01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antigüidades (Código CNAE:4785701)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4755-5/02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Comercio varejista de artigos de armarinho (Código CNAE:4755502)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4763-6/04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de caça, pesca e camping (Código CNAE:4763604)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4755-5/03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Comercio varejista de artigos de cama, mesa e banho (Código CNAE:4755503)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4754-7/02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de colchoaria (Código CNAE:4754702)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4754-7/03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de iluminação (Código CNAE:4754703)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4783-1/01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de joalheria (Código CNAE:4783101)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4774-1/00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de óptica (Código CNAE:4774100)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4761-0/03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de papelaria (Código CNAE:4761003)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4783-1/02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de relojoaria (Código CNAE:4783102)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4759-8/01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de tapeçaria, cortinas e persianas (Código CNAE:4759801)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4782-2/02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de viagem (Código CNAE:4782202)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4781-4/00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do vestuário e acessórios (Código CNAE:4781400)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4763-6/02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esportivos (Código CNAE:4763602)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4789-0/08</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fotográficos e para filmagem (Código CNAE:4789008)</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4773-3/00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artigos médicos e ortopédicos (Código CNAE:4773300)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4723-7/00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bebidas (Código CNAE:4723700)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4763-6/03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bicicletas e triciclos; peças e acessórios (Código CNAE:4763603)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4763-6/01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brinquedos e artigos recreativos (Código CNAE:4763601)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b/>
                <w:sz w:val="24"/>
                <w:szCs w:val="24"/>
              </w:rPr>
            </w:pPr>
            <w:r w:rsidRPr="00AE4E2A">
              <w:rPr>
                <w:rFonts w:ascii="Times New Roman" w:eastAsia="Times New Roman" w:hAnsi="Times New Roman" w:cs="Times New Roman"/>
                <w:b/>
                <w:sz w:val="24"/>
                <w:szCs w:val="24"/>
              </w:rPr>
              <w:t>4744-0/04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cal, areia, pedra britada, tijolos e telhas (Código CNAE 4744004)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4782-2/01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calçados (Código CNAE:4782201)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4722-9/01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carnes - açougues (Código CNAE:4722901)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4762-8/00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discos, CDs, DVDs e fitas (Código CNAE:4762800)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4763-6/05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embarcações e outros veículos recreativos; peças e acessórios (Código CNAE:4763605)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4789-0/07</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equipamentos para escritório (Código CNAE:4789007)</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b/>
                <w:sz w:val="24"/>
                <w:szCs w:val="24"/>
              </w:rPr>
            </w:pPr>
            <w:r w:rsidRPr="00AE4E2A">
              <w:rPr>
                <w:rFonts w:ascii="Times New Roman" w:eastAsia="Times New Roman" w:hAnsi="Times New Roman" w:cs="Times New Roman"/>
                <w:b/>
                <w:sz w:val="24"/>
                <w:szCs w:val="24"/>
              </w:rPr>
              <w:t>4744-0/01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ferragens e ferramentas (Código CNAE:4744001)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4761-0/02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jornais e revistas (Código CNAE:4761002)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4761-0/01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livros (Código CNAE:4761001)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4744-0/99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materiais de construção em geral (Código CNAE:4744099)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4744-0/05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materiais de construção não especificados anteriormente (Código CNAE:4744005)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4744-0/03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materiais hidráulicos (Código CNAE:4744003)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4742-3/00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material elétrico (Código CNAE:4742300)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4744-0/02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madeira e artefatos (Código CNAE: 4744002)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4771-7/04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medicamentos veterinários (Código CNAE:4771704)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4712-1/00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mercadorias em geral, com predominância de produtos alimentícios - minimercados, mercearias e armazéns (Código CNAE:4712100)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4729-6/02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mercadorias em lojas de conveniência (Código CNAE:4729602)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4754-7/01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móveis (Código CNAE:4754701)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4789-0/03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objetos de arte (Código CNAE:4789003)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4759-8/99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outros artigos de uso doméstico não especificados anteriormente (Código CNAE:4759899)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4785-</w:t>
            </w:r>
            <w:r w:rsidRPr="00AE4E2A">
              <w:rPr>
                <w:rFonts w:ascii="Times New Roman" w:eastAsia="Times New Roman" w:hAnsi="Times New Roman" w:cs="Times New Roman"/>
                <w:sz w:val="24"/>
                <w:szCs w:val="24"/>
              </w:rPr>
              <w:lastRenderedPageBreak/>
              <w:t>7/99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lastRenderedPageBreak/>
              <w:t xml:space="preserve">Comércio varejista de outros artigos usados (Código </w:t>
            </w:r>
            <w:r w:rsidRPr="00AE4E2A">
              <w:rPr>
                <w:rFonts w:ascii="Times New Roman" w:eastAsia="Times New Roman" w:hAnsi="Times New Roman" w:cs="Times New Roman"/>
                <w:sz w:val="24"/>
                <w:szCs w:val="24"/>
              </w:rPr>
              <w:lastRenderedPageBreak/>
              <w:t>CNAE:4785799)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4744-0/06</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pedras para revestimento (Código CNAE:4744006)</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4789-0/02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plantas e flores naturais (Código CNAE:4789002)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4729-6/99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produtos alimentícios em geral ou especializado em produtos alimentícios não especificados anteriormente (Código CNAE:4729699)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4789-0/01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suvenires, bijuterias e artesanatos (Código CNAE:4789001)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4755-5/01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tecidos (Código CNAE:4755501)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4741-5/00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tintas e materiais para pintura (Código CNAE:4741500)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4743-1/00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de vidros (Código CNAE:4743100)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4753-9/00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especializado de eletrodomésticos e equipamentos de áudio e vídeo (Código CNAE:4753900)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4752-1/00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especializado de equipamentos de telefonia e comunicação (Código CNAE:4752100)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4751-2/01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especializado de equipamentos e suprimentos de informática (Código CNAE:4751201)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4756-3/00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especializado de instrumentos musicais e acessórios (Código CNAE:4756300)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4757-1/00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Comércio varejista especializado de peças e acessórios para aparelhos eletroeletrônicos para uso doméstico, exceto informática e comunicação (Código CNAE:4757100)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6810-2/01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Compra e venda de imóveis próprios (Código CNAE:6810201)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1412-6/01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Confecção de peças do vestuário, exceto roupas íntimas e as confeccionadas sob medida (Código CNAE:1412601)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1411-8/01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Confecção de roupas íntimas (Código CNAE:1411801)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1413-4/01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Confecção de roupas profissionais, exceto sob medida (Código CNAE:1413401)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1412-6/02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Confecção, sob medida, de peças do vestuário, exceto roupas íntimas (Código CNAE:1412602)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1413-4/02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Confecção, sob medida, de roupas profissionais (Código CNAE:1413402)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7319-0/04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Consultoria em publicidade (Código CNAE:7319004)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6204-0/00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Consultoria em tecnologia da informação (Código CNAE:6204000)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6821-8/01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Corretagem na compra e venda e avaliação de imóveis (Código CNAE:6821801)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6821-8/02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Corretagem no aluguel de imóveis (Código CNAE:6821802)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8599-6/05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Cursos preparatórios para concursos (Código CNAE:8599605)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2399-</w:t>
            </w:r>
            <w:r w:rsidRPr="00AE4E2A">
              <w:rPr>
                <w:rFonts w:ascii="Times New Roman" w:eastAsia="Times New Roman" w:hAnsi="Times New Roman" w:cs="Times New Roman"/>
                <w:sz w:val="24"/>
                <w:szCs w:val="24"/>
              </w:rPr>
              <w:lastRenderedPageBreak/>
              <w:t>1/01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lastRenderedPageBreak/>
              <w:t xml:space="preserve">Decoração, lapidação, gravação, vitrificação e outros trabalhos em </w:t>
            </w:r>
            <w:r w:rsidRPr="00AE4E2A">
              <w:rPr>
                <w:rFonts w:ascii="Times New Roman" w:eastAsia="Times New Roman" w:hAnsi="Times New Roman" w:cs="Times New Roman"/>
                <w:sz w:val="24"/>
                <w:szCs w:val="24"/>
              </w:rPr>
              <w:lastRenderedPageBreak/>
              <w:t>cerâmica, louça, vidro e cristal (Código CNAE:2399101)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6201-5/01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Desenvolvimento de programas de computador sob encomenda (Código CNAE:6201501)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6202-3/00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Desenvolvimento e licenciamento de programas de computador customizáveis (Código CNAE:6202300)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6203-1/00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Desenvolvimento e licenciamento de programas de computador Não-customizáveis (Código CNAE:6203100), desde que não haverá o desenvolvimento de softwares que realizam ou influenciam diretamente no diagnóstico, monitoramento, terapia (tratamento) para a saúde.</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7410-2/02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Design de interiores (Código CNAE:7410202)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7410-2/03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Design de produto (Código CNAE:7410203)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5819-1/00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Edição de cadastros, listas e outros produtos gráficos (Código CNAE:5819100)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5812-3/01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Edição de jornais diários (Código CNAE:5812301)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5812-3/02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Edição de jornais não diários (Código CNAE:5812302)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5811-5/00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Edição de livros (Código CNAE:5811500)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5813-1/00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Edição de revistas (Código CNAE:5813100)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8592-9/99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Ensino de arte e cultura não especificado anteriormente (Código CNAE:8592999)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8592-9/02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Ensino de artes cênicas, exceto dança (Código CNAE:8592902)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8592-9/01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Ensino de dança (Código CNAE:8592901)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8591-1/00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Ensino de esportes (Código CNAE:8591100)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8593-7/00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Ensino de idiomas (Código CNAE:8593700)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8592-9/03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Ensino de música (Código CNAE:8592903)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8292-0/00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Envasamento e empacotamento sob contrato (Código CNAE:8292000), desde que não haverá, no exercício da atividade, o envasamento, fracionamento e/ou empacotamento de produtos relacionados a saúde, tais como: engarrafamento de produtos líquidos, incluindo alimentos e bebidas, empacotamento de sólidos, envasamento em aerossóis ou empacotamento de preparados farmacêuticos.</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9329-8/03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Exploração de jogos de sinuca, bilhar e Similares (Código CNAE:9329803)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9329-8/04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Exploração de jogos eletrônicos recreativos (Código CNAE:9329804)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1414-2/00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acessórios do vestuário, exceto para segurança e proteção (Código CNAE:1414200)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1529-7/00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artefatos de couro não especificados anteriormente (Código CNAE:1529700)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1351-1/00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artefatos têxteis para uso doméstico (Código CNAE:1351100)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2319-2/00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artigos de vidro (Código CNAE:2319200), desde que o resultado do exercício da atividade econômica não é um produto industrial., não haverá operações de espelhação. e não haverá produção de peças de fibra de vidro.</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1422-3/00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artigos do vestuário, produzidos em malharias e tricotagens, exceto meias (Código CNAE:1422300)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3250-7/07</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artigos ópticos (Código CNAE:3250707), desde que não haverá fabricação de produto para saúde.</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1521-1/00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artigos para viagem, bolsas e semelhantes de qualquer material (Código CNAE:1521100), desde que a área construída do empreendimento não ultrapassa 2.500m² (dois mil e quinhentos metros quadrados).</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1092-9/00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biscoitos e bolachas (Código CNAE:1092900), desde que o resultado do exercício da atividade econômica não será diferente de produto artesanal.</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1531-9/01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calçados de couro (Código CNAE:1531901), desde que a área construída do empreendimento não ultrapassa 2.500m² (dois mil e quinhentos metros quadrados).</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3291-4/00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escovas, pincéis e vassouras (Código CNAE:3291400), desde que não haverá no exercício a fabricação de escova dental.</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1095-3/00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especiarias, molhos, temperos e condimentos (Código CNAE:1095300), desde que o resultado do exercício da atividade econômica não será diferente de especiaria ou condimento desidratado produzido artesanalmente.</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1093-7/02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frutas cristalizadas, balas e semelhantes (Código CNAE:1093702), desde que o resultado do exercício da atividade econômica não será diferente de produto artesanal.</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1099-6/04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gelo comum (Código CNAE:1099604), desde que o gelo fabricado não será para consumo humano e não entrará em contato com alimentos e bebidas.</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1094-5/00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massas alimentícias (Código CNAE:1094500), desde que o resultado do exercício da atividade econômica não será diferente de produto artesanal.</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1421-5/00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meias (Código CNAE:1421500)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1359-6/00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outros produtos têxteis não especificados anteriormente (Código CNAE:1359600)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1091-1/02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produtos de padaria e confeitaria com predominância de produção própria (Código CNAE:1091102)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1093-7/01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produtos derivados do cacau e de chocolates (Código CNAE:1093701), desde que o resultado do exercício da atividade econômica não será diferente de produto artesanal.</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1354-5/00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Fabricação de tecidos especiais, inclusive artefatos (Código CNAE:1354500), desde que a área construída do empreendimento não ultrapassa 2.500m² (dois mil e quinhentos metros quadrados).</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3299-0/06</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 xml:space="preserve">Fabricação de velas, inclusive decorativas (Código CNAE:3299006), desde que não haverá no exercício da atividade a fabricação de velas, sebo e/ou estearina utilizadas como cosmético </w:t>
            </w:r>
            <w:r w:rsidRPr="00AE4E2A">
              <w:rPr>
                <w:rFonts w:ascii="Times New Roman" w:eastAsia="Times New Roman" w:hAnsi="Times New Roman" w:cs="Times New Roman"/>
                <w:sz w:val="24"/>
                <w:szCs w:val="24"/>
              </w:rPr>
              <w:lastRenderedPageBreak/>
              <w:t>ou saneante.</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1412-6/03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Facção de peças do vestuário, exceto roupas íntimas (Código CNAE:1412603)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1411-8/02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Facção de roupas íntimas (Código CNAE:1411802)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1413-4/03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Facção de roupas profissionais (Código CNAE:1413403)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7420-0/04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Filmagem de festas e eventos (Código CNAE:7420004)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8219-9/01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Fotocópias (Código CNAE:8219901)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6822-6/00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Gestão e administração da propriedade imobiliária (Código CNAE:6822600)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1211-0/1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Horticultura, exceto morango (Código CNAE:121101)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7420-0/03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Laboratórios fotográficos (Código CNAE:7420003)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5611-2/03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Lanchonetes, casas de chá, de sucos e Similares (Código CNAE:5611203)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3312-1/02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aparelhos e instrumentos de medida, teste e controle (Código CNAE:3312102)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3313-9/02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baterias e acumuladores elétricos, exceto para veículos (Código CNAE:3313902)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3312-1/04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equipamentos e instrumentos ópticos (Código CNAE:3312104)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3314-7/02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equipamentos hidráulicos e pneumáticos, exceto válvulas (Código CNAE:3314702)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3314-7/09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máquinas de escrever, calcular e de outros equipamentos Não-eletrônicos para escritório (Código CNAE:3314709)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3314-7/07</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máquinas e aparelhos de refrigeração e ventilação para uso industrial e comercial (Código CNAE:3314707)</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3314-7/01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máquinas motrizes Não-elétricas (Código CNAE:3314701)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3314-7/06</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máquinas, aparelhos e equipamentos para instalações térmicas (Código CNAE:3314706)</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3314-7/13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máquinas-ferramenta (Código CNAE:3314713)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4543-9/00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motocicletas e motonetas (Código CNAE:4543900)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3314-7/12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tratores agrícolas (Código CNAE:3314712)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3314-7/03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Manutenção e reparação de válvulas industriais (Código CNAE:3314703)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7319-0/03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Marketing direto (Código CNAE:7319003)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7912-1/00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Operadores turísticos (Código CNAE:7912100)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7490-1/99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Outras atividades profissionais, científicas e técnicas não especificadas anteriormente (Código CNAE:7490199)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4618-4/99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Outros representantes comerciais e agentes do comércio especializado em produtos não especificados anteriormente (Código CNAE:4618499)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1340-5/99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Outros serviços de acabamento em fios, tecidos, artefatos têxteis e peças do vestuário (Código CNAE:1340599)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4721-1/02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Padaria e confeitaria com predominância de revenda (Código CNAE:4721102)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5590-6/03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Pensões (alojamento) (Código CNAE:5590603)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6621-5/01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Peritos e avaliadores de seguros (Código CNAE:6621501)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7210-0/00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Pesquisa e desenvolvimento experimental em ciências físicas e naturais (Código CNAE:7210000)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7220-7/00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Pesquisa e desenvolvimento experimental em ciências sociais e humanas (Código CNAE:7220700)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7320-3/00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Pesquisas de mercado e de opinião pública (Código CNAE:7320300)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6511-1/02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Planos de auxílio-funeral (Código CNAE:6511102)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6319-4/00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Portais, provedores de conteúdo e outros serviços de informação na internet (Código CNAE:6319400)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8219-9/99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Preparação de documentos e serviços especializados de apoio administrativo não especificados anteriormente (Código CNAE:8219999)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1311-1/00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Preparação e fiação de fibras de algodão (Código CNAE:1311100)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1312-0/00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Preparação e fiação de fibras têxteis naturais, exceto algodão (Código CNAE:1312000)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9001-9/04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Produção de espetáculos circenses, de marionetes e Similares (Código CNAE:9001904)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9001-9/03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Produção de espetáculos de dança (Código CNAE:9001903)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5911-1/02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Produção de filmes para publicidade (Código CNAE:5911102)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9319-1/01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Produção e promoção de eventos esportivos (Código CNAE:9319101)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9001-9/02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Produção musical (Código CNAE:9001902)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9001-9/01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Produção teatral (Código CNAE:9001901)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7319-0/02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Promoção de vendas (Código CNAE:7319002)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4751-2/02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Recarga de cartuchos para equipamentos de informática (Código CNAE:4751202)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3831-9/99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Recuperação de materiais metálicos, exceto alumínio (Código CNAE:3831999)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3832-7/00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Recuperação de materiais plásticos (Código CNAE:3832700)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9529-1/05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Reparação de artigos do mobiliário (Código CNAE:9529105)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9529-1/04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Reparação de bicicletas, triciclos e outros veículos Não-motorizados (Código CNAE:9529104)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9529-1/01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Reparação de calçados, bolsas e artigos de viagem (Código CNAE:9529101)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9529-1/06</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Reparação de jóias (Código CNAE:9529106)</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9529-1/03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Reparação de relógios (Código CNAE:9529103)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9511-8/00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Reparação e manutenção de computadores e de equipamentos periféricos (Código CNAE:9511800)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9512-6/00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Reparação e manutenção de equipamentos de comunicação (Código CNAE:9512600)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9521-5/00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Reparação e manutenção de equipamentos eletroeletrônicos de uso pessoal e doméstico (Código CNAE:9521500)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9529-1/99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Reparação e manutenção de outros objetos e equipamentos pessoais e domésticos não especificados anteriormente (Código CNAE:9529199)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4612-5/00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combustíveis, minerais, produtos siderúrgicos e químicos (Código CNAE:4612500)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4615-0/00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eletrodomésticos, móveis e artigos de uso doméstico (Código CNAE:4615000)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4618-4/02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instrumentos e materiais odonto-médico-hospitalares (Código CNAE:4618402)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4618-4/03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jornais, revistas e outras publicações (Código CNAE:4618403)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4613-3/00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madeira, material de construção e ferragens (Código CNAE:4613300)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4614-1/00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máquinas, equipamentos, embarcações e aeronaves (Código CNAE:4614100)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4611-7/00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matérias-primas agrícolas e animais vivos (Código CNAE:4611700)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4618-4/01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medicamentos, cosméticos e produtos de perfumaria (Código CNAE:4618401)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4619-2/00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mercadorias em geral não especializado (Código CNAE:4619200)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4542-1/01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motocicletas e motonetas, peças e acessórios (Código CNAE:4542101)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4530-7/06</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peças e acessórios novos e usados para veículos automotores (Código CNAE:4530706)</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4617-6/00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produtos alimentícios, bebidas e fumo (Código CNAE:4617600)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4616-8/00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têxteis, vestuário, calçados e artigos de viagem (Código CNAE:4616800)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4512-9/01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Representantes comerciais e agentes do comércio de veículos automotores (Código CNAE:4512901)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9002-7/02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Restauração de obras de arte (Código CNAE:9002702)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9102-3/02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Restauração e conservação de lugares e prédios históricos (Código CNAE:9102302)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5611-2/01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Restaurantes e Similares (Código CNAE:5611201)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8299-7/07</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Salas de acesso à internet (Código CNAE:8299707)</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6911-7/01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advocatícios (Código CNAE:6911701)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8211-3/00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combinados de escritório e apoio administrativo (Código CNAE:8211300)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1822-9/99</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acabamentos gráficos, exceto encadernação e plastificação (Código CNAE:1822999)</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8011-1/02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adestramento de cães de guarda (Código CNAE:8011102)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7490-1/03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agronomia e de consultoria às atividades agrícolas e pecuárias (Código CNAE:7490103)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4520-0/04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alinhamento e balanceamento de veículos automotores (Código CNAE:4520004)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7111-1/00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arquitetura (Código CNAE:7111100)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4520-0/06</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borracharia para veículos automotores (Código CNAE:4520006)</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4520-0/08</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capotaria (Código CNAE:4520008)</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7119-7/01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cartografia, topografia e geodésia (Código CNAE:7119701)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7119-7/03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desenho técnico relacionados à arquitetura e engenharia (Código CNAE:7119703)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5912-0/01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dublagem (Código CNAE:5912001)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1822-9/01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encadernação e plastificação (Código CNAE:1822901)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7112-0/00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engenharia (Código CNAE:7112000)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8299-7/03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gravação de carimbos, exceto confecção (Código CNAE:8299703)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4520-0/07</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instalação, manutenção e reparação de acessórios para veículos automotores (Código CNAE:4520007)</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4520-0/02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lanternagem ou funilaria e pintura de veículos automotores (Código CNAE:4520002)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4520-0/05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lavagem, lubrificação e polimento de veículos automotores (Código CNAE:4520005)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4520-0/03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manutenção e reparação elétrica de veículos automotores (Código CNAE:4520003)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4520-0/01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manutenção e reparação mecânica de veículos automotores (Código CNAE:4520001)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7420-0/05</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microfilmagem (Código CNAE:7420005)</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5912-0/02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mixagem sonora em produção audiovisual (Código CNAE:5912002)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3329-5/01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montagem de móveis de qualquer material (Código CNAE:3329501)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8230-0/01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organização de feiras, congressos, exposições e festas (Código CNAE:8230001)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3250-7/06</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prótese dentária (Código CNAE:3250706)</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7490-1/01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tradução, interpretação e Similares (Código CNAE:7490101)</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2539-0/02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tratamento e revestimento em metais (Código CNAE:2539002)</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2539-0/01</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Serviços de usinagem, tornearia e solda (Código CNAE:2539001), desde que a área construída do empreendimento não ultrapassa 2.500m² (dois mil e quinhentos metros quadrados). e não haverá operações de jateamento (jato de areia).</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6209-1/00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Suporte técnico, manutenção e outros serviços em tecnologia da informação (Código CNAE:6209100)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7120-1/00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Testes e análises técnicas (Código CNAE:7120100), desde que não haverá no exercício da atividade a análise de produto sujeito à vigilância sanitária.</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6311-9/00</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Tratamento de dados, provedores de serviços de aplicação e serviços de hospedagem na internet (Código CNAE:6311900)</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8599-6/04</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Treinamento em desenvolvimento profissional e gerencial (Código CNAE:8599604)</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8599-6/03</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Treinamento em informática (Código CNAE:8599603)</w:t>
            </w:r>
          </w:p>
        </w:tc>
      </w:tr>
      <w:tr w:rsidR="001C75B3" w:rsidRPr="00AE4E2A" w:rsidTr="00AE4E2A">
        <w:trPr>
          <w:jc w:val="center"/>
        </w:trPr>
        <w:tc>
          <w:tcPr>
            <w:tcW w:w="63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C75B3" w:rsidRPr="00AE4E2A" w:rsidRDefault="001C75B3" w:rsidP="00AE4E2A">
            <w:pPr>
              <w:ind w:right="-96"/>
              <w:jc w:val="center"/>
              <w:rPr>
                <w:rFonts w:ascii="Times New Roman" w:eastAsia="Times New Roman" w:hAnsi="Times New Roman" w:cs="Times New Roman"/>
                <w:sz w:val="24"/>
                <w:szCs w:val="24"/>
              </w:rPr>
            </w:pPr>
          </w:p>
        </w:tc>
        <w:tc>
          <w:tcPr>
            <w:tcW w:w="47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center"/>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6201-5/02</w:t>
            </w:r>
          </w:p>
        </w:tc>
        <w:tc>
          <w:tcPr>
            <w:tcW w:w="38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75B3" w:rsidRPr="00AE4E2A" w:rsidRDefault="001C75B3" w:rsidP="00AE4E2A">
            <w:pPr>
              <w:ind w:right="-96"/>
              <w:jc w:val="both"/>
              <w:rPr>
                <w:rFonts w:ascii="Times New Roman" w:eastAsia="Times New Roman" w:hAnsi="Times New Roman" w:cs="Times New Roman"/>
                <w:sz w:val="24"/>
                <w:szCs w:val="24"/>
              </w:rPr>
            </w:pPr>
            <w:r w:rsidRPr="00AE4E2A">
              <w:rPr>
                <w:rFonts w:ascii="Times New Roman" w:eastAsia="Times New Roman" w:hAnsi="Times New Roman" w:cs="Times New Roman"/>
                <w:sz w:val="24"/>
                <w:szCs w:val="24"/>
              </w:rPr>
              <w:t>Web design (Código CNAE:6201502)</w:t>
            </w:r>
          </w:p>
        </w:tc>
      </w:tr>
    </w:tbl>
    <w:p w:rsidR="001C75B3" w:rsidRPr="00AE4E2A" w:rsidRDefault="001C75B3" w:rsidP="00AE4E2A">
      <w:pPr>
        <w:pStyle w:val="ecxmsonormal"/>
        <w:spacing w:before="0" w:beforeAutospacing="0" w:after="0" w:afterAutospacing="0"/>
        <w:ind w:right="-96" w:firstLine="1276"/>
        <w:jc w:val="both"/>
      </w:pPr>
    </w:p>
    <w:p w:rsidR="001C75B3" w:rsidRPr="00AE4E2A" w:rsidRDefault="001C75B3" w:rsidP="00AE4E2A">
      <w:pPr>
        <w:ind w:right="-96"/>
        <w:rPr>
          <w:rFonts w:ascii="Times New Roman" w:eastAsia="Times New Roman" w:hAnsi="Times New Roman" w:cs="Times New Roman"/>
          <w:sz w:val="24"/>
          <w:szCs w:val="24"/>
        </w:rPr>
      </w:pPr>
    </w:p>
    <w:p w:rsidR="001C75B3" w:rsidRPr="00AE4E2A" w:rsidRDefault="001C75B3" w:rsidP="00AE4E2A">
      <w:pPr>
        <w:ind w:right="-96"/>
        <w:rPr>
          <w:rFonts w:ascii="Times New Roman" w:eastAsia="Times New Roman" w:hAnsi="Times New Roman" w:cs="Times New Roman"/>
          <w:sz w:val="24"/>
          <w:szCs w:val="24"/>
        </w:rPr>
      </w:pPr>
    </w:p>
    <w:p w:rsidR="001C75B3" w:rsidRPr="00AE4E2A" w:rsidRDefault="001C75B3" w:rsidP="00AE4E2A">
      <w:pPr>
        <w:ind w:right="-96"/>
        <w:rPr>
          <w:rFonts w:ascii="Times New Roman" w:hAnsi="Times New Roman" w:cs="Times New Roman"/>
          <w:sz w:val="24"/>
          <w:szCs w:val="24"/>
        </w:rPr>
      </w:pPr>
    </w:p>
    <w:p w:rsidR="004D4398" w:rsidRPr="00AE4E2A" w:rsidRDefault="004D4398" w:rsidP="00AE4E2A">
      <w:pPr>
        <w:ind w:right="-96"/>
        <w:rPr>
          <w:rFonts w:ascii="Times New Roman" w:hAnsi="Times New Roman" w:cs="Times New Roman"/>
          <w:sz w:val="24"/>
          <w:szCs w:val="24"/>
        </w:rPr>
      </w:pPr>
    </w:p>
    <w:p w:rsidR="00AE4E2A" w:rsidRPr="00AE4E2A" w:rsidRDefault="00AE4E2A" w:rsidP="00AE4E2A">
      <w:pPr>
        <w:ind w:right="-96"/>
        <w:rPr>
          <w:rFonts w:ascii="Times New Roman" w:hAnsi="Times New Roman" w:cs="Times New Roman"/>
          <w:sz w:val="24"/>
          <w:szCs w:val="24"/>
        </w:rPr>
      </w:pPr>
    </w:p>
    <w:sectPr w:rsidR="00AE4E2A" w:rsidRPr="00AE4E2A" w:rsidSect="00252CD3">
      <w:headerReference w:type="default" r:id="rId6"/>
      <w:pgSz w:w="11907" w:h="16840" w:code="9"/>
      <w:pgMar w:top="1021" w:right="1701" w:bottom="567" w:left="1797" w:header="680" w:footer="617"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75DD" w:rsidRDefault="006B75DD" w:rsidP="00502AF7">
      <w:r>
        <w:separator/>
      </w:r>
    </w:p>
  </w:endnote>
  <w:endnote w:type="continuationSeparator" w:id="1">
    <w:p w:rsidR="006B75DD" w:rsidRDefault="006B75DD" w:rsidP="00502AF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75DD" w:rsidRDefault="006B75DD" w:rsidP="00502AF7">
      <w:r>
        <w:separator/>
      </w:r>
    </w:p>
  </w:footnote>
  <w:footnote w:type="continuationSeparator" w:id="1">
    <w:p w:rsidR="006B75DD" w:rsidRDefault="006B75DD" w:rsidP="00502A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3ED" w:rsidRDefault="004D63ED">
    <w:pPr>
      <w:pStyle w:val="Cabealho"/>
    </w:pPr>
    <w:r w:rsidRPr="001C75B3">
      <w:rPr>
        <w:noProof/>
        <w:lang w:eastAsia="pt-BR"/>
      </w:rPr>
      <w:drawing>
        <wp:inline distT="0" distB="0" distL="0" distR="0">
          <wp:extent cx="5339715" cy="660990"/>
          <wp:effectExtent l="19050" t="0" r="0" b="0"/>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5339715" cy="66099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217F62"/>
    <w:rsid w:val="001915A3"/>
    <w:rsid w:val="001C75B3"/>
    <w:rsid w:val="00217F62"/>
    <w:rsid w:val="00252CD3"/>
    <w:rsid w:val="004447DC"/>
    <w:rsid w:val="004D4398"/>
    <w:rsid w:val="004D63ED"/>
    <w:rsid w:val="00502AF7"/>
    <w:rsid w:val="00692CE7"/>
    <w:rsid w:val="006B75DD"/>
    <w:rsid w:val="007607D6"/>
    <w:rsid w:val="00765A3C"/>
    <w:rsid w:val="007E2258"/>
    <w:rsid w:val="008B01B0"/>
    <w:rsid w:val="00A906D8"/>
    <w:rsid w:val="00AB5A74"/>
    <w:rsid w:val="00AE4E2A"/>
    <w:rsid w:val="00B7056D"/>
    <w:rsid w:val="00B91D88"/>
    <w:rsid w:val="00C2754C"/>
    <w:rsid w:val="00C32196"/>
    <w:rsid w:val="00CD4871"/>
    <w:rsid w:val="00D23E06"/>
    <w:rsid w:val="00EE199B"/>
    <w:rsid w:val="00F071AE"/>
    <w:rsid w:val="00FE5FC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Rodap">
    <w:name w:val="footer"/>
    <w:basedOn w:val="Normal"/>
    <w:link w:val="RodapChar"/>
    <w:rsid w:val="00502AF7"/>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502AF7"/>
    <w:rPr>
      <w:rFonts w:ascii="Times New Roman" w:eastAsia="Times New Roman" w:hAnsi="Times New Roman" w:cs="Times New Roman"/>
      <w:sz w:val="20"/>
      <w:szCs w:val="20"/>
      <w:lang w:eastAsia="pt-BR"/>
    </w:rPr>
  </w:style>
  <w:style w:type="paragraph" w:customStyle="1" w:styleId="legislacao-ementa">
    <w:name w:val="legislacao-ementa"/>
    <w:basedOn w:val="Normal"/>
    <w:rsid w:val="00502AF7"/>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502AF7"/>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Default">
    <w:name w:val="Default"/>
    <w:rsid w:val="00502AF7"/>
    <w:pPr>
      <w:autoSpaceDE w:val="0"/>
      <w:autoSpaceDN w:val="0"/>
      <w:adjustRightInd w:val="0"/>
    </w:pPr>
    <w:rPr>
      <w:rFonts w:ascii="Times New Roman" w:hAnsi="Times New Roman" w:cs="Times New Roman"/>
      <w:color w:val="000000"/>
      <w:sz w:val="24"/>
      <w:szCs w:val="24"/>
    </w:rPr>
  </w:style>
  <w:style w:type="paragraph" w:styleId="Cabealho">
    <w:name w:val="header"/>
    <w:basedOn w:val="Normal"/>
    <w:link w:val="CabealhoChar"/>
    <w:uiPriority w:val="99"/>
    <w:semiHidden/>
    <w:unhideWhenUsed/>
    <w:rsid w:val="00502AF7"/>
    <w:pPr>
      <w:tabs>
        <w:tab w:val="center" w:pos="4252"/>
        <w:tab w:val="right" w:pos="8504"/>
      </w:tabs>
    </w:pPr>
  </w:style>
  <w:style w:type="character" w:customStyle="1" w:styleId="CabealhoChar">
    <w:name w:val="Cabeçalho Char"/>
    <w:basedOn w:val="Fontepargpadro"/>
    <w:link w:val="Cabealho"/>
    <w:uiPriority w:val="99"/>
    <w:semiHidden/>
    <w:rsid w:val="00502AF7"/>
  </w:style>
  <w:style w:type="character" w:customStyle="1" w:styleId="TextodebaloChar">
    <w:name w:val="Texto de balão Char"/>
    <w:basedOn w:val="Fontepargpadro"/>
    <w:link w:val="Textodebalo"/>
    <w:uiPriority w:val="99"/>
    <w:semiHidden/>
    <w:rsid w:val="001C75B3"/>
    <w:rPr>
      <w:rFonts w:ascii="Tahoma" w:hAnsi="Tahoma" w:cs="Tahoma"/>
      <w:sz w:val="16"/>
      <w:szCs w:val="16"/>
    </w:rPr>
  </w:style>
  <w:style w:type="paragraph" w:styleId="Textodebalo">
    <w:name w:val="Balloon Text"/>
    <w:basedOn w:val="Normal"/>
    <w:link w:val="TextodebaloChar"/>
    <w:uiPriority w:val="99"/>
    <w:semiHidden/>
    <w:unhideWhenUsed/>
    <w:rsid w:val="001C75B3"/>
    <w:rPr>
      <w:rFonts w:ascii="Tahoma" w:hAnsi="Tahoma" w:cs="Tahoma"/>
      <w:sz w:val="16"/>
      <w:szCs w:val="16"/>
    </w:rPr>
  </w:style>
  <w:style w:type="character" w:customStyle="1" w:styleId="CorpodetextoChar">
    <w:name w:val="Corpo de texto Char"/>
    <w:basedOn w:val="Fontepargpadro"/>
    <w:link w:val="Corpodetexto"/>
    <w:rsid w:val="001C75B3"/>
    <w:rPr>
      <w:rFonts w:ascii="Times New Roman" w:eastAsia="Times New Roman" w:hAnsi="Times New Roman" w:cs="Times New Roman"/>
      <w:sz w:val="24"/>
      <w:szCs w:val="20"/>
    </w:rPr>
  </w:style>
  <w:style w:type="paragraph" w:styleId="Corpodetexto">
    <w:name w:val="Body Text"/>
    <w:basedOn w:val="Normal"/>
    <w:link w:val="CorpodetextoChar"/>
    <w:rsid w:val="001C75B3"/>
    <w:rPr>
      <w:rFonts w:ascii="Times New Roman" w:eastAsia="Times New Roman" w:hAnsi="Times New Roman" w:cs="Times New Roman"/>
      <w:sz w:val="24"/>
      <w:szCs w:val="20"/>
    </w:rPr>
  </w:style>
  <w:style w:type="character" w:customStyle="1" w:styleId="Recuodecorpodetexto2Char">
    <w:name w:val="Recuo de corpo de texto 2 Char"/>
    <w:basedOn w:val="Fontepargpadro"/>
    <w:link w:val="Recuodecorpodetexto2"/>
    <w:rsid w:val="001C75B3"/>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rsid w:val="001C75B3"/>
    <w:pPr>
      <w:spacing w:after="120" w:line="480" w:lineRule="auto"/>
      <w:ind w:left="283"/>
    </w:pPr>
    <w:rPr>
      <w:rFonts w:ascii="Times New Roman" w:eastAsia="Times New Roman" w:hAnsi="Times New Roman" w:cs="Times New Roman"/>
      <w:sz w:val="20"/>
      <w:szCs w:val="20"/>
      <w:lang w:eastAsia="pt-BR"/>
    </w:rPr>
  </w:style>
  <w:style w:type="paragraph" w:customStyle="1" w:styleId="ecxmsonormal">
    <w:name w:val="ecxmsonormal"/>
    <w:basedOn w:val="Normal"/>
    <w:rsid w:val="001C75B3"/>
    <w:pPr>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6277</Words>
  <Characters>33902</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USER</cp:lastModifiedBy>
  <cp:revision>2</cp:revision>
  <cp:lastPrinted>2019-12-09T22:01:00Z</cp:lastPrinted>
  <dcterms:created xsi:type="dcterms:W3CDTF">2019-12-09T22:01:00Z</dcterms:created>
  <dcterms:modified xsi:type="dcterms:W3CDTF">2019-12-09T22:01:00Z</dcterms:modified>
</cp:coreProperties>
</file>