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0"/>
        <w:jc w:val="both"/>
        <w:rPr>
          <w:rFonts w:ascii="Marigold" w:hAnsi="Marigold" w:cs="Arial"/>
          <w:b w:val="0"/>
          <w:bCs/>
          <w:color w:val="000000" w:themeColor="text1"/>
          <w:sz w:val="36"/>
          <w:szCs w:val="52"/>
          <w:highlight w:val="none"/>
          <w:shd w:val="clear" w:color="auto" w:fill="ffffff"/>
        </w:rPr>
      </w:pPr>
      <w:r>
        <w:rPr>
          <w:rFonts w:ascii="Marigold" w:hAnsi="Marigold" w:cs="Arial"/>
          <w:b w:val="0"/>
          <w:bCs/>
          <w:color w:val="000000" w:themeColor="text1"/>
          <w:sz w:val="52"/>
          <w:szCs w:val="52"/>
          <w:shd w:val="clear" w:color="auto" w:fill="ffffff"/>
        </w:rPr>
        <w:t xml:space="preserve">        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  <w:t xml:space="preserve">  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  <w:t xml:space="preserve">Para Escola Estadual de Ensino Médio João de Deus Nunes, direção e seus professores de Educação Física: Edison Coelho, Giovani Duarte e Nara Blank e seus alunos.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</w:r>
      <w:r/>
    </w:p>
    <w:p>
      <w:pPr>
        <w:ind w:firstLine="0"/>
        <w:jc w:val="both"/>
        <w:rPr>
          <w:rFonts w:ascii="Marigold" w:hAnsi="Marigold" w:cs="Arial"/>
          <w:b w:val="0"/>
          <w:color w:val="000000"/>
          <w:sz w:val="36"/>
          <w:szCs w:val="52"/>
        </w:rPr>
      </w:pP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highlight w:val="none"/>
          <w:shd w:val="clear" w:color="auto" w:fill="ffffff"/>
        </w:rPr>
        <w:t xml:space="preserve"> 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highlight w:val="none"/>
          <w:shd w:val="clear" w:color="auto" w:fill="ffffff"/>
        </w:rPr>
      </w:r>
    </w:p>
    <w:p>
      <w:pPr>
        <w:ind w:firstLine="2124"/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Pelos destaques nos jogos do JERGS 2022 nas seguintes categorias e modalidades:</w:t>
      </w:r>
      <w:r/>
    </w:p>
    <w:p>
      <w:pPr>
        <w:ind w:firstLine="2124"/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Voleibol Infantil Masculino: Campeão da fase de CRE e Regional, participando da fase final estadual;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highlight w:val="non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Basquete: Juvenil Masculino Campeão da fase de CRE, participando da etapa Regional, representando toda a região Sul nesta etapa.</w:t>
      </w:r>
      <w:r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14 de Novembro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ZANETTI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2022-11-14T12:02:49Z</dcterms:modified>
</cp:coreProperties>
</file>