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C2" w:rsidRPr="00DA638F" w:rsidRDefault="006226C2" w:rsidP="006226C2">
      <w:pPr>
        <w:spacing w:after="0" w:line="240" w:lineRule="auto"/>
        <w:jc w:val="center"/>
        <w:rPr>
          <w:b/>
        </w:rPr>
      </w:pPr>
    </w:p>
    <w:p w:rsidR="00E50AD6" w:rsidRPr="00DA638F" w:rsidRDefault="00217604" w:rsidP="006226C2">
      <w:pPr>
        <w:spacing w:after="0" w:line="240" w:lineRule="auto"/>
        <w:jc w:val="center"/>
        <w:rPr>
          <w:b/>
        </w:rPr>
      </w:pPr>
      <w:r w:rsidRPr="00DA638F">
        <w:rPr>
          <w:b/>
        </w:rPr>
        <w:t xml:space="preserve">REDAÇÃO FINAL AO </w:t>
      </w:r>
      <w:r w:rsidR="006226C2" w:rsidRPr="00DA638F">
        <w:rPr>
          <w:b/>
        </w:rPr>
        <w:t>PROJETO DE LEI N</w:t>
      </w:r>
      <w:r w:rsidR="00E86C15" w:rsidRPr="00DA638F">
        <w:rPr>
          <w:b/>
        </w:rPr>
        <w:t>º 2</w:t>
      </w:r>
      <w:r w:rsidR="00275932">
        <w:rPr>
          <w:b/>
        </w:rPr>
        <w:t>0</w:t>
      </w:r>
      <w:r w:rsidR="00E86C15" w:rsidRPr="00DA638F">
        <w:rPr>
          <w:b/>
        </w:rPr>
        <w:t>/2022</w:t>
      </w:r>
    </w:p>
    <w:p w:rsidR="00E86C15" w:rsidRPr="00DA638F" w:rsidRDefault="00E86C15" w:rsidP="006226C2">
      <w:pPr>
        <w:spacing w:after="0" w:line="240" w:lineRule="auto"/>
        <w:jc w:val="both"/>
      </w:pPr>
    </w:p>
    <w:p w:rsidR="006226C2" w:rsidRDefault="006226C2" w:rsidP="006226C2">
      <w:pPr>
        <w:spacing w:after="0" w:line="240" w:lineRule="auto"/>
        <w:jc w:val="both"/>
      </w:pPr>
    </w:p>
    <w:p w:rsidR="005222CC" w:rsidRPr="00DA638F" w:rsidRDefault="005222CC" w:rsidP="006226C2">
      <w:pPr>
        <w:spacing w:after="0" w:line="240" w:lineRule="auto"/>
        <w:jc w:val="both"/>
      </w:pPr>
    </w:p>
    <w:p w:rsidR="00E86C15" w:rsidRPr="00DA638F" w:rsidRDefault="00275932" w:rsidP="006226C2">
      <w:pPr>
        <w:spacing w:after="0" w:line="240" w:lineRule="auto"/>
        <w:ind w:left="2268"/>
        <w:jc w:val="both"/>
        <w:rPr>
          <w:b/>
        </w:rPr>
      </w:pPr>
      <w:r>
        <w:rPr>
          <w:b/>
        </w:rPr>
        <w:t>APROVA PLANO DE LOTEAMENTO E AUTORIZAÇÃO PARA CONCESSÃO DE LICENÇA E DÁ OUTRAS PROVIDÊNCIAS.</w:t>
      </w:r>
    </w:p>
    <w:p w:rsidR="006226C2" w:rsidRPr="00DA638F" w:rsidRDefault="006226C2" w:rsidP="006226C2">
      <w:pPr>
        <w:spacing w:after="0" w:line="240" w:lineRule="auto"/>
        <w:ind w:left="2268"/>
        <w:jc w:val="both"/>
        <w:rPr>
          <w:b/>
        </w:rPr>
      </w:pPr>
    </w:p>
    <w:p w:rsidR="006226C2" w:rsidRPr="00DA638F" w:rsidRDefault="006226C2" w:rsidP="006226C2">
      <w:pPr>
        <w:spacing w:after="0" w:line="240" w:lineRule="auto"/>
        <w:ind w:left="2268"/>
        <w:jc w:val="both"/>
      </w:pPr>
    </w:p>
    <w:p w:rsidR="00745A0D" w:rsidRPr="00DA638F" w:rsidRDefault="00745A0D" w:rsidP="006226C2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DA638F">
        <w:rPr>
          <w:rFonts w:ascii="Arial" w:eastAsia="Calibri" w:hAnsi="Arial" w:cs="Arial"/>
        </w:rPr>
        <w:t>O</w:t>
      </w:r>
      <w:r w:rsidRPr="00DA638F">
        <w:rPr>
          <w:rFonts w:ascii="Arial" w:eastAsia="Calibri" w:hAnsi="Arial" w:cs="Arial"/>
          <w:b/>
        </w:rPr>
        <w:t xml:space="preserve"> PRESIDENTE </w:t>
      </w:r>
      <w:r w:rsidRPr="00DA638F">
        <w:rPr>
          <w:rFonts w:ascii="Arial" w:eastAsia="Calibri" w:hAnsi="Arial" w:cs="Arial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E86C15" w:rsidRPr="00DA638F" w:rsidRDefault="00E86C15" w:rsidP="006226C2">
      <w:pPr>
        <w:spacing w:after="0" w:line="240" w:lineRule="auto"/>
        <w:ind w:firstLine="2268"/>
        <w:jc w:val="both"/>
      </w:pPr>
    </w:p>
    <w:p w:rsidR="00B255D9" w:rsidRDefault="006226C2" w:rsidP="00275932">
      <w:pPr>
        <w:spacing w:after="0" w:line="240" w:lineRule="auto"/>
        <w:ind w:firstLine="1418"/>
        <w:jc w:val="both"/>
      </w:pPr>
      <w:r w:rsidRPr="00DA638F">
        <w:rPr>
          <w:b/>
        </w:rPr>
        <w:t>Art. 1º</w:t>
      </w:r>
      <w:r w:rsidR="00AF4A70" w:rsidRPr="00DA638F">
        <w:rPr>
          <w:b/>
        </w:rPr>
        <w:t>.</w:t>
      </w:r>
      <w:r w:rsidR="00275932">
        <w:t xml:space="preserve">Fica aprovado o Loteamento denominado “LOTEAMENTO SOLARIS”, de propriedade de Neiva Terezinha </w:t>
      </w:r>
      <w:proofErr w:type="spellStart"/>
      <w:r w:rsidR="00275932">
        <w:t>Caramori</w:t>
      </w:r>
      <w:proofErr w:type="spellEnd"/>
      <w:r w:rsidR="00275932">
        <w:t xml:space="preserve">, </w:t>
      </w:r>
      <w:proofErr w:type="spellStart"/>
      <w:r w:rsidR="00275932">
        <w:t>CaroliniCaramori</w:t>
      </w:r>
      <w:proofErr w:type="spellEnd"/>
      <w:r w:rsidR="00275932">
        <w:t xml:space="preserve"> Marin, </w:t>
      </w:r>
      <w:proofErr w:type="spellStart"/>
      <w:r w:rsidR="00275932">
        <w:t>JaqueliniCaramori</w:t>
      </w:r>
      <w:proofErr w:type="spellEnd"/>
      <w:r w:rsidR="00275932">
        <w:t xml:space="preserve"> e Mateus </w:t>
      </w:r>
      <w:proofErr w:type="spellStart"/>
      <w:r w:rsidR="00275932">
        <w:t>AntonioCaramori</w:t>
      </w:r>
      <w:proofErr w:type="spellEnd"/>
      <w:r w:rsidR="00275932">
        <w:t>, a ser executado sobre o imóvel matrícula 8.798, constituído pelas partes dos lotes rurais nº 12 e nº 13, com área de 53.174,46m², do Ofício de Registro de Imóveis, Comarca de São José do Cedro, situado no perímetro urbano de Guarujá do Sul, com as confrontações descritas na averbação 6-8.798 de 19 de agosto de 2019.</w:t>
      </w:r>
    </w:p>
    <w:p w:rsidR="00471C49" w:rsidRDefault="00471C49" w:rsidP="00275932">
      <w:pPr>
        <w:spacing w:after="0" w:line="240" w:lineRule="auto"/>
        <w:ind w:firstLine="1418"/>
        <w:jc w:val="both"/>
      </w:pPr>
    </w:p>
    <w:p w:rsidR="00471C49" w:rsidRDefault="00471C49" w:rsidP="00275932">
      <w:pPr>
        <w:spacing w:after="0" w:line="240" w:lineRule="auto"/>
        <w:ind w:firstLine="1418"/>
        <w:jc w:val="both"/>
      </w:pPr>
      <w:r>
        <w:rPr>
          <w:b/>
        </w:rPr>
        <w:t xml:space="preserve">§ 1º. </w:t>
      </w:r>
      <w:r>
        <w:t xml:space="preserve">O loteamento possui área total de </w:t>
      </w:r>
      <w:r w:rsidRPr="002A6811">
        <w:rPr>
          <w:b/>
        </w:rPr>
        <w:t>53.174,46m² (cinquenta e três mil, cento e setenta e quatro metros e quarenta e seis decímetros quadrados)</w:t>
      </w:r>
      <w:r>
        <w:t xml:space="preserve">, dos quais </w:t>
      </w:r>
      <w:r w:rsidRPr="002A6811">
        <w:rPr>
          <w:b/>
        </w:rPr>
        <w:t>16.286,41m² de Área de Preservação Permanente (APP), 914,26m² de Área de compensação ambiental no próprio imóvel e Área útil de 35.973,79m²</w:t>
      </w:r>
      <w:r>
        <w:t xml:space="preserve">, divididos em </w:t>
      </w:r>
      <w:r w:rsidRPr="002A6811">
        <w:rPr>
          <w:b/>
        </w:rPr>
        <w:t>11.414,26m², ou 31,73% em áreas de circulação (arruamento), 2.442,54m², ou 6,79% de área verde, 1.170,0m² ou 3,25% de área institucional, perfazendo um total de 15.026,80m², que corresponde a 41,77% de área pública, e 20.946,99m² ou 58,23%</w:t>
      </w:r>
      <w:r>
        <w:t xml:space="preserve"> de áreas de lotes vendáveis, num total de 60 lotes edificáveis.</w:t>
      </w:r>
    </w:p>
    <w:p w:rsidR="00211CE4" w:rsidRDefault="00211CE4" w:rsidP="00275932">
      <w:pPr>
        <w:spacing w:after="0" w:line="240" w:lineRule="auto"/>
        <w:ind w:firstLine="1418"/>
        <w:jc w:val="both"/>
      </w:pPr>
    </w:p>
    <w:p w:rsidR="00211CE4" w:rsidRDefault="00211CE4" w:rsidP="00275932">
      <w:pPr>
        <w:spacing w:after="0" w:line="240" w:lineRule="auto"/>
        <w:ind w:firstLine="1418"/>
        <w:jc w:val="both"/>
      </w:pPr>
      <w:r>
        <w:rPr>
          <w:b/>
        </w:rPr>
        <w:t xml:space="preserve">§ 2º. </w:t>
      </w:r>
      <w:r>
        <w:t>A subdivisão de área resultara em 07 quadras numeradas de 01 a 07, e em um total geral de 62 lotes, numerados da quadra 01 de 01 a 09, da quadra 02 de 01 a 09, da quadra 03 de 01 a 14 da quadra 04 de 01 a 10, da quadra 05 de 01 a 10, da quadra 06 de 01 a 05 ne da quadra 07 de 01 a 05, sendo 60 lotes vendáveis, 01 lote destinado à área verde, correspondendo ao lote 14 da quadra 03 e 01 lote de área institucional, correspondendo ao lote 08 da quadra 03.</w:t>
      </w:r>
    </w:p>
    <w:p w:rsidR="003E47F1" w:rsidRDefault="003E47F1" w:rsidP="00275932">
      <w:pPr>
        <w:spacing w:after="0" w:line="240" w:lineRule="auto"/>
        <w:ind w:firstLine="1418"/>
        <w:jc w:val="both"/>
      </w:pPr>
    </w:p>
    <w:p w:rsidR="003E47F1" w:rsidRDefault="003E47F1" w:rsidP="00275932">
      <w:pPr>
        <w:spacing w:after="0" w:line="240" w:lineRule="auto"/>
        <w:ind w:firstLine="1418"/>
        <w:jc w:val="both"/>
      </w:pPr>
      <w:r>
        <w:rPr>
          <w:b/>
        </w:rPr>
        <w:t xml:space="preserve">§ 3º. </w:t>
      </w:r>
      <w:r>
        <w:t>A área loteada situa-se na ZR 4 (zona residencial 4) da cidade de Guarujá do Sul, e terá os usos previstos para aquela região, conforme o plano diretor do município.</w:t>
      </w:r>
    </w:p>
    <w:p w:rsidR="00FE6401" w:rsidRDefault="00FE6401" w:rsidP="00275932">
      <w:pPr>
        <w:spacing w:after="0" w:line="240" w:lineRule="auto"/>
        <w:ind w:firstLine="1418"/>
        <w:jc w:val="both"/>
      </w:pPr>
    </w:p>
    <w:p w:rsidR="00FE6401" w:rsidRDefault="00FE6401" w:rsidP="00275932">
      <w:pPr>
        <w:spacing w:after="0" w:line="240" w:lineRule="auto"/>
        <w:ind w:firstLine="1418"/>
        <w:jc w:val="both"/>
      </w:pPr>
      <w:r>
        <w:rPr>
          <w:b/>
        </w:rPr>
        <w:t xml:space="preserve">Art. 2º. </w:t>
      </w:r>
      <w:r>
        <w:t>O presente loteamento é intercept</w:t>
      </w:r>
      <w:r w:rsidR="00F1110A">
        <w:t>ado pela ampliação da Rua Dioní</w:t>
      </w:r>
      <w:r>
        <w:t xml:space="preserve">sio </w:t>
      </w:r>
      <w:proofErr w:type="spellStart"/>
      <w:r>
        <w:t>Caramori</w:t>
      </w:r>
      <w:proofErr w:type="spellEnd"/>
      <w:r>
        <w:t xml:space="preserve">, projetada para ser ampliada com área total de 3.080,30m²; e seção transversal de 9 metros, considerando a seção já existente a mesma ficará com 18 metros; Rua </w:t>
      </w:r>
      <w:proofErr w:type="spellStart"/>
      <w:r>
        <w:t>Benno</w:t>
      </w:r>
      <w:proofErr w:type="spellEnd"/>
      <w:r>
        <w:t xml:space="preserve"> </w:t>
      </w:r>
      <w:proofErr w:type="spellStart"/>
      <w:r>
        <w:t>Blau</w:t>
      </w:r>
      <w:proofErr w:type="spellEnd"/>
      <w:r>
        <w:t xml:space="preserve">, projetada para ser prolongada com área total de 1.800,90m² e seção transversal de 15 metros; Rua </w:t>
      </w:r>
      <w:proofErr w:type="spellStart"/>
      <w:r>
        <w:t>EdvinoWinter</w:t>
      </w:r>
      <w:proofErr w:type="spellEnd"/>
      <w:r>
        <w:t xml:space="preserve">, projetada para ser prolongada com área total de 2.233,87m² e seção transversal de 12 metros. Além das presentes ruas oficiais, fica criada mais duas com a seguinte denominação: Rua </w:t>
      </w:r>
      <w:proofErr w:type="spellStart"/>
      <w:r>
        <w:t>Joarez</w:t>
      </w:r>
      <w:proofErr w:type="spellEnd"/>
      <w:r>
        <w:t xml:space="preserve"> Antônio </w:t>
      </w:r>
      <w:proofErr w:type="spellStart"/>
      <w:r>
        <w:t>Caramori</w:t>
      </w:r>
      <w:proofErr w:type="spellEnd"/>
      <w:r>
        <w:t xml:space="preserve">, projetada para ser aberta com área total de 2.152,0m² e seção transversal de 15 metros e Rua Ivone Lourdes </w:t>
      </w:r>
      <w:proofErr w:type="spellStart"/>
      <w:r>
        <w:t>Caramori</w:t>
      </w:r>
      <w:proofErr w:type="spellEnd"/>
      <w:r>
        <w:t>, projetada para ser aberta com área total de 2.148,19m² e seção transversal de 15 metros que farão parte do referido loteamento.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5D0E58" w:rsidRDefault="005D0E58" w:rsidP="00275932">
      <w:pPr>
        <w:spacing w:after="0" w:line="240" w:lineRule="auto"/>
        <w:ind w:firstLine="1418"/>
        <w:jc w:val="both"/>
      </w:pPr>
      <w:r>
        <w:rPr>
          <w:b/>
        </w:rPr>
        <w:t xml:space="preserve">Art. 3º. </w:t>
      </w:r>
      <w:r>
        <w:t>Fazem parte da presente Lei os seguintes documentos: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5D0E58" w:rsidRDefault="005D0E58" w:rsidP="00275932">
      <w:pPr>
        <w:spacing w:after="0" w:line="240" w:lineRule="auto"/>
        <w:ind w:firstLine="1418"/>
        <w:jc w:val="both"/>
      </w:pPr>
      <w:r>
        <w:rPr>
          <w:b/>
        </w:rPr>
        <w:t xml:space="preserve">I – </w:t>
      </w:r>
      <w:r>
        <w:t>Plano e programas ambientais;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5D0E58" w:rsidRDefault="005D0E58" w:rsidP="00275932">
      <w:pPr>
        <w:spacing w:after="0" w:line="240" w:lineRule="auto"/>
        <w:ind w:firstLine="1418"/>
        <w:jc w:val="both"/>
      </w:pPr>
      <w:r>
        <w:rPr>
          <w:b/>
        </w:rPr>
        <w:t xml:space="preserve">II – </w:t>
      </w:r>
      <w:r>
        <w:t>Certidão Atualizada do Imóvel;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5D0E58" w:rsidRDefault="005D0E58" w:rsidP="00275932">
      <w:pPr>
        <w:spacing w:after="0" w:line="240" w:lineRule="auto"/>
        <w:ind w:firstLine="1418"/>
        <w:jc w:val="both"/>
      </w:pPr>
      <w:r>
        <w:rPr>
          <w:b/>
        </w:rPr>
        <w:t xml:space="preserve">III – </w:t>
      </w:r>
      <w:r>
        <w:t>Projeto da rede de abastecimento de água aprovado pela CASAN S.A.;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5D0E58" w:rsidRDefault="005D0E58" w:rsidP="00275932">
      <w:pPr>
        <w:spacing w:after="0" w:line="240" w:lineRule="auto"/>
        <w:ind w:firstLine="1418"/>
        <w:jc w:val="both"/>
      </w:pPr>
      <w:r>
        <w:rPr>
          <w:b/>
        </w:rPr>
        <w:t xml:space="preserve">IV – </w:t>
      </w:r>
      <w:r>
        <w:t>Projeto de rede de distribuição de energia elétrica aprovado pela CASAN S.A.;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5D0E58" w:rsidRDefault="005D0E58" w:rsidP="00275932">
      <w:pPr>
        <w:spacing w:after="0" w:line="240" w:lineRule="auto"/>
        <w:ind w:firstLine="1418"/>
        <w:jc w:val="both"/>
      </w:pPr>
      <w:r>
        <w:rPr>
          <w:b/>
        </w:rPr>
        <w:t xml:space="preserve">V – </w:t>
      </w:r>
      <w:r>
        <w:t>Licenças Ambientais LAP nº 5.420/2019 e LAI nº 4.105/2020;</w:t>
      </w:r>
    </w:p>
    <w:p w:rsidR="005D0E58" w:rsidRDefault="005D0E58" w:rsidP="00275932">
      <w:pPr>
        <w:spacing w:after="0" w:line="240" w:lineRule="auto"/>
        <w:ind w:firstLine="1418"/>
        <w:jc w:val="both"/>
      </w:pPr>
    </w:p>
    <w:p w:rsidR="006226C2" w:rsidRDefault="005D0E58" w:rsidP="005D0E58">
      <w:pPr>
        <w:spacing w:after="0" w:line="240" w:lineRule="auto"/>
        <w:ind w:firstLine="1418"/>
        <w:jc w:val="both"/>
      </w:pPr>
      <w:r>
        <w:rPr>
          <w:b/>
        </w:rPr>
        <w:t xml:space="preserve">VI – </w:t>
      </w:r>
      <w:r>
        <w:t>Memorial descritivo do Loteamento;</w:t>
      </w:r>
    </w:p>
    <w:p w:rsidR="005D0E58" w:rsidRDefault="005D0E58" w:rsidP="005D0E58">
      <w:pPr>
        <w:spacing w:after="0" w:line="240" w:lineRule="auto"/>
        <w:ind w:firstLine="1418"/>
        <w:jc w:val="both"/>
      </w:pPr>
    </w:p>
    <w:p w:rsidR="005D0E58" w:rsidRDefault="005D0E58" w:rsidP="005D0E58">
      <w:pPr>
        <w:spacing w:after="0" w:line="240" w:lineRule="auto"/>
        <w:ind w:firstLine="1418"/>
        <w:jc w:val="both"/>
      </w:pPr>
      <w:r>
        <w:rPr>
          <w:b/>
        </w:rPr>
        <w:t xml:space="preserve">VII – </w:t>
      </w:r>
      <w:r>
        <w:t>Termo de responsabilidade para Execução de Infraestrutura;</w:t>
      </w:r>
    </w:p>
    <w:p w:rsidR="005D0E58" w:rsidRDefault="005D0E58" w:rsidP="005D0E58">
      <w:pPr>
        <w:spacing w:after="0" w:line="240" w:lineRule="auto"/>
        <w:ind w:firstLine="1418"/>
        <w:jc w:val="both"/>
      </w:pPr>
    </w:p>
    <w:p w:rsidR="005D0E58" w:rsidRDefault="005D0E58" w:rsidP="005D0E58">
      <w:pPr>
        <w:spacing w:after="0" w:line="240" w:lineRule="auto"/>
        <w:ind w:firstLine="1418"/>
        <w:jc w:val="both"/>
      </w:pPr>
      <w:r>
        <w:rPr>
          <w:b/>
        </w:rPr>
        <w:t xml:space="preserve">VIII – </w:t>
      </w:r>
      <w:r>
        <w:t>Certidões Negativas;</w:t>
      </w:r>
    </w:p>
    <w:p w:rsidR="005D0E58" w:rsidRDefault="005D0E58" w:rsidP="005D0E58">
      <w:pPr>
        <w:spacing w:after="0" w:line="240" w:lineRule="auto"/>
        <w:ind w:firstLine="1418"/>
        <w:jc w:val="both"/>
      </w:pPr>
    </w:p>
    <w:p w:rsidR="005D0E58" w:rsidRDefault="005D0E58" w:rsidP="005D0E58">
      <w:pPr>
        <w:spacing w:after="0" w:line="240" w:lineRule="auto"/>
        <w:ind w:firstLine="1418"/>
        <w:jc w:val="both"/>
      </w:pPr>
      <w:r>
        <w:rPr>
          <w:b/>
        </w:rPr>
        <w:t xml:space="preserve">IX – </w:t>
      </w:r>
      <w:proofErr w:type="spellStart"/>
      <w:r>
        <w:t>ARTs</w:t>
      </w:r>
      <w:proofErr w:type="spellEnd"/>
      <w:r>
        <w:t xml:space="preserve"> dos profissionais responsáveis pelo projeto de Loteamento;</w:t>
      </w:r>
    </w:p>
    <w:p w:rsidR="005D0E58" w:rsidRDefault="005D0E58" w:rsidP="005D0E58">
      <w:pPr>
        <w:spacing w:after="0" w:line="240" w:lineRule="auto"/>
        <w:ind w:firstLine="1418"/>
        <w:jc w:val="both"/>
      </w:pPr>
    </w:p>
    <w:p w:rsidR="005D0E58" w:rsidRDefault="005D0E58" w:rsidP="005D0E58">
      <w:pPr>
        <w:spacing w:after="0" w:line="240" w:lineRule="auto"/>
        <w:ind w:firstLine="1418"/>
        <w:jc w:val="both"/>
      </w:pPr>
      <w:r>
        <w:rPr>
          <w:b/>
        </w:rPr>
        <w:t xml:space="preserve">X – </w:t>
      </w:r>
      <w:r>
        <w:t xml:space="preserve">Pranchas, contendo a planta de situação, confrontações, planta baixa; as curvas de níveis; detalhes urbanísticos; plantas das áreas verdes </w:t>
      </w:r>
      <w:proofErr w:type="spellStart"/>
      <w:r>
        <w:t>georeferenciadas</w:t>
      </w:r>
      <w:proofErr w:type="spellEnd"/>
      <w:r>
        <w:t>.</w:t>
      </w:r>
    </w:p>
    <w:p w:rsidR="00834C31" w:rsidRDefault="00834C31" w:rsidP="005D0E58">
      <w:pPr>
        <w:spacing w:after="0" w:line="240" w:lineRule="auto"/>
        <w:ind w:firstLine="1418"/>
        <w:jc w:val="both"/>
      </w:pPr>
    </w:p>
    <w:p w:rsidR="00834C31" w:rsidRDefault="00834C31" w:rsidP="005D0E58">
      <w:pPr>
        <w:spacing w:after="0" w:line="240" w:lineRule="auto"/>
        <w:ind w:firstLine="1418"/>
        <w:jc w:val="both"/>
      </w:pPr>
      <w:r>
        <w:rPr>
          <w:b/>
        </w:rPr>
        <w:t xml:space="preserve">XI – </w:t>
      </w:r>
      <w:r>
        <w:t>Projeto de terraplanagem;</w:t>
      </w:r>
    </w:p>
    <w:p w:rsidR="00834C31" w:rsidRDefault="00834C31" w:rsidP="005D0E58">
      <w:pPr>
        <w:spacing w:after="0" w:line="240" w:lineRule="auto"/>
        <w:ind w:firstLine="1418"/>
        <w:jc w:val="both"/>
      </w:pPr>
    </w:p>
    <w:p w:rsidR="00834C31" w:rsidRDefault="00834C31" w:rsidP="005D0E58">
      <w:pPr>
        <w:spacing w:after="0" w:line="240" w:lineRule="auto"/>
        <w:ind w:firstLine="1418"/>
        <w:jc w:val="both"/>
      </w:pPr>
      <w:r>
        <w:rPr>
          <w:b/>
        </w:rPr>
        <w:lastRenderedPageBreak/>
        <w:t xml:space="preserve">XII – </w:t>
      </w:r>
      <w:r>
        <w:t>Projeto de drenagem pluvial; detalhes da drenagem pluvial e perfil das Ruas;</w:t>
      </w:r>
    </w:p>
    <w:p w:rsidR="00834C31" w:rsidRDefault="00834C31" w:rsidP="005D0E58">
      <w:pPr>
        <w:spacing w:after="0" w:line="240" w:lineRule="auto"/>
        <w:ind w:firstLine="1418"/>
        <w:jc w:val="both"/>
      </w:pPr>
    </w:p>
    <w:p w:rsidR="00834C31" w:rsidRDefault="00834C31" w:rsidP="00834C31">
      <w:pPr>
        <w:spacing w:after="0" w:line="240" w:lineRule="auto"/>
        <w:ind w:firstLine="1418"/>
        <w:jc w:val="both"/>
      </w:pPr>
      <w:r>
        <w:rPr>
          <w:b/>
        </w:rPr>
        <w:t xml:space="preserve">XIII – </w:t>
      </w:r>
      <w:r>
        <w:t>Projeto básico de pavimentação com pedras irregulares e sinalização vertical e horizontal;</w:t>
      </w:r>
    </w:p>
    <w:p w:rsidR="00834C31" w:rsidRDefault="00834C31" w:rsidP="00834C31">
      <w:pPr>
        <w:spacing w:after="0" w:line="240" w:lineRule="auto"/>
        <w:ind w:firstLine="1418"/>
        <w:jc w:val="both"/>
      </w:pPr>
    </w:p>
    <w:p w:rsidR="00834C31" w:rsidRDefault="00834C31" w:rsidP="00834C31">
      <w:pPr>
        <w:spacing w:after="0" w:line="240" w:lineRule="auto"/>
        <w:ind w:firstLine="1418"/>
        <w:jc w:val="both"/>
      </w:pPr>
      <w:r>
        <w:rPr>
          <w:b/>
        </w:rPr>
        <w:t xml:space="preserve">XIV – </w:t>
      </w:r>
      <w:r>
        <w:t>Projeto do sistema de tratamento dos efluentes domésticos.</w:t>
      </w:r>
    </w:p>
    <w:p w:rsidR="00834C31" w:rsidRDefault="00834C31" w:rsidP="00834C31">
      <w:pPr>
        <w:spacing w:after="0" w:line="240" w:lineRule="auto"/>
        <w:ind w:firstLine="1418"/>
        <w:jc w:val="both"/>
      </w:pPr>
    </w:p>
    <w:p w:rsidR="00834C31" w:rsidRDefault="00834C31" w:rsidP="00834C31">
      <w:pPr>
        <w:spacing w:after="0" w:line="240" w:lineRule="auto"/>
        <w:ind w:firstLine="1418"/>
        <w:jc w:val="both"/>
      </w:pPr>
    </w:p>
    <w:p w:rsidR="00834C31" w:rsidRDefault="00834C31" w:rsidP="00834C31">
      <w:pPr>
        <w:spacing w:after="0" w:line="240" w:lineRule="auto"/>
        <w:ind w:firstLine="1418"/>
        <w:jc w:val="both"/>
      </w:pPr>
    </w:p>
    <w:p w:rsidR="00834C31" w:rsidRPr="00834C31" w:rsidRDefault="00834C31" w:rsidP="00834C31">
      <w:pPr>
        <w:spacing w:after="0" w:line="240" w:lineRule="auto"/>
        <w:ind w:firstLine="1418"/>
        <w:jc w:val="both"/>
      </w:pPr>
      <w:r>
        <w:rPr>
          <w:b/>
        </w:rPr>
        <w:t xml:space="preserve">Art. 4º. </w:t>
      </w:r>
      <w:r>
        <w:t>Esta Lei entrará em vigor na data de sua publicação, ficando revogadas as disposições em contrário.</w:t>
      </w:r>
    </w:p>
    <w:p w:rsidR="005D0E58" w:rsidRPr="00DA638F" w:rsidRDefault="005D0E58" w:rsidP="005D0E58">
      <w:pPr>
        <w:spacing w:after="0" w:line="240" w:lineRule="auto"/>
        <w:ind w:firstLine="1418"/>
        <w:jc w:val="both"/>
      </w:pPr>
    </w:p>
    <w:p w:rsidR="006226C2" w:rsidRPr="00DA638F" w:rsidRDefault="006226C2" w:rsidP="006226C2">
      <w:pPr>
        <w:spacing w:after="0" w:line="240" w:lineRule="auto"/>
        <w:ind w:left="53" w:right="-1"/>
        <w:jc w:val="both"/>
      </w:pPr>
      <w:r w:rsidRPr="00DA638F">
        <w:tab/>
      </w:r>
      <w:r w:rsidRPr="00DA638F">
        <w:tab/>
        <w:t>Da Secretaria da Câmara Municipal de Vereadores de Guarujá do S</w:t>
      </w:r>
      <w:r w:rsidR="00B255D9">
        <w:t>ul, Estado de Santa Catarina, 17</w:t>
      </w:r>
      <w:r w:rsidRPr="00DA638F">
        <w:t xml:space="preserve"> de Novembro de 2022.</w:t>
      </w:r>
    </w:p>
    <w:p w:rsidR="006226C2" w:rsidRPr="00DA638F" w:rsidRDefault="006226C2" w:rsidP="006226C2">
      <w:pPr>
        <w:spacing w:after="0" w:line="240" w:lineRule="auto"/>
        <w:ind w:left="53" w:right="-1"/>
        <w:jc w:val="both"/>
      </w:pPr>
    </w:p>
    <w:p w:rsidR="006226C2" w:rsidRPr="00DA638F" w:rsidRDefault="006226C2" w:rsidP="0092564E">
      <w:pPr>
        <w:spacing w:after="0" w:line="240" w:lineRule="auto"/>
        <w:ind w:left="53" w:right="-1" w:firstLine="1365"/>
        <w:jc w:val="both"/>
      </w:pPr>
      <w:r w:rsidRPr="00DA638F">
        <w:t xml:space="preserve">Em sua 15ª Legislatura, 2ª Sessão Legislativa, 2º período, 59º ano de sua Instalação Legislativa. </w:t>
      </w:r>
    </w:p>
    <w:p w:rsidR="006226C2" w:rsidRPr="00DA638F" w:rsidRDefault="006226C2" w:rsidP="006226C2">
      <w:pPr>
        <w:spacing w:after="0" w:line="240" w:lineRule="auto"/>
        <w:ind w:left="53" w:right="-1"/>
        <w:jc w:val="both"/>
      </w:pPr>
    </w:p>
    <w:p w:rsidR="00745A0D" w:rsidRDefault="00745A0D" w:rsidP="006226C2">
      <w:pPr>
        <w:spacing w:after="0" w:line="240" w:lineRule="auto"/>
        <w:jc w:val="center"/>
        <w:rPr>
          <w:b/>
        </w:rPr>
      </w:pPr>
    </w:p>
    <w:p w:rsidR="00B255D9" w:rsidRDefault="00B255D9" w:rsidP="006226C2">
      <w:pPr>
        <w:spacing w:after="0" w:line="240" w:lineRule="auto"/>
        <w:jc w:val="center"/>
        <w:rPr>
          <w:b/>
        </w:rPr>
      </w:pPr>
    </w:p>
    <w:p w:rsidR="00B255D9" w:rsidRDefault="00B255D9" w:rsidP="006226C2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:rsidR="00B255D9" w:rsidRDefault="00B255D9" w:rsidP="006226C2">
      <w:pPr>
        <w:spacing w:after="0" w:line="240" w:lineRule="auto"/>
        <w:jc w:val="center"/>
        <w:rPr>
          <w:b/>
        </w:rPr>
      </w:pPr>
    </w:p>
    <w:p w:rsidR="005222CC" w:rsidRPr="000942DE" w:rsidRDefault="005222CC" w:rsidP="005222C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lang w:val="en-US"/>
        </w:rPr>
      </w:pPr>
      <w:r w:rsidRPr="000942DE">
        <w:rPr>
          <w:rFonts w:ascii="Times New Roman" w:hAnsi="Times New Roman" w:cs="Times New Roman"/>
          <w:b/>
          <w:bCs/>
          <w:lang w:val="en-US"/>
        </w:rPr>
        <w:t>CLEBER J. WESCHENFELDER                            SÔNIA L. K. ROSENBACH</w:t>
      </w:r>
    </w:p>
    <w:p w:rsidR="005222CC" w:rsidRPr="000942DE" w:rsidRDefault="005222CC" w:rsidP="005222CC">
      <w:pPr>
        <w:rPr>
          <w:rFonts w:ascii="Times New Roman" w:hAnsi="Times New Roman" w:cs="Times New Roman"/>
        </w:rPr>
      </w:pPr>
      <w:r w:rsidRPr="000942DE">
        <w:rPr>
          <w:rFonts w:ascii="Times New Roman" w:hAnsi="Times New Roman" w:cs="Times New Roman"/>
          <w:bCs/>
          <w:lang w:val="en-US"/>
        </w:rPr>
        <w:t xml:space="preserve">                 </w:t>
      </w:r>
      <w:proofErr w:type="spellStart"/>
      <w:r w:rsidRPr="000942DE">
        <w:rPr>
          <w:rFonts w:ascii="Times New Roman" w:hAnsi="Times New Roman" w:cs="Times New Roman"/>
          <w:bCs/>
          <w:lang w:val="en-US"/>
        </w:rPr>
        <w:t>Presidente</w:t>
      </w:r>
      <w:proofErr w:type="spellEnd"/>
      <w:r w:rsidRPr="000942DE">
        <w:rPr>
          <w:rFonts w:ascii="Times New Roman" w:hAnsi="Times New Roman" w:cs="Times New Roman"/>
          <w:bCs/>
          <w:lang w:val="en-US"/>
        </w:rPr>
        <w:t xml:space="preserve">                                                                  1ª </w:t>
      </w:r>
      <w:proofErr w:type="spellStart"/>
      <w:r w:rsidRPr="000942DE">
        <w:rPr>
          <w:rFonts w:ascii="Times New Roman" w:hAnsi="Times New Roman" w:cs="Times New Roman"/>
          <w:bCs/>
          <w:lang w:val="en-US"/>
        </w:rPr>
        <w:t>Secretária</w:t>
      </w:r>
      <w:proofErr w:type="spellEnd"/>
    </w:p>
    <w:p w:rsidR="009E19B3" w:rsidRPr="00DA638F" w:rsidRDefault="009E19B3" w:rsidP="006226C2">
      <w:pPr>
        <w:spacing w:after="0"/>
        <w:jc w:val="center"/>
      </w:pPr>
    </w:p>
    <w:sectPr w:rsidR="009E19B3" w:rsidRPr="00DA638F" w:rsidSect="005222CC">
      <w:pgSz w:w="11906" w:h="16838"/>
      <w:pgMar w:top="2977" w:right="1134" w:bottom="255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86C15"/>
    <w:rsid w:val="00006826"/>
    <w:rsid w:val="000B5ED6"/>
    <w:rsid w:val="000D0591"/>
    <w:rsid w:val="001C1B77"/>
    <w:rsid w:val="001D05CD"/>
    <w:rsid w:val="00211CE4"/>
    <w:rsid w:val="00217604"/>
    <w:rsid w:val="00221B0B"/>
    <w:rsid w:val="002531AD"/>
    <w:rsid w:val="00275932"/>
    <w:rsid w:val="002906F5"/>
    <w:rsid w:val="00292824"/>
    <w:rsid w:val="002A6811"/>
    <w:rsid w:val="002F3DBA"/>
    <w:rsid w:val="0032385F"/>
    <w:rsid w:val="003E47F1"/>
    <w:rsid w:val="00471C49"/>
    <w:rsid w:val="005222CC"/>
    <w:rsid w:val="0058218F"/>
    <w:rsid w:val="005D0E58"/>
    <w:rsid w:val="0060461C"/>
    <w:rsid w:val="006226C2"/>
    <w:rsid w:val="006541BD"/>
    <w:rsid w:val="00666D68"/>
    <w:rsid w:val="007349D0"/>
    <w:rsid w:val="00745A0D"/>
    <w:rsid w:val="007957B4"/>
    <w:rsid w:val="00807395"/>
    <w:rsid w:val="00834C31"/>
    <w:rsid w:val="008D1735"/>
    <w:rsid w:val="0092564E"/>
    <w:rsid w:val="009368FC"/>
    <w:rsid w:val="009E19B3"/>
    <w:rsid w:val="00AF4A70"/>
    <w:rsid w:val="00AF5A0E"/>
    <w:rsid w:val="00B21099"/>
    <w:rsid w:val="00B255D9"/>
    <w:rsid w:val="00CC2DDD"/>
    <w:rsid w:val="00DA638F"/>
    <w:rsid w:val="00E50AD6"/>
    <w:rsid w:val="00E86C15"/>
    <w:rsid w:val="00F1110A"/>
    <w:rsid w:val="00F80333"/>
    <w:rsid w:val="00FE6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591"/>
  </w:style>
  <w:style w:type="paragraph" w:styleId="Ttulo1">
    <w:name w:val="heading 1"/>
    <w:basedOn w:val="Normal"/>
    <w:next w:val="Normal"/>
    <w:link w:val="Ttulo1Char"/>
    <w:qFormat/>
    <w:rsid w:val="00AF5A0E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eastAsia="Times New Roman" w:cs="Times New Roman"/>
      <w:b/>
      <w:color w:val="008080"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rsid w:val="00AF5A0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F5A0E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AF5A0E"/>
    <w:rPr>
      <w:rFonts w:eastAsia="Times New Roman" w:cs="Times New Roman"/>
      <w:b/>
      <w:color w:val="008080"/>
      <w:sz w:val="36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5A0E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F5A0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695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Câmara</cp:lastModifiedBy>
  <cp:revision>28</cp:revision>
  <cp:lastPrinted>2022-11-04T12:52:00Z</cp:lastPrinted>
  <dcterms:created xsi:type="dcterms:W3CDTF">2022-11-04T14:10:00Z</dcterms:created>
  <dcterms:modified xsi:type="dcterms:W3CDTF">2022-11-17T22:14:00Z</dcterms:modified>
</cp:coreProperties>
</file>