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C42A1" w14:textId="77777777" w:rsidR="006243D7" w:rsidRDefault="006243D7" w:rsidP="006243D7">
      <w:pPr>
        <w:jc w:val="both"/>
        <w:rPr>
          <w:b/>
          <w:bCs/>
        </w:rPr>
      </w:pPr>
      <w:r w:rsidRPr="006243D7">
        <w:rPr>
          <w:b/>
          <w:bCs/>
        </w:rPr>
        <w:t>PARECER DA COMISSÃO DE FINANÇAS E ORÇAMENTO Nº 16/2026</w:t>
      </w:r>
    </w:p>
    <w:p w14:paraId="6650D01E" w14:textId="6B635E48" w:rsidR="006243D7" w:rsidRDefault="006243D7" w:rsidP="006243D7">
      <w:pPr>
        <w:jc w:val="both"/>
        <w:rPr>
          <w:b/>
          <w:bCs/>
        </w:rPr>
      </w:pPr>
      <w:r>
        <w:rPr>
          <w:b/>
          <w:bCs/>
        </w:rPr>
        <w:t>Projeto de Lei 27/2026</w:t>
      </w:r>
    </w:p>
    <w:p w14:paraId="45B65E2D" w14:textId="596A9500" w:rsidR="006243D7" w:rsidRPr="006243D7" w:rsidRDefault="006243D7" w:rsidP="006243D7">
      <w:pPr>
        <w:jc w:val="both"/>
        <w:rPr>
          <w:b/>
          <w:bCs/>
        </w:rPr>
      </w:pPr>
      <w:r>
        <w:rPr>
          <w:b/>
          <w:bCs/>
        </w:rPr>
        <w:t>Autoria Executivo Municipal</w:t>
      </w:r>
    </w:p>
    <w:p w14:paraId="4634F8BF" w14:textId="51B4FE8B" w:rsidR="006243D7" w:rsidRPr="006243D7" w:rsidRDefault="006243D7" w:rsidP="006243D7">
      <w:pPr>
        <w:jc w:val="both"/>
      </w:pPr>
      <w:r w:rsidRPr="006243D7">
        <w:rPr>
          <w:b/>
          <w:bCs/>
        </w:rPr>
        <w:t>EMENTA:</w:t>
      </w:r>
      <w:r w:rsidRPr="006243D7">
        <w:br/>
        <w:t>Homologa a desapropriação amigável dos imóveis das matrículas nº 19.330 e 19.331 do Cartório de Registro de Imóveis da Comarca de Santo Antônio Do Sudoeste/PR.</w:t>
      </w:r>
    </w:p>
    <w:p w14:paraId="7937A48E" w14:textId="718DB620" w:rsidR="006243D7" w:rsidRPr="006243D7" w:rsidRDefault="006243D7" w:rsidP="006243D7"/>
    <w:p w14:paraId="66B0CE60" w14:textId="77777777" w:rsidR="006243D7" w:rsidRPr="006243D7" w:rsidRDefault="006243D7" w:rsidP="006243D7">
      <w:pPr>
        <w:jc w:val="both"/>
        <w:rPr>
          <w:b/>
          <w:bCs/>
        </w:rPr>
      </w:pPr>
      <w:r w:rsidRPr="006243D7">
        <w:rPr>
          <w:b/>
          <w:bCs/>
        </w:rPr>
        <w:t>RELATÓRIO</w:t>
      </w:r>
    </w:p>
    <w:p w14:paraId="27EA1D35" w14:textId="77777777" w:rsidR="006243D7" w:rsidRPr="006243D7" w:rsidRDefault="006243D7" w:rsidP="006243D7">
      <w:pPr>
        <w:jc w:val="both"/>
      </w:pPr>
      <w:r w:rsidRPr="006243D7">
        <w:t>Trata-se do Projeto de Lei nº 027/2026, de iniciativa do Poder Executivo Municipal, que tem por objetivo homologar a desapropriação amigável de dois imóveis urbanos, matriculados sob os nº 19.330 e 19.331, com a finalidade de expansão da infraestrutura da 58ª Delegacia Regional de Polícia Civil.</w:t>
      </w:r>
    </w:p>
    <w:p w14:paraId="5B6F360C" w14:textId="77777777" w:rsidR="006243D7" w:rsidRPr="006243D7" w:rsidRDefault="006243D7" w:rsidP="006243D7">
      <w:pPr>
        <w:jc w:val="both"/>
      </w:pPr>
      <w:r w:rsidRPr="006243D7">
        <w:t xml:space="preserve">O projeto fixa o valor da indenização em R$ 404.000,00 (quatrocentos e quatro mil reais), conforme laudo de avaliação da Comissão Municipal competente, bem como autoriza a abertura de crédito especial ou suplementar para custear as despesas </w:t>
      </w:r>
      <w:proofErr w:type="gramStart"/>
      <w:r w:rsidRPr="006243D7">
        <w:t>decorrentes .</w:t>
      </w:r>
      <w:proofErr w:type="gramEnd"/>
    </w:p>
    <w:p w14:paraId="54794240" w14:textId="77777777" w:rsidR="006243D7" w:rsidRPr="006243D7" w:rsidRDefault="006243D7" w:rsidP="006243D7">
      <w:pPr>
        <w:jc w:val="both"/>
      </w:pPr>
      <w:r w:rsidRPr="006243D7">
        <w:t>A matéria foi encaminhada a esta Comissão para análise quanto à adequação orçamentária e financeira.</w:t>
      </w:r>
    </w:p>
    <w:p w14:paraId="4AEF6D90" w14:textId="03B5D3DF" w:rsidR="006243D7" w:rsidRPr="006243D7" w:rsidRDefault="006243D7" w:rsidP="006243D7">
      <w:pPr>
        <w:jc w:val="both"/>
      </w:pPr>
    </w:p>
    <w:p w14:paraId="5E4AFEC2" w14:textId="77777777" w:rsidR="006243D7" w:rsidRPr="006243D7" w:rsidRDefault="006243D7" w:rsidP="006243D7">
      <w:pPr>
        <w:jc w:val="both"/>
        <w:rPr>
          <w:b/>
          <w:bCs/>
        </w:rPr>
      </w:pPr>
      <w:r w:rsidRPr="006243D7">
        <w:rPr>
          <w:b/>
          <w:bCs/>
        </w:rPr>
        <w:t>FUNDAMENTAÇÃO</w:t>
      </w:r>
    </w:p>
    <w:p w14:paraId="7E1C4352" w14:textId="77777777" w:rsidR="006243D7" w:rsidRPr="006243D7" w:rsidRDefault="006243D7" w:rsidP="006243D7">
      <w:pPr>
        <w:jc w:val="both"/>
      </w:pPr>
      <w:r w:rsidRPr="006243D7">
        <w:t>Compete à Comissão de Finanças e Orçamento analisar os aspectos financeiros, orçamentários e a compatibilidade da proposição com as normas de responsabilidade fiscal.</w:t>
      </w:r>
    </w:p>
    <w:p w14:paraId="1D4FA1BE" w14:textId="77777777" w:rsidR="006243D7" w:rsidRPr="006243D7" w:rsidRDefault="006243D7" w:rsidP="006243D7">
      <w:pPr>
        <w:jc w:val="both"/>
      </w:pPr>
      <w:r w:rsidRPr="006243D7">
        <w:t>No presente caso, observa-se que:</w:t>
      </w:r>
    </w:p>
    <w:p w14:paraId="12FCC0BB" w14:textId="77777777" w:rsidR="006243D7" w:rsidRPr="006243D7" w:rsidRDefault="006243D7" w:rsidP="006243D7">
      <w:pPr>
        <w:numPr>
          <w:ilvl w:val="0"/>
          <w:numId w:val="1"/>
        </w:numPr>
        <w:jc w:val="both"/>
      </w:pPr>
      <w:r w:rsidRPr="006243D7">
        <w:rPr>
          <w:b/>
          <w:bCs/>
        </w:rPr>
        <w:t>Há previsão expressa de impacto financeiro</w:t>
      </w:r>
      <w:r w:rsidRPr="006243D7">
        <w:t xml:space="preserve">, consistente no pagamento de indenização no valor total de R$ 404.000,00; </w:t>
      </w:r>
    </w:p>
    <w:p w14:paraId="057A7D16" w14:textId="77777777" w:rsidR="006243D7" w:rsidRPr="006243D7" w:rsidRDefault="006243D7" w:rsidP="006243D7">
      <w:pPr>
        <w:numPr>
          <w:ilvl w:val="0"/>
          <w:numId w:val="1"/>
        </w:numPr>
        <w:jc w:val="both"/>
      </w:pPr>
      <w:r w:rsidRPr="006243D7">
        <w:rPr>
          <w:b/>
          <w:bCs/>
        </w:rPr>
        <w:t>O valor encontra-se devidamente justificado</w:t>
      </w:r>
      <w:r w:rsidRPr="006243D7">
        <w:t xml:space="preserve">, com base em laudo técnico da Comissão Municipal de Avaliação; </w:t>
      </w:r>
    </w:p>
    <w:p w14:paraId="471D5C7B" w14:textId="77777777" w:rsidR="006243D7" w:rsidRPr="006243D7" w:rsidRDefault="006243D7" w:rsidP="006243D7">
      <w:pPr>
        <w:numPr>
          <w:ilvl w:val="0"/>
          <w:numId w:val="1"/>
        </w:numPr>
        <w:jc w:val="both"/>
      </w:pPr>
      <w:r w:rsidRPr="006243D7">
        <w:rPr>
          <w:b/>
          <w:bCs/>
        </w:rPr>
        <w:lastRenderedPageBreak/>
        <w:t>O projeto autoriza a abertura de crédito especial ou suplementar</w:t>
      </w:r>
      <w:r w:rsidRPr="006243D7">
        <w:t xml:space="preserve">, assegurando a compatibilidade com a Lei Orçamentária Anual; </w:t>
      </w:r>
    </w:p>
    <w:p w14:paraId="4C71A9F5" w14:textId="77777777" w:rsidR="006243D7" w:rsidRPr="006243D7" w:rsidRDefault="006243D7" w:rsidP="006243D7">
      <w:pPr>
        <w:numPr>
          <w:ilvl w:val="0"/>
          <w:numId w:val="1"/>
        </w:numPr>
        <w:jc w:val="both"/>
      </w:pPr>
      <w:r w:rsidRPr="006243D7">
        <w:rPr>
          <w:b/>
          <w:bCs/>
        </w:rPr>
        <w:t>A medida atende ao interesse público</w:t>
      </w:r>
      <w:r w:rsidRPr="006243D7">
        <w:t xml:space="preserve">, estando vinculada à segurança pública e à melhoria da estrutura da Polícia Civil; </w:t>
      </w:r>
    </w:p>
    <w:p w14:paraId="3F91FC96" w14:textId="77777777" w:rsidR="006243D7" w:rsidRPr="006243D7" w:rsidRDefault="006243D7" w:rsidP="006243D7">
      <w:pPr>
        <w:numPr>
          <w:ilvl w:val="0"/>
          <w:numId w:val="1"/>
        </w:numPr>
        <w:jc w:val="both"/>
      </w:pPr>
      <w:r w:rsidRPr="006243D7">
        <w:rPr>
          <w:b/>
          <w:bCs/>
        </w:rPr>
        <w:t>Não há indícios de irregularidade fiscal</w:t>
      </w:r>
      <w:r w:rsidRPr="006243D7">
        <w:t xml:space="preserve">, estando a proposição em conformidade com a Lei de Responsabilidade Fiscal (Lei Complementar nº 101/2000). </w:t>
      </w:r>
    </w:p>
    <w:p w14:paraId="5E93E580" w14:textId="77777777" w:rsidR="006243D7" w:rsidRPr="006243D7" w:rsidRDefault="006243D7" w:rsidP="006243D7">
      <w:pPr>
        <w:jc w:val="both"/>
      </w:pPr>
      <w:r w:rsidRPr="006243D7">
        <w:t>Ressalta-se que a desapropriação na modalidade amigável contribui para maior economicidade e previsibilidade orçamentária, evitando custos adicionais decorrentes de demandas judiciais.</w:t>
      </w:r>
    </w:p>
    <w:p w14:paraId="6AD845A0" w14:textId="5EFBFA15" w:rsidR="006243D7" w:rsidRPr="006243D7" w:rsidRDefault="006243D7" w:rsidP="006243D7">
      <w:pPr>
        <w:jc w:val="both"/>
      </w:pPr>
    </w:p>
    <w:p w14:paraId="05F3FB12" w14:textId="77777777" w:rsidR="006243D7" w:rsidRPr="006243D7" w:rsidRDefault="006243D7" w:rsidP="006243D7">
      <w:pPr>
        <w:jc w:val="both"/>
        <w:rPr>
          <w:b/>
          <w:bCs/>
        </w:rPr>
      </w:pPr>
      <w:r w:rsidRPr="006243D7">
        <w:rPr>
          <w:b/>
          <w:bCs/>
        </w:rPr>
        <w:t>CONCLUSÃO</w:t>
      </w:r>
    </w:p>
    <w:p w14:paraId="7BF3A366" w14:textId="77777777" w:rsidR="006243D7" w:rsidRPr="006243D7" w:rsidRDefault="006243D7" w:rsidP="006243D7">
      <w:pPr>
        <w:jc w:val="both"/>
      </w:pPr>
      <w:r w:rsidRPr="006243D7">
        <w:t xml:space="preserve">Diante do exposto, a Comissão de Finanças e Orçamento manifesta-se </w:t>
      </w:r>
      <w:r w:rsidRPr="006243D7">
        <w:rPr>
          <w:b/>
          <w:bCs/>
        </w:rPr>
        <w:t>FAVORÁVEL</w:t>
      </w:r>
      <w:r w:rsidRPr="006243D7">
        <w:t xml:space="preserve"> à aprovação do Projeto de Lei nº 027/2026, por estar em consonância com as normas orçamentárias e financeiras vigentes.</w:t>
      </w:r>
    </w:p>
    <w:p w14:paraId="4CD0734B" w14:textId="414714F6" w:rsidR="006243D7" w:rsidRPr="006243D7" w:rsidRDefault="006243D7" w:rsidP="006243D7"/>
    <w:p w14:paraId="73E3EC2B" w14:textId="323A67E1" w:rsidR="006243D7" w:rsidRPr="006243D7" w:rsidRDefault="006243D7" w:rsidP="006243D7">
      <w:r w:rsidRPr="006243D7">
        <w:t>Sala das comissões, 27 de março de 2026.</w:t>
      </w:r>
    </w:p>
    <w:p w14:paraId="49ECDD49" w14:textId="77777777" w:rsidR="006243D7" w:rsidRPr="006243D7" w:rsidRDefault="006243D7" w:rsidP="006243D7">
      <w:pPr>
        <w:rPr>
          <w:b/>
          <w:bCs/>
        </w:rPr>
      </w:pPr>
    </w:p>
    <w:p w14:paraId="09E82B5B" w14:textId="77777777" w:rsidR="006243D7" w:rsidRDefault="006243D7" w:rsidP="006243D7">
      <w:r w:rsidRPr="006243D7">
        <w:rPr>
          <w:b/>
          <w:bCs/>
        </w:rPr>
        <w:t>Micheli Alves de Lima</w:t>
      </w:r>
      <w:r w:rsidRPr="006243D7">
        <w:br/>
        <w:t>Presidente</w:t>
      </w:r>
    </w:p>
    <w:p w14:paraId="46C98E82" w14:textId="77777777" w:rsidR="006243D7" w:rsidRPr="006243D7" w:rsidRDefault="006243D7" w:rsidP="006243D7"/>
    <w:p w14:paraId="2AD3EDBE" w14:textId="77777777" w:rsidR="006243D7" w:rsidRDefault="006243D7" w:rsidP="006243D7">
      <w:r w:rsidRPr="006243D7">
        <w:rPr>
          <w:b/>
          <w:bCs/>
        </w:rPr>
        <w:t>Cláudio Alain Guterres do Carmo</w:t>
      </w:r>
      <w:r w:rsidRPr="006243D7">
        <w:br/>
        <w:t>Relator</w:t>
      </w:r>
    </w:p>
    <w:p w14:paraId="183D68EF" w14:textId="77777777" w:rsidR="006243D7" w:rsidRPr="006243D7" w:rsidRDefault="006243D7" w:rsidP="006243D7"/>
    <w:p w14:paraId="1F5467E5" w14:textId="77777777" w:rsidR="006243D7" w:rsidRPr="006243D7" w:rsidRDefault="006243D7" w:rsidP="006243D7">
      <w:proofErr w:type="spellStart"/>
      <w:r w:rsidRPr="006243D7">
        <w:rPr>
          <w:b/>
          <w:bCs/>
        </w:rPr>
        <w:t>Eliz</w:t>
      </w:r>
      <w:proofErr w:type="spellEnd"/>
      <w:r w:rsidRPr="006243D7">
        <w:rPr>
          <w:b/>
          <w:bCs/>
        </w:rPr>
        <w:t xml:space="preserve"> Maria </w:t>
      </w:r>
      <w:proofErr w:type="spellStart"/>
      <w:r w:rsidRPr="006243D7">
        <w:rPr>
          <w:b/>
          <w:bCs/>
        </w:rPr>
        <w:t>Gradaschi</w:t>
      </w:r>
      <w:proofErr w:type="spellEnd"/>
      <w:r w:rsidRPr="006243D7">
        <w:rPr>
          <w:b/>
          <w:bCs/>
        </w:rPr>
        <w:t xml:space="preserve"> </w:t>
      </w:r>
      <w:proofErr w:type="spellStart"/>
      <w:r w:rsidRPr="006243D7">
        <w:rPr>
          <w:b/>
          <w:bCs/>
        </w:rPr>
        <w:t>Scalon</w:t>
      </w:r>
      <w:proofErr w:type="spellEnd"/>
      <w:r w:rsidRPr="006243D7">
        <w:br/>
        <w:t>Secretária</w:t>
      </w:r>
    </w:p>
    <w:p w14:paraId="64E5E52A" w14:textId="77777777" w:rsidR="006243D7" w:rsidRDefault="006243D7"/>
    <w:sectPr w:rsidR="006243D7" w:rsidSect="006243D7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4740C"/>
    <w:multiLevelType w:val="multilevel"/>
    <w:tmpl w:val="8ACE6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6805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3D7"/>
    <w:rsid w:val="006243D7"/>
    <w:rsid w:val="00691C15"/>
    <w:rsid w:val="00AC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9CF57"/>
  <w15:chartTrackingRefBased/>
  <w15:docId w15:val="{B5FE53C0-EA16-44AB-BF58-09D87971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243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243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243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243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243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243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243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243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243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243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243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243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243D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243D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243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243D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243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243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243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243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243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243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243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243D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243D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243D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243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243D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243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336</Words>
  <Characters>1992</Characters>
  <Application>Microsoft Office Word</Application>
  <DocSecurity>0</DocSecurity>
  <Lines>53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2026-03-27T11:52:00Z</cp:lastPrinted>
  <dcterms:created xsi:type="dcterms:W3CDTF">2026-03-27T11:46:00Z</dcterms:created>
  <dcterms:modified xsi:type="dcterms:W3CDTF">2026-03-27T11:59:00Z</dcterms:modified>
</cp:coreProperties>
</file>