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90335">
        <w:rPr>
          <w:rFonts w:ascii="Times New Roman" w:hAnsi="Times New Roman" w:cs="Times New Roman"/>
          <w:b/>
          <w:sz w:val="24"/>
          <w:szCs w:val="24"/>
        </w:rPr>
        <w:t>783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D8386A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8386A">
        <w:rPr>
          <w:rFonts w:ascii="Times New Roman" w:hAnsi="Times New Roman" w:cs="Times New Roman"/>
          <w:b/>
          <w:sz w:val="24"/>
          <w:szCs w:val="24"/>
        </w:rPr>
        <w:t>Dispõe sobre o Dia da Cidade e dá outras providencias.</w:t>
      </w:r>
      <w:r w:rsidR="00AD1A0F">
        <w:rPr>
          <w:rFonts w:ascii="Times New Roman" w:hAnsi="Times New Roman" w:cs="Times New Roman"/>
          <w:b/>
          <w:sz w:val="24"/>
          <w:szCs w:val="24"/>
        </w:rPr>
        <w:br/>
      </w: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9C7" w:rsidRDefault="00AD1A0F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D90335">
        <w:rPr>
          <w:rFonts w:ascii="Times New Roman" w:hAnsi="Times New Roman" w:cs="Times New Roman"/>
          <w:sz w:val="24"/>
          <w:szCs w:val="24"/>
        </w:rPr>
        <w:t>-  Fica o Governo do Município autorizado a promover os festejos comemorativos do 113° aniversário da cidade, a 6 de junho de 1971, podendo dispender, para tal fim, até a importância de CR$10.000 (Dez mil cruzeiros).</w:t>
      </w: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D90335">
        <w:rPr>
          <w:rFonts w:ascii="Times New Roman" w:hAnsi="Times New Roman" w:cs="Times New Roman"/>
          <w:sz w:val="24"/>
          <w:szCs w:val="24"/>
        </w:rPr>
        <w:t xml:space="preserve">Para ocorrer a despesa de que trata o artigo 1° fica o Prefeito Municipal autorizado a abrir mediante decreto crédito especial assim classificado: </w:t>
      </w:r>
    </w:p>
    <w:p w:rsid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sz w:val="24"/>
          <w:szCs w:val="24"/>
        </w:rPr>
        <w:t>3.000 _ Despesas correntes</w:t>
      </w: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sz w:val="24"/>
          <w:szCs w:val="24"/>
        </w:rPr>
        <w:t xml:space="preserve">3.100 _ Despesas de custeio </w:t>
      </w: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sz w:val="24"/>
          <w:szCs w:val="24"/>
        </w:rPr>
        <w:t>3.140 _ Onecargos Diversos</w:t>
      </w: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sz w:val="24"/>
          <w:szCs w:val="24"/>
        </w:rPr>
        <w:t xml:space="preserve">0.2 </w:t>
      </w:r>
      <w:proofErr w:type="gramStart"/>
      <w:r w:rsidRPr="00D90335">
        <w:rPr>
          <w:rFonts w:ascii="Times New Roman" w:hAnsi="Times New Roman" w:cs="Times New Roman"/>
          <w:sz w:val="24"/>
          <w:szCs w:val="24"/>
        </w:rPr>
        <w:t>_ Para</w:t>
      </w:r>
      <w:proofErr w:type="gramEnd"/>
      <w:r w:rsidRPr="00D90335">
        <w:rPr>
          <w:rFonts w:ascii="Times New Roman" w:hAnsi="Times New Roman" w:cs="Times New Roman"/>
          <w:sz w:val="24"/>
          <w:szCs w:val="24"/>
        </w:rPr>
        <w:t xml:space="preserve"> os festejos do aniversário da cidade......CR$10.000.</w:t>
      </w:r>
    </w:p>
    <w:p w:rsid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335" w:rsidRP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D90335">
        <w:rPr>
          <w:rFonts w:ascii="Times New Roman" w:hAnsi="Times New Roman" w:cs="Times New Roman"/>
          <w:sz w:val="24"/>
          <w:szCs w:val="24"/>
        </w:rPr>
        <w:t>Para abertura do crédito especial de que trata esta lei, constituirá recurso o "superavil" a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0335">
        <w:rPr>
          <w:rFonts w:ascii="Times New Roman" w:hAnsi="Times New Roman" w:cs="Times New Roman"/>
          <w:sz w:val="24"/>
          <w:szCs w:val="24"/>
        </w:rPr>
        <w:t>se refere o item I, §1° da Lei Federal n° 43,20.</w:t>
      </w:r>
    </w:p>
    <w:p w:rsid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335" w:rsidRDefault="00D90335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35">
        <w:rPr>
          <w:rFonts w:ascii="Times New Roman" w:hAnsi="Times New Roman" w:cs="Times New Roman"/>
          <w:b/>
          <w:sz w:val="24"/>
          <w:szCs w:val="24"/>
        </w:rPr>
        <w:t xml:space="preserve"> Art. 4° - </w:t>
      </w:r>
      <w:r w:rsidRPr="00D90335">
        <w:rPr>
          <w:rFonts w:ascii="Times New Roman" w:hAnsi="Times New Roman" w:cs="Times New Roman"/>
          <w:sz w:val="24"/>
          <w:szCs w:val="24"/>
        </w:rPr>
        <w:t xml:space="preserve">Está lei entrará em </w:t>
      </w:r>
      <w:r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D90335">
        <w:rPr>
          <w:rFonts w:ascii="Times New Roman" w:hAnsi="Times New Roman" w:cs="Times New Roman"/>
          <w:sz w:val="24"/>
          <w:szCs w:val="24"/>
        </w:rPr>
        <w:t xml:space="preserve"> revogadas as disposições em</w:t>
      </w:r>
      <w:r w:rsidRPr="00D90335">
        <w:rPr>
          <w:rFonts w:ascii="Times New Roman" w:hAnsi="Times New Roman" w:cs="Times New Roman"/>
          <w:b/>
          <w:sz w:val="24"/>
          <w:szCs w:val="24"/>
        </w:rPr>
        <w:t xml:space="preserve"> contrário.</w:t>
      </w:r>
      <w:r w:rsidR="00AD1A0F">
        <w:rPr>
          <w:rFonts w:ascii="Times New Roman" w:hAnsi="Times New Roman" w:cs="Times New Roman"/>
          <w:sz w:val="24"/>
          <w:szCs w:val="24"/>
        </w:rPr>
        <w:br/>
      </w:r>
    </w:p>
    <w:p w:rsidR="00EC2BE2" w:rsidRPr="00E1263D" w:rsidRDefault="00AD1A0F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r w:rsidR="003956C0" w:rsidRPr="00E1263D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</w:p>
    <w:bookmarkEnd w:id="0"/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35" w:rsidRDefault="00D90335" w:rsidP="00AB4DF7">
      <w:pPr>
        <w:spacing w:after="0" w:line="240" w:lineRule="auto"/>
      </w:pPr>
      <w:r>
        <w:separator/>
      </w:r>
    </w:p>
  </w:endnote>
  <w:endnote w:type="continuationSeparator" w:id="0">
    <w:p w:rsidR="00D90335" w:rsidRDefault="00D90335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5313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35" w:rsidRDefault="00D90335" w:rsidP="00AB4DF7">
      <w:pPr>
        <w:spacing w:after="0" w:line="240" w:lineRule="auto"/>
      </w:pPr>
      <w:r>
        <w:separator/>
      </w:r>
    </w:p>
  </w:footnote>
  <w:footnote w:type="continuationSeparator" w:id="0">
    <w:p w:rsidR="00D90335" w:rsidRDefault="00D90335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386A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63D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5D945-F160-45BB-BD4C-79CA2781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2024-03-19T20:12:00Z</dcterms:created>
  <dcterms:modified xsi:type="dcterms:W3CDTF">2024-03-20T17:23:00Z</dcterms:modified>
</cp:coreProperties>
</file>