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92451" w14:textId="0E6A2B60" w:rsidR="003B3518" w:rsidRPr="007C0808" w:rsidRDefault="003B3518" w:rsidP="00695258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</w:t>
      </w:r>
      <w:r w:rsidR="00977FA4">
        <w:rPr>
          <w:rFonts w:ascii="Arial" w:hAnsi="Arial" w:cs="Arial"/>
          <w:b/>
          <w:sz w:val="24"/>
          <w:szCs w:val="24"/>
        </w:rPr>
        <w:t xml:space="preserve"> </w:t>
      </w:r>
      <w:r w:rsidR="000B001E">
        <w:rPr>
          <w:rFonts w:ascii="Arial" w:hAnsi="Arial" w:cs="Arial"/>
          <w:b/>
          <w:sz w:val="24"/>
          <w:szCs w:val="24"/>
        </w:rPr>
        <w:t>45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E347D2">
        <w:rPr>
          <w:rFonts w:ascii="Arial" w:hAnsi="Arial" w:cs="Arial"/>
          <w:b/>
          <w:sz w:val="24"/>
          <w:szCs w:val="24"/>
        </w:rPr>
        <w:t>3</w:t>
      </w:r>
    </w:p>
    <w:p w14:paraId="24D2F47F" w14:textId="49ABA50B" w:rsidR="003B3518" w:rsidRPr="00190C37" w:rsidRDefault="003B3518" w:rsidP="00695258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0B001E">
        <w:rPr>
          <w:rFonts w:ascii="Arial" w:hAnsi="Arial" w:cs="Arial"/>
          <w:b/>
          <w:i/>
          <w:sz w:val="24"/>
          <w:szCs w:val="24"/>
        </w:rPr>
        <w:t>Altera dispositivos da Lei Municipal n° 695 de 11 de julho de 2019</w:t>
      </w:r>
      <w:r>
        <w:rPr>
          <w:rFonts w:ascii="Arial" w:hAnsi="Arial" w:cs="Arial"/>
          <w:b/>
          <w:i/>
          <w:sz w:val="24"/>
          <w:szCs w:val="24"/>
        </w:rPr>
        <w:t>,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4BFA6109" w14:textId="77777777" w:rsidR="003B3518" w:rsidRPr="007C0808" w:rsidRDefault="003B3518" w:rsidP="00695258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8DB56BB" w14:textId="77777777" w:rsidR="002C01CF" w:rsidRDefault="002C01CF" w:rsidP="00695258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5F697940" w14:textId="50AF1C3E" w:rsidR="003B3518" w:rsidRPr="00840DF1" w:rsidRDefault="003B3518" w:rsidP="00695258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55D4B585" w14:textId="499082DB" w:rsidR="003B3518" w:rsidRDefault="003B3518" w:rsidP="00695258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 presente Lei, </w:t>
      </w:r>
      <w:r w:rsidR="00977FA4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>altera</w:t>
      </w:r>
      <w:r w:rsidR="00977FA4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 o </w:t>
      </w:r>
      <w:r w:rsidR="000B001E">
        <w:rPr>
          <w:rFonts w:ascii="Arial" w:hAnsi="Arial" w:cs="Arial"/>
          <w:sz w:val="24"/>
          <w:szCs w:val="24"/>
        </w:rPr>
        <w:t>Art. 24</w:t>
      </w:r>
      <w:r w:rsidR="00977FA4">
        <w:rPr>
          <w:rFonts w:ascii="Arial" w:hAnsi="Arial" w:cs="Arial"/>
          <w:sz w:val="24"/>
          <w:szCs w:val="24"/>
        </w:rPr>
        <w:t xml:space="preserve">, da Lei n° </w:t>
      </w:r>
      <w:r w:rsidR="000B001E">
        <w:rPr>
          <w:rFonts w:ascii="Arial" w:hAnsi="Arial" w:cs="Arial"/>
          <w:sz w:val="24"/>
          <w:szCs w:val="24"/>
        </w:rPr>
        <w:t>695</w:t>
      </w:r>
      <w:r w:rsidR="00977FA4">
        <w:rPr>
          <w:rFonts w:ascii="Arial" w:hAnsi="Arial" w:cs="Arial"/>
          <w:sz w:val="24"/>
          <w:szCs w:val="24"/>
        </w:rPr>
        <w:t xml:space="preserve">, de </w:t>
      </w:r>
      <w:r w:rsidR="000B001E">
        <w:rPr>
          <w:rFonts w:ascii="Arial" w:hAnsi="Arial" w:cs="Arial"/>
          <w:sz w:val="24"/>
          <w:szCs w:val="24"/>
        </w:rPr>
        <w:t>11</w:t>
      </w:r>
      <w:r w:rsidR="00977FA4">
        <w:rPr>
          <w:rFonts w:ascii="Arial" w:hAnsi="Arial" w:cs="Arial"/>
          <w:sz w:val="24"/>
          <w:szCs w:val="24"/>
        </w:rPr>
        <w:t xml:space="preserve"> de </w:t>
      </w:r>
      <w:r w:rsidR="000B001E">
        <w:rPr>
          <w:rFonts w:ascii="Arial" w:hAnsi="Arial" w:cs="Arial"/>
          <w:sz w:val="24"/>
          <w:szCs w:val="24"/>
        </w:rPr>
        <w:t>julho</w:t>
      </w:r>
      <w:r w:rsidR="00977FA4">
        <w:rPr>
          <w:rFonts w:ascii="Arial" w:hAnsi="Arial" w:cs="Arial"/>
          <w:sz w:val="24"/>
          <w:szCs w:val="24"/>
        </w:rPr>
        <w:t xml:space="preserve"> de 201</w:t>
      </w:r>
      <w:r w:rsidR="000B001E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, que passa</w:t>
      </w:r>
      <w:r w:rsidR="00977FA4">
        <w:rPr>
          <w:rFonts w:ascii="Arial" w:hAnsi="Arial" w:cs="Arial"/>
          <w:sz w:val="24"/>
          <w:szCs w:val="24"/>
        </w:rPr>
        <w:t>rá</w:t>
      </w:r>
      <w:r>
        <w:rPr>
          <w:rFonts w:ascii="Arial" w:hAnsi="Arial" w:cs="Arial"/>
          <w:sz w:val="24"/>
          <w:szCs w:val="24"/>
        </w:rPr>
        <w:t xml:space="preserve"> a ter a seguinte redação:</w:t>
      </w:r>
    </w:p>
    <w:p w14:paraId="4BAD9C72" w14:textId="3A9D56AA" w:rsidR="006A19E4" w:rsidRPr="00B3476E" w:rsidRDefault="00B3476E" w:rsidP="00695258">
      <w:pPr>
        <w:spacing w:before="100" w:beforeAutospacing="1" w:after="100" w:afterAutospacing="1"/>
        <w:ind w:left="851" w:right="-426"/>
        <w:jc w:val="both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3B3518" w:rsidRPr="00977FA4">
        <w:rPr>
          <w:rFonts w:ascii="Arial" w:hAnsi="Arial" w:cs="Arial"/>
          <w:b/>
          <w:i/>
          <w:sz w:val="24"/>
          <w:szCs w:val="24"/>
        </w:rPr>
        <w:t xml:space="preserve">Art. </w:t>
      </w:r>
      <w:r w:rsidR="000B001E">
        <w:rPr>
          <w:rFonts w:ascii="Arial" w:hAnsi="Arial" w:cs="Arial"/>
          <w:b/>
          <w:i/>
          <w:sz w:val="24"/>
          <w:szCs w:val="24"/>
        </w:rPr>
        <w:t>24</w:t>
      </w:r>
      <w:r w:rsidR="00977FA4" w:rsidRPr="00977FA4">
        <w:rPr>
          <w:rFonts w:ascii="Arial" w:hAnsi="Arial" w:cs="Arial"/>
          <w:b/>
          <w:i/>
          <w:sz w:val="24"/>
          <w:szCs w:val="24"/>
        </w:rPr>
        <w:t xml:space="preserve"> </w:t>
      </w:r>
      <w:r w:rsidR="00977FA4">
        <w:rPr>
          <w:rFonts w:ascii="Arial" w:hAnsi="Arial" w:cs="Arial"/>
          <w:b/>
          <w:i/>
          <w:sz w:val="24"/>
          <w:szCs w:val="24"/>
        </w:rPr>
        <w:t xml:space="preserve">– </w:t>
      </w:r>
      <w:r w:rsidR="000B001E">
        <w:rPr>
          <w:rFonts w:ascii="Arial" w:hAnsi="Arial" w:cs="Arial"/>
          <w:i/>
          <w:sz w:val="24"/>
          <w:szCs w:val="24"/>
        </w:rPr>
        <w:t>Poderão participar do Campeonato Municipal de Futebol Amador de Acrelândia, atletas de outros municípios até o número máximo de 05 (cinco), podendo ser amadores ou profissionais</w:t>
      </w:r>
      <w:r w:rsidR="00CF2824">
        <w:rPr>
          <w:rFonts w:ascii="Arial" w:hAnsi="Arial" w:cs="Arial"/>
          <w:i/>
          <w:sz w:val="24"/>
          <w:szCs w:val="24"/>
        </w:rPr>
        <w:t>, bem como, todos os atletas que mesmo morando fora da jurisdição de Acrelândia, tenha nascido e crescido no município de Acrelândia, ou que comprove através do Título Eleitoral que é eleitor do município de Acrelândia</w:t>
      </w:r>
      <w:r w:rsidR="00774A40">
        <w:rPr>
          <w:rFonts w:ascii="Arial" w:hAnsi="Arial" w:cs="Arial"/>
          <w:i/>
          <w:sz w:val="24"/>
          <w:szCs w:val="24"/>
        </w:rPr>
        <w:t xml:space="preserve"> de no mínimo 06 (seis) meses</w:t>
      </w:r>
      <w:r w:rsidR="001B4A8C">
        <w:rPr>
          <w:rFonts w:ascii="Arial" w:hAnsi="Arial" w:cs="Arial"/>
          <w:i/>
          <w:sz w:val="24"/>
          <w:szCs w:val="24"/>
        </w:rPr>
        <w:t xml:space="preserve"> ao ato de inscrição no campeonato</w:t>
      </w:r>
      <w:r w:rsidR="003B3518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b/>
          <w:bCs/>
          <w:i/>
          <w:sz w:val="24"/>
          <w:szCs w:val="24"/>
        </w:rPr>
        <w:t>”</w:t>
      </w:r>
    </w:p>
    <w:p w14:paraId="660300A3" w14:textId="12CB072B" w:rsidR="001B4A8C" w:rsidRDefault="001B4A8C" w:rsidP="001B4A8C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2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 alterado o Art. 47, da Lei n° 695, de 11 de julho de 2019, que passará a ter a seguinte redação:</w:t>
      </w:r>
    </w:p>
    <w:p w14:paraId="0D85EDDD" w14:textId="7D682FC4" w:rsidR="001B4A8C" w:rsidRPr="00B3476E" w:rsidRDefault="00B3476E" w:rsidP="00B347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1B4A8C" w:rsidRPr="00977FA4">
        <w:rPr>
          <w:rFonts w:ascii="Arial" w:hAnsi="Arial" w:cs="Arial"/>
          <w:b/>
          <w:i/>
          <w:sz w:val="24"/>
          <w:szCs w:val="24"/>
        </w:rPr>
        <w:t xml:space="preserve">Art. </w:t>
      </w:r>
      <w:r>
        <w:rPr>
          <w:rFonts w:ascii="Arial" w:hAnsi="Arial" w:cs="Arial"/>
          <w:b/>
          <w:i/>
          <w:sz w:val="24"/>
          <w:szCs w:val="24"/>
        </w:rPr>
        <w:t>47</w:t>
      </w:r>
      <w:r w:rsidR="001B4A8C" w:rsidRPr="00977FA4">
        <w:rPr>
          <w:rFonts w:ascii="Arial" w:hAnsi="Arial" w:cs="Arial"/>
          <w:b/>
          <w:i/>
          <w:sz w:val="24"/>
          <w:szCs w:val="24"/>
        </w:rPr>
        <w:t xml:space="preserve"> </w:t>
      </w:r>
      <w:r w:rsidR="001B4A8C">
        <w:rPr>
          <w:rFonts w:ascii="Arial" w:hAnsi="Arial" w:cs="Arial"/>
          <w:b/>
          <w:i/>
          <w:sz w:val="24"/>
          <w:szCs w:val="24"/>
        </w:rPr>
        <w:t xml:space="preserve">– </w:t>
      </w:r>
      <w:r w:rsidR="00F07D89">
        <w:rPr>
          <w:rFonts w:ascii="Arial" w:hAnsi="Arial" w:cs="Arial"/>
          <w:i/>
          <w:sz w:val="24"/>
          <w:szCs w:val="24"/>
        </w:rPr>
        <w:t>Os casos que não estiverem contidos neste regulamento, serão</w:t>
      </w:r>
      <w:r w:rsidR="001B4A8C">
        <w:rPr>
          <w:rFonts w:ascii="Arial" w:hAnsi="Arial" w:cs="Arial"/>
          <w:i/>
          <w:sz w:val="24"/>
          <w:szCs w:val="24"/>
        </w:rPr>
        <w:t xml:space="preserve"> julgado</w:t>
      </w:r>
      <w:r w:rsidR="00F07D89">
        <w:rPr>
          <w:rFonts w:ascii="Arial" w:hAnsi="Arial" w:cs="Arial"/>
          <w:i/>
          <w:sz w:val="24"/>
          <w:szCs w:val="24"/>
        </w:rPr>
        <w:t>s</w:t>
      </w:r>
      <w:r w:rsidR="001B4A8C">
        <w:rPr>
          <w:rFonts w:ascii="Arial" w:hAnsi="Arial" w:cs="Arial"/>
          <w:i/>
          <w:sz w:val="24"/>
          <w:szCs w:val="24"/>
        </w:rPr>
        <w:t xml:space="preserve"> pelo Procurador Jurídico do Município.</w:t>
      </w:r>
      <w:r>
        <w:rPr>
          <w:rFonts w:ascii="Arial" w:hAnsi="Arial" w:cs="Arial"/>
          <w:b/>
          <w:bCs/>
          <w:i/>
          <w:sz w:val="24"/>
          <w:szCs w:val="24"/>
        </w:rPr>
        <w:t>”</w:t>
      </w:r>
    </w:p>
    <w:p w14:paraId="045A7BA8" w14:textId="5E663D46" w:rsidR="00B3476E" w:rsidRDefault="00B3476E" w:rsidP="00B3476E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 alterado o Art. 53, da Lei n° 695, de 11 de julho de 2019, que passará a ter a seguinte redação:</w:t>
      </w:r>
    </w:p>
    <w:p w14:paraId="6850F1D6" w14:textId="0AE5C5DE" w:rsidR="00B3476E" w:rsidRDefault="00B3476E" w:rsidP="00B347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Pr="00977FA4">
        <w:rPr>
          <w:rFonts w:ascii="Arial" w:hAnsi="Arial" w:cs="Arial"/>
          <w:b/>
          <w:i/>
          <w:sz w:val="24"/>
          <w:szCs w:val="24"/>
        </w:rPr>
        <w:t xml:space="preserve">Art. </w:t>
      </w:r>
      <w:r w:rsidR="009A5AD4">
        <w:rPr>
          <w:rFonts w:ascii="Arial" w:hAnsi="Arial" w:cs="Arial"/>
          <w:b/>
          <w:i/>
          <w:sz w:val="24"/>
          <w:szCs w:val="24"/>
        </w:rPr>
        <w:t>53</w:t>
      </w:r>
      <w:r w:rsidRPr="00977FA4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– </w:t>
      </w:r>
      <w:r>
        <w:rPr>
          <w:rFonts w:ascii="Arial" w:hAnsi="Arial" w:cs="Arial"/>
          <w:i/>
          <w:sz w:val="24"/>
          <w:szCs w:val="24"/>
        </w:rPr>
        <w:t>O clube/equipe que não se fizerem presentes a uma partida</w:t>
      </w:r>
      <w:r w:rsidR="00F07D89">
        <w:rPr>
          <w:rFonts w:ascii="Arial" w:hAnsi="Arial" w:cs="Arial"/>
          <w:i/>
          <w:sz w:val="24"/>
          <w:szCs w:val="24"/>
        </w:rPr>
        <w:t>, será eliminado da competição do ano seguinte, salvo razões ponderáveis a juízo da Diretoria de Esporte e Lazer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b/>
          <w:bCs/>
          <w:i/>
          <w:sz w:val="24"/>
          <w:szCs w:val="24"/>
        </w:rPr>
        <w:t>”</w:t>
      </w:r>
    </w:p>
    <w:p w14:paraId="4FAF98E1" w14:textId="58D73637" w:rsidR="00F07D89" w:rsidRDefault="00A960ED" w:rsidP="00B347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>§1°</w:t>
      </w:r>
      <w:r w:rsidR="00F07D89">
        <w:rPr>
          <w:rFonts w:ascii="Arial" w:hAnsi="Arial" w:cs="Arial"/>
          <w:b/>
          <w:bCs/>
          <w:i/>
          <w:sz w:val="24"/>
          <w:szCs w:val="24"/>
        </w:rPr>
        <w:t xml:space="preserve"> – </w:t>
      </w:r>
      <w:r w:rsidR="00F07D89">
        <w:rPr>
          <w:rFonts w:ascii="Arial" w:hAnsi="Arial" w:cs="Arial"/>
          <w:i/>
          <w:sz w:val="24"/>
          <w:szCs w:val="24"/>
        </w:rPr>
        <w:t>As equipes que não comparecerem aos jogos, mesmo já estando eliminadas perderá por W</w:t>
      </w:r>
      <w:r w:rsidR="00F96F0D">
        <w:rPr>
          <w:rFonts w:ascii="Arial" w:hAnsi="Arial" w:cs="Arial"/>
          <w:i/>
          <w:sz w:val="24"/>
          <w:szCs w:val="24"/>
        </w:rPr>
        <w:t>.</w:t>
      </w:r>
      <w:r w:rsidR="00F07D89">
        <w:rPr>
          <w:rFonts w:ascii="Arial" w:hAnsi="Arial" w:cs="Arial"/>
          <w:i/>
          <w:sz w:val="24"/>
          <w:szCs w:val="24"/>
        </w:rPr>
        <w:t>O e será punida por 01 (um) ano de suspensão</w:t>
      </w:r>
      <w:r>
        <w:rPr>
          <w:rFonts w:ascii="Arial" w:hAnsi="Arial" w:cs="Arial"/>
          <w:i/>
          <w:sz w:val="24"/>
          <w:szCs w:val="24"/>
        </w:rPr>
        <w:t xml:space="preserve"> do campeonato municipal.</w:t>
      </w:r>
    </w:p>
    <w:p w14:paraId="3B59D84B" w14:textId="0B79F031" w:rsidR="00A960ED" w:rsidRPr="00A960ED" w:rsidRDefault="00A960ED" w:rsidP="00B3476E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lastRenderedPageBreak/>
        <w:t>§2°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A mesma punição será dada aos atletas que não comparecerem nas partidas de futebol, ou seja, 01 (um) ano de suspensão.</w:t>
      </w:r>
    </w:p>
    <w:p w14:paraId="605D7056" w14:textId="6E6A46AD" w:rsidR="00E347D2" w:rsidRDefault="00E347D2" w:rsidP="00E347D2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4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 alterado os incisos do Art. 65, da Lei n° 695, de 11 de julho de 2019, que passarão a ter a seguinte redação:</w:t>
      </w:r>
    </w:p>
    <w:p w14:paraId="164B1B7C" w14:textId="2BD0FEAE" w:rsidR="00E347D2" w:rsidRDefault="00E347D2" w:rsidP="00E347D2">
      <w:pPr>
        <w:spacing w:before="100" w:beforeAutospacing="1" w:after="100" w:afterAutospacing="1" w:line="360" w:lineRule="auto"/>
        <w:ind w:left="851" w:right="-426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Pr="00977FA4">
        <w:rPr>
          <w:rFonts w:ascii="Arial" w:hAnsi="Arial" w:cs="Arial"/>
          <w:b/>
          <w:i/>
          <w:sz w:val="24"/>
          <w:szCs w:val="24"/>
        </w:rPr>
        <w:t xml:space="preserve">Art. </w:t>
      </w:r>
      <w:r>
        <w:rPr>
          <w:rFonts w:ascii="Arial" w:hAnsi="Arial" w:cs="Arial"/>
          <w:b/>
          <w:i/>
          <w:sz w:val="24"/>
          <w:szCs w:val="24"/>
        </w:rPr>
        <w:t>65</w:t>
      </w:r>
      <w:r w:rsidRPr="00977FA4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 [...]:”</w:t>
      </w:r>
    </w:p>
    <w:p w14:paraId="5B4B0A93" w14:textId="77777777" w:rsidR="00E347D2" w:rsidRP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bCs/>
          <w:i/>
          <w:iCs/>
          <w:spacing w:val="1"/>
          <w:bdr w:val="none" w:sz="0" w:space="0" w:color="auto" w:frame="1"/>
        </w:rPr>
        <w:t xml:space="preserve">I </w:t>
      </w:r>
      <w:r w:rsidRPr="00E347D2">
        <w:rPr>
          <w:rFonts w:ascii="Arial" w:hAnsi="Arial" w:cs="Arial"/>
          <w:i/>
          <w:iCs/>
          <w:spacing w:val="1"/>
          <w:bdr w:val="none" w:sz="0" w:space="0" w:color="auto" w:frame="1"/>
        </w:rPr>
        <w:t>-</w:t>
      </w:r>
      <w:r w:rsidRPr="00E347D2">
        <w:rPr>
          <w:rFonts w:ascii="Arial" w:hAnsi="Arial" w:cs="Arial"/>
          <w:i/>
          <w:iCs/>
          <w:spacing w:val="1"/>
        </w:rPr>
        <w:t> Maior número de vitórias;</w:t>
      </w:r>
    </w:p>
    <w:p w14:paraId="68E1923A" w14:textId="77777777" w:rsidR="00E347D2" w:rsidRP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i/>
          <w:iCs/>
          <w:spacing w:val="1"/>
        </w:rPr>
        <w:t>II</w:t>
      </w:r>
      <w:r w:rsidRPr="00E347D2">
        <w:rPr>
          <w:rFonts w:ascii="Arial" w:hAnsi="Arial" w:cs="Arial"/>
          <w:i/>
          <w:iCs/>
          <w:spacing w:val="1"/>
        </w:rPr>
        <w:t xml:space="preserve"> - Vencido no confronto direto;</w:t>
      </w:r>
    </w:p>
    <w:p w14:paraId="30B39955" w14:textId="16FB2BB7" w:rsidR="00E347D2" w:rsidRP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bCs/>
          <w:i/>
          <w:iCs/>
          <w:spacing w:val="1"/>
          <w:bdr w:val="none" w:sz="0" w:space="0" w:color="auto" w:frame="1"/>
        </w:rPr>
        <w:t xml:space="preserve">III </w:t>
      </w:r>
      <w:r w:rsidRPr="00E347D2">
        <w:rPr>
          <w:rFonts w:ascii="Arial" w:hAnsi="Arial" w:cs="Arial"/>
          <w:i/>
          <w:iCs/>
          <w:spacing w:val="1"/>
          <w:bdr w:val="none" w:sz="0" w:space="0" w:color="auto" w:frame="1"/>
        </w:rPr>
        <w:t>-</w:t>
      </w:r>
      <w:r w:rsidRPr="00E347D2">
        <w:rPr>
          <w:rFonts w:ascii="Arial" w:hAnsi="Arial" w:cs="Arial"/>
          <w:i/>
          <w:iCs/>
          <w:spacing w:val="1"/>
        </w:rPr>
        <w:t> Saldo de gols;</w:t>
      </w:r>
    </w:p>
    <w:p w14:paraId="750E18AF" w14:textId="77777777" w:rsidR="00E347D2" w:rsidRP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i/>
          <w:iCs/>
          <w:spacing w:val="1"/>
        </w:rPr>
        <w:t xml:space="preserve">IV </w:t>
      </w:r>
      <w:r w:rsidRPr="00E347D2">
        <w:rPr>
          <w:rFonts w:ascii="Arial" w:hAnsi="Arial" w:cs="Arial"/>
          <w:i/>
          <w:iCs/>
          <w:spacing w:val="1"/>
        </w:rPr>
        <w:t>- Ataque mais positivo;</w:t>
      </w:r>
    </w:p>
    <w:p w14:paraId="38D5E45D" w14:textId="6284AD59" w:rsidR="00E347D2" w:rsidRP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bCs/>
          <w:i/>
          <w:iCs/>
          <w:spacing w:val="1"/>
          <w:bdr w:val="none" w:sz="0" w:space="0" w:color="auto" w:frame="1"/>
        </w:rPr>
        <w:t xml:space="preserve">V </w:t>
      </w:r>
      <w:r w:rsidRPr="00E347D2">
        <w:rPr>
          <w:rFonts w:ascii="Arial" w:hAnsi="Arial" w:cs="Arial"/>
          <w:i/>
          <w:iCs/>
          <w:spacing w:val="1"/>
          <w:bdr w:val="none" w:sz="0" w:space="0" w:color="auto" w:frame="1"/>
        </w:rPr>
        <w:t>-</w:t>
      </w:r>
      <w:r w:rsidRPr="00E347D2">
        <w:rPr>
          <w:rFonts w:ascii="Arial" w:hAnsi="Arial" w:cs="Arial"/>
          <w:i/>
          <w:iCs/>
          <w:spacing w:val="1"/>
        </w:rPr>
        <w:t> Defesa menos vazada;</w:t>
      </w:r>
    </w:p>
    <w:p w14:paraId="666F32FE" w14:textId="77777777" w:rsid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i/>
          <w:iCs/>
          <w:spacing w:val="1"/>
        </w:rPr>
      </w:pPr>
      <w:r w:rsidRPr="00E347D2">
        <w:rPr>
          <w:rFonts w:ascii="Arial" w:hAnsi="Arial" w:cs="Arial"/>
          <w:b/>
          <w:bCs/>
          <w:i/>
          <w:iCs/>
          <w:spacing w:val="1"/>
          <w:bdr w:val="none" w:sz="0" w:space="0" w:color="auto" w:frame="1"/>
        </w:rPr>
        <w:t xml:space="preserve">VI </w:t>
      </w:r>
      <w:r w:rsidRPr="00E347D2">
        <w:rPr>
          <w:rFonts w:ascii="Arial" w:hAnsi="Arial" w:cs="Arial"/>
          <w:i/>
          <w:iCs/>
          <w:spacing w:val="1"/>
          <w:bdr w:val="none" w:sz="0" w:space="0" w:color="auto" w:frame="1"/>
        </w:rPr>
        <w:t>-</w:t>
      </w:r>
      <w:r w:rsidRPr="00E347D2">
        <w:rPr>
          <w:rFonts w:ascii="Arial" w:hAnsi="Arial" w:cs="Arial"/>
          <w:i/>
          <w:iCs/>
          <w:spacing w:val="1"/>
        </w:rPr>
        <w:t> Cartões sofridos; e,</w:t>
      </w:r>
    </w:p>
    <w:p w14:paraId="36EF6992" w14:textId="71550A0B" w:rsidR="00E347D2" w:rsidRDefault="00E347D2" w:rsidP="00E347D2">
      <w:pPr>
        <w:pStyle w:val="NormalWeb"/>
        <w:shd w:val="clear" w:color="auto" w:fill="FFFFFF"/>
        <w:spacing w:before="120" w:beforeAutospacing="0" w:after="120" w:afterAutospacing="0"/>
        <w:ind w:left="851"/>
        <w:jc w:val="both"/>
        <w:rPr>
          <w:rFonts w:ascii="Arial" w:hAnsi="Arial" w:cs="Arial"/>
          <w:spacing w:val="1"/>
        </w:rPr>
      </w:pPr>
      <w:r w:rsidRPr="00E347D2">
        <w:rPr>
          <w:rFonts w:ascii="Arial" w:hAnsi="Arial" w:cs="Arial"/>
          <w:b/>
          <w:bCs/>
          <w:i/>
          <w:iCs/>
          <w:spacing w:val="1"/>
          <w:bdr w:val="none" w:sz="0" w:space="0" w:color="auto" w:frame="1"/>
        </w:rPr>
        <w:t xml:space="preserve">VII </w:t>
      </w:r>
      <w:r w:rsidRPr="00E347D2">
        <w:rPr>
          <w:rFonts w:ascii="Arial" w:hAnsi="Arial" w:cs="Arial"/>
          <w:i/>
          <w:iCs/>
          <w:spacing w:val="1"/>
          <w:bdr w:val="none" w:sz="0" w:space="0" w:color="auto" w:frame="1"/>
        </w:rPr>
        <w:t>-</w:t>
      </w:r>
      <w:r w:rsidRPr="00E347D2">
        <w:rPr>
          <w:rFonts w:ascii="Arial" w:hAnsi="Arial" w:cs="Arial"/>
          <w:i/>
          <w:iCs/>
          <w:spacing w:val="1"/>
        </w:rPr>
        <w:t> Permanecendo empate, sorteio.</w:t>
      </w:r>
    </w:p>
    <w:p w14:paraId="61F19E06" w14:textId="2C28DE93" w:rsidR="003B3518" w:rsidRPr="00363B1D" w:rsidRDefault="003B3518" w:rsidP="00E347D2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E347D2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° - </w:t>
      </w:r>
      <w:r w:rsidRPr="00363B1D">
        <w:rPr>
          <w:rFonts w:ascii="Arial" w:hAnsi="Arial" w:cs="Arial"/>
          <w:sz w:val="24"/>
          <w:szCs w:val="24"/>
        </w:rPr>
        <w:t>Esta Lei entra em vigor na data de sua publicação, revoga</w:t>
      </w:r>
      <w:r>
        <w:rPr>
          <w:rFonts w:ascii="Arial" w:hAnsi="Arial" w:cs="Arial"/>
          <w:sz w:val="24"/>
          <w:szCs w:val="24"/>
        </w:rPr>
        <w:t>ndo</w:t>
      </w:r>
      <w:r w:rsidRPr="00363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</w:t>
      </w:r>
      <w:r w:rsidRPr="00363B1D">
        <w:rPr>
          <w:rFonts w:ascii="Arial" w:hAnsi="Arial" w:cs="Arial"/>
          <w:sz w:val="24"/>
          <w:szCs w:val="24"/>
        </w:rPr>
        <w:t>disposições em contrário.</w:t>
      </w:r>
    </w:p>
    <w:p w14:paraId="0D4843B2" w14:textId="440D20A2" w:rsidR="003B3518" w:rsidRDefault="003B3518" w:rsidP="0069525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E347D2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E347D2">
        <w:rPr>
          <w:rFonts w:ascii="Arial" w:hAnsi="Arial" w:cs="Arial"/>
          <w:sz w:val="24"/>
          <w:szCs w:val="24"/>
        </w:rPr>
        <w:t>dezembro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E347D2"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859AC47" w14:textId="77777777" w:rsidR="003B3518" w:rsidRDefault="003B3518" w:rsidP="0069525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332E481" w14:textId="77777777" w:rsidR="003B3518" w:rsidRDefault="003B3518" w:rsidP="0069525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274F1FF" w14:textId="5A902C95" w:rsidR="003B3518" w:rsidRPr="00B50F3E" w:rsidRDefault="003B3518" w:rsidP="0069525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E347D2">
        <w:rPr>
          <w:rFonts w:ascii="Arial" w:hAnsi="Arial" w:cs="Arial"/>
          <w:b/>
          <w:sz w:val="24"/>
          <w:szCs w:val="24"/>
        </w:rPr>
        <w:t>Uagla Belmont Alves/SD</w:t>
      </w:r>
    </w:p>
    <w:p w14:paraId="7B7481E6" w14:textId="77777777" w:rsidR="003B3518" w:rsidRDefault="003B3518" w:rsidP="0069525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Proponente </w:t>
      </w:r>
    </w:p>
    <w:p w14:paraId="3FA85296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7750C0D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05C141C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77C314B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7BC9C9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1F8FF0F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85DB086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D49E8DB" w14:textId="77777777" w:rsidR="003B3518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0251CD1" w14:textId="77777777" w:rsidR="00E347D2" w:rsidRDefault="00E347D2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0528146" w14:textId="77777777" w:rsidR="00E347D2" w:rsidRDefault="00E347D2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771424" w14:textId="7ACA79CD" w:rsidR="003B3518" w:rsidRPr="001F3586" w:rsidRDefault="003B3518" w:rsidP="00695258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MENS</w:t>
      </w:r>
      <w:r>
        <w:rPr>
          <w:rFonts w:ascii="Arial" w:hAnsi="Arial" w:cs="Arial"/>
          <w:b/>
          <w:sz w:val="24"/>
          <w:szCs w:val="24"/>
        </w:rPr>
        <w:t>AGEM AO PROJETO DE LEI N</w:t>
      </w:r>
      <w:r w:rsidRPr="00E203AE">
        <w:rPr>
          <w:rFonts w:ascii="Arial" w:hAnsi="Arial" w:cs="Arial"/>
          <w:b/>
          <w:sz w:val="24"/>
          <w:szCs w:val="24"/>
        </w:rPr>
        <w:t xml:space="preserve">° </w:t>
      </w:r>
      <w:r w:rsidR="00E347D2">
        <w:rPr>
          <w:rFonts w:ascii="Arial" w:hAnsi="Arial" w:cs="Arial"/>
          <w:b/>
          <w:sz w:val="24"/>
          <w:szCs w:val="24"/>
        </w:rPr>
        <w:t>45</w:t>
      </w:r>
      <w:r w:rsidRPr="00E203AE">
        <w:rPr>
          <w:rFonts w:ascii="Arial" w:hAnsi="Arial" w:cs="Arial"/>
          <w:b/>
          <w:sz w:val="24"/>
          <w:szCs w:val="24"/>
        </w:rPr>
        <w:t xml:space="preserve"> DE </w:t>
      </w:r>
      <w:r w:rsidR="00E347D2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347D2">
        <w:rPr>
          <w:rFonts w:ascii="Arial" w:hAnsi="Arial" w:cs="Arial"/>
          <w:b/>
          <w:sz w:val="24"/>
          <w:szCs w:val="24"/>
        </w:rPr>
        <w:t>DEZEMBRO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E347D2">
        <w:rPr>
          <w:rFonts w:ascii="Arial" w:hAnsi="Arial" w:cs="Arial"/>
          <w:b/>
          <w:sz w:val="24"/>
          <w:szCs w:val="24"/>
        </w:rPr>
        <w:t>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3E4C8936" w14:textId="77777777" w:rsidR="003B3518" w:rsidRPr="001F3586" w:rsidRDefault="003B3518" w:rsidP="00695258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938B82F" w14:textId="77777777" w:rsidR="003B3518" w:rsidRPr="001F3586" w:rsidRDefault="003B3518" w:rsidP="00695258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FFE9534" w14:textId="77777777" w:rsidR="003B3518" w:rsidRPr="001F3586" w:rsidRDefault="003B3518" w:rsidP="00695258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54AEB339" w14:textId="77777777" w:rsidR="003B3518" w:rsidRPr="001F3586" w:rsidRDefault="003B3518" w:rsidP="00695258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4D1E688C" w14:textId="77777777" w:rsidR="003B3518" w:rsidRPr="001F3586" w:rsidRDefault="003B3518" w:rsidP="00695258">
      <w:pPr>
        <w:ind w:right="-426"/>
        <w:rPr>
          <w:rFonts w:ascii="Arial" w:hAnsi="Arial" w:cs="Arial"/>
          <w:sz w:val="24"/>
          <w:szCs w:val="24"/>
        </w:rPr>
      </w:pPr>
    </w:p>
    <w:p w14:paraId="229DB0B5" w14:textId="76483ECE" w:rsidR="003B3518" w:rsidRDefault="003B3518" w:rsidP="00695258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</w:t>
      </w:r>
      <w:r w:rsidRPr="00E203AE">
        <w:rPr>
          <w:rFonts w:ascii="Arial" w:hAnsi="Arial" w:cs="Arial"/>
          <w:sz w:val="24"/>
          <w:szCs w:val="24"/>
        </w:rPr>
        <w:t xml:space="preserve">nº </w:t>
      </w:r>
      <w:r w:rsidR="00E347D2">
        <w:rPr>
          <w:rFonts w:ascii="Arial" w:hAnsi="Arial" w:cs="Arial"/>
          <w:sz w:val="24"/>
          <w:szCs w:val="24"/>
        </w:rPr>
        <w:t>45</w:t>
      </w:r>
      <w:r w:rsidRPr="00E203AE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</w:t>
      </w:r>
      <w:r w:rsidR="00E347D2">
        <w:rPr>
          <w:rFonts w:ascii="Arial" w:hAnsi="Arial" w:cs="Arial"/>
          <w:sz w:val="24"/>
          <w:szCs w:val="24"/>
        </w:rPr>
        <w:t>3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E347D2">
        <w:rPr>
          <w:rFonts w:ascii="Arial" w:hAnsi="Arial" w:cs="Arial"/>
          <w:sz w:val="24"/>
          <w:szCs w:val="24"/>
        </w:rPr>
        <w:t>04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E347D2">
        <w:rPr>
          <w:rFonts w:ascii="Arial" w:hAnsi="Arial" w:cs="Arial"/>
          <w:sz w:val="24"/>
          <w:szCs w:val="24"/>
        </w:rPr>
        <w:t>dezembro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 w:rsidR="00E347D2">
        <w:rPr>
          <w:rFonts w:ascii="Arial" w:hAnsi="Arial" w:cs="Arial"/>
          <w:b/>
          <w:i/>
          <w:sz w:val="24"/>
          <w:szCs w:val="24"/>
        </w:rPr>
        <w:t>Altera dispositivos da Lei Municipal n° 695 de 11 de julho de 2019,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1690CE2C" w14:textId="1E0263A3" w:rsidR="00695258" w:rsidRDefault="003B3518" w:rsidP="00695258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visa </w:t>
      </w:r>
      <w:r w:rsidR="002C01CF">
        <w:rPr>
          <w:rFonts w:ascii="Arial" w:hAnsi="Arial" w:cs="Arial"/>
          <w:sz w:val="24"/>
          <w:szCs w:val="24"/>
        </w:rPr>
        <w:t>adequar algumas distorções no Regulamento, a fim de ter um campeonato mais justo e igualitário</w:t>
      </w:r>
    </w:p>
    <w:p w14:paraId="4C422D39" w14:textId="77777777" w:rsidR="003B3518" w:rsidRPr="007B5AF0" w:rsidRDefault="003B3518" w:rsidP="00695258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7B5AF0">
        <w:rPr>
          <w:rFonts w:ascii="Arial" w:hAnsi="Arial" w:cs="Arial"/>
          <w:sz w:val="24"/>
          <w:szCs w:val="24"/>
        </w:rPr>
        <w:t>Projeto em questão.</w:t>
      </w:r>
    </w:p>
    <w:p w14:paraId="21CDC93D" w14:textId="77777777" w:rsidR="003B3518" w:rsidRPr="007F4746" w:rsidRDefault="003B3518" w:rsidP="00695258">
      <w:pPr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17C79B0D" w14:textId="77777777" w:rsidR="002C01CF" w:rsidRDefault="002C01CF" w:rsidP="002C01CF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Cleonilço Salmento, em 04 de dezembro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F94126B" w14:textId="77777777" w:rsidR="002C01CF" w:rsidRDefault="002C01CF" w:rsidP="002C01CF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E9384C3" w14:textId="77777777" w:rsidR="002C01CF" w:rsidRDefault="002C01CF" w:rsidP="002C01CF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0C590A47" w14:textId="77777777" w:rsidR="002C01CF" w:rsidRPr="00B50F3E" w:rsidRDefault="002C01CF" w:rsidP="002C01CF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Uagla Belmont Alves/SD</w:t>
      </w:r>
    </w:p>
    <w:p w14:paraId="2DC66EE9" w14:textId="4EEC0CAD" w:rsidR="003B3518" w:rsidRPr="007F4746" w:rsidRDefault="002C01CF" w:rsidP="002C01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3099B337" w14:textId="77777777" w:rsidR="00A06587" w:rsidRPr="003B3518" w:rsidRDefault="00A06587" w:rsidP="00695258">
      <w:pPr>
        <w:ind w:right="-426"/>
      </w:pPr>
    </w:p>
    <w:sectPr w:rsidR="00A06587" w:rsidRPr="003B3518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4921A" w14:textId="77777777" w:rsidR="003C3BAC" w:rsidRDefault="003C3BAC" w:rsidP="008B1D5A">
      <w:r>
        <w:separator/>
      </w:r>
    </w:p>
  </w:endnote>
  <w:endnote w:type="continuationSeparator" w:id="0">
    <w:p w14:paraId="2ECAC205" w14:textId="77777777" w:rsidR="003C3BAC" w:rsidRDefault="003C3BA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D07A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740CD6F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772E4" w14:textId="77777777" w:rsidR="003C3BAC" w:rsidRDefault="003C3BAC" w:rsidP="008B1D5A">
      <w:r>
        <w:separator/>
      </w:r>
    </w:p>
  </w:footnote>
  <w:footnote w:type="continuationSeparator" w:id="0">
    <w:p w14:paraId="5CACB17A" w14:textId="77777777" w:rsidR="003C3BAC" w:rsidRDefault="003C3BA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8943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8343219" wp14:editId="6572CBB0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3AE581D8" w14:textId="77777777" w:rsidR="008B1D5A" w:rsidRDefault="008B1D5A" w:rsidP="008B1D5A">
    <w:pPr>
      <w:spacing w:line="230" w:lineRule="exact"/>
      <w:rPr>
        <w:sz w:val="24"/>
        <w:szCs w:val="24"/>
      </w:rPr>
    </w:pPr>
  </w:p>
  <w:p w14:paraId="11B2FF48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1AF82F65" w14:textId="77777777" w:rsidR="008B1D5A" w:rsidRDefault="008B1D5A" w:rsidP="008B1D5A">
    <w:pPr>
      <w:spacing w:line="2" w:lineRule="exact"/>
      <w:rPr>
        <w:sz w:val="24"/>
        <w:szCs w:val="24"/>
      </w:rPr>
    </w:pPr>
  </w:p>
  <w:p w14:paraId="3E3EFF0C" w14:textId="77777777" w:rsidR="008B1D5A" w:rsidRDefault="008B1D5A" w:rsidP="008B1D5A">
    <w:pPr>
      <w:jc w:val="center"/>
      <w:rPr>
        <w:sz w:val="20"/>
        <w:szCs w:val="20"/>
      </w:rPr>
    </w:pPr>
  </w:p>
  <w:p w14:paraId="11CB4288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DC426B6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0DDCA6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D69F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FFD05BC" wp14:editId="28D20598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B3B67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55950"/>
    <w:rsid w:val="00072A84"/>
    <w:rsid w:val="000910A9"/>
    <w:rsid w:val="000B001E"/>
    <w:rsid w:val="000C7627"/>
    <w:rsid w:val="000D4BFA"/>
    <w:rsid w:val="000D73C2"/>
    <w:rsid w:val="000F23AB"/>
    <w:rsid w:val="00140F96"/>
    <w:rsid w:val="00184DA5"/>
    <w:rsid w:val="001B4A8C"/>
    <w:rsid w:val="0020083B"/>
    <w:rsid w:val="0023629D"/>
    <w:rsid w:val="00264FB1"/>
    <w:rsid w:val="002C01CF"/>
    <w:rsid w:val="003A281E"/>
    <w:rsid w:val="003B3518"/>
    <w:rsid w:val="003C3BAC"/>
    <w:rsid w:val="003E29D5"/>
    <w:rsid w:val="004345A4"/>
    <w:rsid w:val="00452C1C"/>
    <w:rsid w:val="005073F1"/>
    <w:rsid w:val="00516663"/>
    <w:rsid w:val="00542A90"/>
    <w:rsid w:val="005A3212"/>
    <w:rsid w:val="00637067"/>
    <w:rsid w:val="00672B44"/>
    <w:rsid w:val="00695258"/>
    <w:rsid w:val="006A19E4"/>
    <w:rsid w:val="006D2CEA"/>
    <w:rsid w:val="00753FBB"/>
    <w:rsid w:val="00774A40"/>
    <w:rsid w:val="008B1D5A"/>
    <w:rsid w:val="00945D4D"/>
    <w:rsid w:val="00964304"/>
    <w:rsid w:val="00977FA4"/>
    <w:rsid w:val="009A440A"/>
    <w:rsid w:val="009A5AD4"/>
    <w:rsid w:val="009E6792"/>
    <w:rsid w:val="00A025DF"/>
    <w:rsid w:val="00A06587"/>
    <w:rsid w:val="00A22556"/>
    <w:rsid w:val="00A960ED"/>
    <w:rsid w:val="00AB4DF4"/>
    <w:rsid w:val="00B3476E"/>
    <w:rsid w:val="00B46FE8"/>
    <w:rsid w:val="00BE148C"/>
    <w:rsid w:val="00C23391"/>
    <w:rsid w:val="00CE6DFF"/>
    <w:rsid w:val="00CF2824"/>
    <w:rsid w:val="00CF693C"/>
    <w:rsid w:val="00D01724"/>
    <w:rsid w:val="00D2361F"/>
    <w:rsid w:val="00D73891"/>
    <w:rsid w:val="00D84D62"/>
    <w:rsid w:val="00DB5F8A"/>
    <w:rsid w:val="00E203AE"/>
    <w:rsid w:val="00E347D2"/>
    <w:rsid w:val="00EA5E73"/>
    <w:rsid w:val="00ED3BA6"/>
    <w:rsid w:val="00F07D89"/>
    <w:rsid w:val="00F72A5C"/>
    <w:rsid w:val="00F74909"/>
    <w:rsid w:val="00F904A9"/>
    <w:rsid w:val="00F96F0D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3A270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475</Words>
  <Characters>2567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5</cp:revision>
  <cp:lastPrinted>2022-05-25T00:45:00Z</cp:lastPrinted>
  <dcterms:created xsi:type="dcterms:W3CDTF">2023-12-04T17:57:00Z</dcterms:created>
  <dcterms:modified xsi:type="dcterms:W3CDTF">2023-12-11T16:09:00Z</dcterms:modified>
</cp:coreProperties>
</file>