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C3C" w:rsidRPr="0000016D" w:rsidRDefault="0000016D">
      <w:pPr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00016D">
        <w:rPr>
          <w:rFonts w:ascii="Arial" w:hAnsi="Arial" w:cs="Arial"/>
          <w:b/>
          <w:sz w:val="32"/>
          <w:szCs w:val="32"/>
        </w:rPr>
        <w:t>PROJETO DE LEI ORDINÁRIA 025/2018</w:t>
      </w:r>
    </w:p>
    <w:p w:rsidR="0000016D" w:rsidRDefault="000001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07 de junho de 2018</w:t>
      </w:r>
    </w:p>
    <w:p w:rsidR="0000016D" w:rsidRDefault="0000016D">
      <w:pPr>
        <w:rPr>
          <w:rFonts w:ascii="Arial" w:hAnsi="Arial" w:cs="Arial"/>
          <w:sz w:val="24"/>
          <w:szCs w:val="24"/>
        </w:rPr>
      </w:pPr>
    </w:p>
    <w:p w:rsidR="0000016D" w:rsidRDefault="0000016D" w:rsidP="0000016D">
      <w:pPr>
        <w:ind w:left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ALTERA DISPOSITIVOS DAS LEIS 1090 DE 30 DE SETEMBRO DE 2015 E 1197 DE 03 DE ABRIL DE 2018</w:t>
      </w:r>
    </w:p>
    <w:p w:rsidR="0000016D" w:rsidRDefault="0000016D">
      <w:pPr>
        <w:rPr>
          <w:rFonts w:ascii="Arial" w:hAnsi="Arial" w:cs="Arial"/>
          <w:sz w:val="24"/>
          <w:szCs w:val="24"/>
        </w:rPr>
      </w:pPr>
    </w:p>
    <w:p w:rsidR="0000016D" w:rsidRDefault="0000016D" w:rsidP="0000016D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00016D"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>. Fica alterada a redação do § 3º do artigo 2º da Lei 1090/2015, passando a ser a seguinte:</w:t>
      </w:r>
    </w:p>
    <w:p w:rsidR="0000016D" w:rsidRDefault="0000016D" w:rsidP="0000016D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2º. ..............................................................................</w:t>
      </w:r>
    </w:p>
    <w:p w:rsidR="0000016D" w:rsidRDefault="0000016D" w:rsidP="0000016D">
      <w:pPr>
        <w:ind w:firstLine="1134"/>
        <w:jc w:val="both"/>
        <w:rPr>
          <w:rFonts w:ascii="Arial" w:hAnsi="Arial" w:cs="Arial"/>
          <w:sz w:val="24"/>
          <w:szCs w:val="24"/>
        </w:rPr>
      </w:pPr>
    </w:p>
    <w:p w:rsidR="0000016D" w:rsidRDefault="0000016D" w:rsidP="0000016D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00016D">
        <w:rPr>
          <w:rFonts w:ascii="Arial" w:hAnsi="Arial" w:cs="Arial"/>
          <w:b/>
          <w:i/>
          <w:sz w:val="24"/>
          <w:szCs w:val="24"/>
        </w:rPr>
        <w:t>§ 3</w:t>
      </w:r>
      <w:r w:rsidRPr="0000016D">
        <w:rPr>
          <w:rFonts w:ascii="Arial" w:hAnsi="Arial" w:cs="Arial"/>
          <w:i/>
          <w:sz w:val="24"/>
          <w:szCs w:val="24"/>
        </w:rPr>
        <w:t>. Constatada a inexistência de vagas no perímetro urbano em unidade escolar distante superior a 02 (dois) quilômetros de sua residência, o aluno poderá recorrer ao transporte escolar utilizando roteiro existente vindo da zona rural</w:t>
      </w:r>
      <w:r>
        <w:rPr>
          <w:rFonts w:ascii="Arial" w:hAnsi="Arial" w:cs="Arial"/>
          <w:sz w:val="24"/>
          <w:szCs w:val="24"/>
        </w:rPr>
        <w:t>.</w:t>
      </w:r>
    </w:p>
    <w:p w:rsidR="0000016D" w:rsidRDefault="0000016D" w:rsidP="0000016D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 (NR)</w:t>
      </w:r>
    </w:p>
    <w:p w:rsidR="0000016D" w:rsidRDefault="0000016D" w:rsidP="0000016D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00016D"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>. Fica acrescentado o § 4 ao artigo 6º da lei 1090/2015, tendo a seguinte redação:</w:t>
      </w:r>
    </w:p>
    <w:p w:rsidR="0000016D" w:rsidRDefault="0000016D" w:rsidP="0000016D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6º. ...............................................................................</w:t>
      </w:r>
    </w:p>
    <w:p w:rsidR="0000016D" w:rsidRDefault="0000016D" w:rsidP="0000016D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00016D">
        <w:rPr>
          <w:rFonts w:ascii="Arial" w:hAnsi="Arial" w:cs="Arial"/>
          <w:b/>
          <w:sz w:val="24"/>
          <w:szCs w:val="24"/>
        </w:rPr>
        <w:t>§ 4</w:t>
      </w:r>
      <w:r>
        <w:rPr>
          <w:rFonts w:ascii="Arial" w:hAnsi="Arial" w:cs="Arial"/>
          <w:sz w:val="24"/>
          <w:szCs w:val="24"/>
        </w:rPr>
        <w:t xml:space="preserve">. </w:t>
      </w:r>
      <w:r w:rsidRPr="0000016D">
        <w:rPr>
          <w:rFonts w:ascii="Arial" w:hAnsi="Arial" w:cs="Arial"/>
          <w:i/>
          <w:sz w:val="24"/>
          <w:szCs w:val="24"/>
        </w:rPr>
        <w:t>Se a distância entre a residência dos estudantes e o ponto de embarque e desembarque for superior a 02 (dois) quilômetros, o transporte escolar deverá adentrar na propriedade para busca-los. (NR</w:t>
      </w:r>
      <w:r>
        <w:rPr>
          <w:rFonts w:ascii="Arial" w:hAnsi="Arial" w:cs="Arial"/>
          <w:sz w:val="24"/>
          <w:szCs w:val="24"/>
        </w:rPr>
        <w:t>)</w:t>
      </w:r>
    </w:p>
    <w:p w:rsidR="0000016D" w:rsidRDefault="0000016D" w:rsidP="0000016D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6C4F9E">
        <w:rPr>
          <w:rFonts w:ascii="Arial" w:hAnsi="Arial" w:cs="Arial"/>
          <w:b/>
          <w:sz w:val="24"/>
          <w:szCs w:val="24"/>
        </w:rPr>
        <w:t>Art. 3º</w:t>
      </w:r>
      <w:r>
        <w:rPr>
          <w:rFonts w:ascii="Arial" w:hAnsi="Arial" w:cs="Arial"/>
          <w:sz w:val="24"/>
          <w:szCs w:val="24"/>
        </w:rPr>
        <w:t>. Fica alterada a redação do inciso I do artigo 9º da Lei 1197/2018, passando ser a seguinte:</w:t>
      </w:r>
    </w:p>
    <w:p w:rsidR="0000016D" w:rsidRDefault="0000016D" w:rsidP="0000016D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9º......................................................................</w:t>
      </w:r>
    </w:p>
    <w:p w:rsidR="0000016D" w:rsidRPr="006C4F9E" w:rsidRDefault="0000016D" w:rsidP="0000016D">
      <w:pPr>
        <w:ind w:firstLine="1134"/>
        <w:jc w:val="both"/>
        <w:rPr>
          <w:rFonts w:ascii="Arial" w:hAnsi="Arial" w:cs="Arial"/>
          <w:i/>
          <w:sz w:val="24"/>
          <w:szCs w:val="24"/>
        </w:rPr>
      </w:pPr>
      <w:r w:rsidRPr="006C4F9E">
        <w:rPr>
          <w:rFonts w:ascii="Arial" w:hAnsi="Arial" w:cs="Arial"/>
          <w:b/>
          <w:sz w:val="24"/>
          <w:szCs w:val="24"/>
        </w:rPr>
        <w:t>I –</w:t>
      </w:r>
      <w:r>
        <w:rPr>
          <w:rFonts w:ascii="Arial" w:hAnsi="Arial" w:cs="Arial"/>
          <w:sz w:val="24"/>
          <w:szCs w:val="24"/>
        </w:rPr>
        <w:t xml:space="preserve"> </w:t>
      </w:r>
      <w:r w:rsidRPr="006C4F9E">
        <w:rPr>
          <w:rFonts w:ascii="Arial" w:hAnsi="Arial" w:cs="Arial"/>
          <w:i/>
          <w:sz w:val="24"/>
          <w:szCs w:val="24"/>
        </w:rPr>
        <w:t>Administr</w:t>
      </w:r>
      <w:r w:rsidR="006C4F9E" w:rsidRPr="006C4F9E">
        <w:rPr>
          <w:rFonts w:ascii="Arial" w:hAnsi="Arial" w:cs="Arial"/>
          <w:i/>
          <w:sz w:val="24"/>
          <w:szCs w:val="24"/>
        </w:rPr>
        <w:t>ar</w:t>
      </w:r>
      <w:r w:rsidRPr="006C4F9E">
        <w:rPr>
          <w:rFonts w:ascii="Arial" w:hAnsi="Arial" w:cs="Arial"/>
          <w:i/>
          <w:sz w:val="24"/>
          <w:szCs w:val="24"/>
        </w:rPr>
        <w:t xml:space="preserve"> as atividades dos Ginásio Esportivos e dos Campos de Futebol, promovendo o seu bom funcionamento e zelando por seu espaço físico:</w:t>
      </w:r>
    </w:p>
    <w:p w:rsidR="0000016D" w:rsidRDefault="0000016D" w:rsidP="0000016D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......................................(NR)</w:t>
      </w:r>
    </w:p>
    <w:p w:rsidR="006C4F9E" w:rsidRDefault="006C4F9E" w:rsidP="0000016D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6C4F9E">
        <w:rPr>
          <w:rFonts w:ascii="Arial" w:hAnsi="Arial" w:cs="Arial"/>
          <w:b/>
          <w:sz w:val="24"/>
          <w:szCs w:val="24"/>
        </w:rPr>
        <w:t>Art. 4º.</w:t>
      </w:r>
      <w:r>
        <w:rPr>
          <w:rFonts w:ascii="Arial" w:hAnsi="Arial" w:cs="Arial"/>
          <w:sz w:val="24"/>
          <w:szCs w:val="24"/>
        </w:rPr>
        <w:t xml:space="preserve"> A Lei 1197/2018 passa a ter o artigo 9ºA que terá a seguinte redação:</w:t>
      </w:r>
    </w:p>
    <w:p w:rsidR="006C4F9E" w:rsidRDefault="006C4F9E" w:rsidP="0000016D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6C4F9E">
        <w:rPr>
          <w:rFonts w:ascii="Arial" w:hAnsi="Arial" w:cs="Arial"/>
          <w:b/>
          <w:sz w:val="24"/>
          <w:szCs w:val="24"/>
        </w:rPr>
        <w:lastRenderedPageBreak/>
        <w:t>Art. 9ºA</w:t>
      </w:r>
      <w:r>
        <w:rPr>
          <w:rFonts w:ascii="Arial" w:hAnsi="Arial" w:cs="Arial"/>
          <w:sz w:val="24"/>
          <w:szCs w:val="24"/>
        </w:rPr>
        <w:t xml:space="preserve">. </w:t>
      </w:r>
      <w:r w:rsidRPr="006C4F9E">
        <w:rPr>
          <w:rFonts w:ascii="Arial" w:hAnsi="Arial" w:cs="Arial"/>
          <w:i/>
          <w:sz w:val="24"/>
          <w:szCs w:val="24"/>
        </w:rPr>
        <w:t>Compete á Secretaria de Meio Ambiente, desenvolvimento e Turismo administrar as atividades da área central do Parque de Exposição, bem como efetuar a manutenção e funcionamento do espaço nos períodos de vacância de uso. (NR).</w:t>
      </w:r>
    </w:p>
    <w:p w:rsidR="006C4F9E" w:rsidRDefault="006C4F9E" w:rsidP="0000016D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6C4F9E">
        <w:rPr>
          <w:rFonts w:ascii="Arial" w:hAnsi="Arial" w:cs="Arial"/>
          <w:b/>
          <w:sz w:val="24"/>
          <w:szCs w:val="24"/>
        </w:rPr>
        <w:t>Art. 5º</w:t>
      </w:r>
      <w:r>
        <w:rPr>
          <w:rFonts w:ascii="Arial" w:hAnsi="Arial" w:cs="Arial"/>
          <w:sz w:val="24"/>
          <w:szCs w:val="24"/>
        </w:rPr>
        <w:t>. Esta lei e suas alterações entram em vigor na data de sua publicação.</w:t>
      </w:r>
    </w:p>
    <w:p w:rsidR="006C4F9E" w:rsidRDefault="006C4F9E" w:rsidP="0000016D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6C4F9E">
        <w:rPr>
          <w:rFonts w:ascii="Arial" w:hAnsi="Arial" w:cs="Arial"/>
          <w:b/>
          <w:sz w:val="24"/>
          <w:szCs w:val="24"/>
        </w:rPr>
        <w:t>Art. 6º</w:t>
      </w:r>
      <w:r>
        <w:rPr>
          <w:rFonts w:ascii="Arial" w:hAnsi="Arial" w:cs="Arial"/>
          <w:sz w:val="24"/>
          <w:szCs w:val="24"/>
        </w:rPr>
        <w:t>. Ficam revogadas as disposições em contrário.</w:t>
      </w:r>
    </w:p>
    <w:p w:rsidR="006C4F9E" w:rsidRDefault="006C4F9E" w:rsidP="0000016D">
      <w:pPr>
        <w:ind w:firstLine="1134"/>
        <w:jc w:val="both"/>
        <w:rPr>
          <w:rFonts w:ascii="Arial" w:hAnsi="Arial" w:cs="Arial"/>
          <w:sz w:val="24"/>
          <w:szCs w:val="24"/>
        </w:rPr>
      </w:pPr>
    </w:p>
    <w:p w:rsidR="006C4F9E" w:rsidRPr="0000016D" w:rsidRDefault="006C4F9E" w:rsidP="0000016D">
      <w:pPr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 Prefeito municipal de Tapurah, aos sete dias do mês de junho do ano de dois mil e dezoito,</w:t>
      </w:r>
    </w:p>
    <w:sectPr w:rsidR="006C4F9E" w:rsidRPr="000001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16D"/>
    <w:rsid w:val="0000016D"/>
    <w:rsid w:val="006C4F9E"/>
    <w:rsid w:val="00844744"/>
    <w:rsid w:val="009B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837E5E-44D4-49EE-BC20-5FCE556AC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 do Windows</cp:lastModifiedBy>
  <cp:revision>2</cp:revision>
  <dcterms:created xsi:type="dcterms:W3CDTF">2021-07-15T18:54:00Z</dcterms:created>
  <dcterms:modified xsi:type="dcterms:W3CDTF">2021-07-15T18:54:00Z</dcterms:modified>
</cp:coreProperties>
</file>