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547</w:t>
        <w:tab/>
        <w:t>de</w:t>
      </w:r>
      <w:r>
        <w:rPr>
          <w:spacing w:val="1"/>
        </w:rPr>
        <w:t> </w:t>
      </w:r>
      <w:r>
        <w:rPr/>
        <w:t>19 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110.000,00</w:t>
      </w:r>
      <w:r>
        <w:rPr>
          <w:spacing w:val="-1"/>
        </w:rPr>
        <w:t> </w:t>
      </w:r>
      <w:r>
        <w:rPr/>
        <w:t>(cento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dez</w:t>
      </w:r>
      <w:r>
        <w:rPr>
          <w:spacing w:val="-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R$ 110.000,00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20.25.08.42.427.2043</w:t>
      </w:r>
      <w:r>
        <w:rPr>
          <w:spacing w:val="-1"/>
        </w:rPr>
        <w:t> </w:t>
      </w:r>
      <w:r>
        <w:rPr/>
        <w:t>– Aquisição de Merenda Escolar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3120.00.16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1"/>
        </w:rPr>
        <w:t> </w:t>
      </w:r>
      <w:r>
        <w:rPr/>
        <w:t>110.000,00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 2° - O recurso para atender a presente suplementação é oriundo do Convênio firmado entre o FNDE e a Prefeitura</w:t>
      </w:r>
      <w:r>
        <w:rPr>
          <w:spacing w:val="-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Alferes,</w:t>
      </w:r>
      <w:r>
        <w:rPr>
          <w:spacing w:val="3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atendimento do</w:t>
      </w:r>
      <w:r>
        <w:rPr>
          <w:spacing w:val="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Merenda</w:t>
      </w:r>
      <w:r>
        <w:rPr>
          <w:spacing w:val="-1"/>
        </w:rPr>
        <w:t> </w:t>
      </w:r>
      <w:r>
        <w:rPr/>
        <w:t>Escolar.</w:t>
      </w:r>
    </w:p>
    <w:p>
      <w:pPr>
        <w:pStyle w:val="BodyText"/>
        <w:spacing w:before="1"/>
      </w:pPr>
    </w:p>
    <w:p>
      <w:pPr>
        <w:pStyle w:val="BodyText"/>
        <w:spacing w:before="1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Único-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</w:t>
      </w:r>
      <w:r>
        <w:rPr>
          <w:spacing w:val="-1"/>
        </w:rPr>
        <w:t> </w:t>
      </w:r>
      <w:r>
        <w:rPr/>
        <w:t>na</w:t>
      </w:r>
      <w:r>
        <w:rPr>
          <w:spacing w:val="2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1760.04.02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</w:r>
      <w:r>
        <w:rPr>
          <w:spacing w:val="-1"/>
        </w:rPr>
        <w:t> </w:t>
      </w:r>
      <w:r>
        <w:rPr/>
        <w:t>Custeio</w:t>
        <w:tab/>
        <w:t>R$</w:t>
      </w:r>
      <w:r>
        <w:rPr>
          <w:spacing w:val="1"/>
        </w:rPr>
        <w:t> </w:t>
      </w:r>
      <w:r>
        <w:rPr/>
        <w:t>100.000,00</w:t>
      </w:r>
    </w:p>
    <w:p>
      <w:pPr>
        <w:pStyle w:val="BodyText"/>
        <w:tabs>
          <w:tab w:pos="7192" w:val="left" w:leader="none"/>
          <w:tab w:pos="7626" w:val="left" w:leader="none"/>
        </w:tabs>
        <w:spacing w:line="229" w:lineRule="exact"/>
        <w:ind w:left="112"/>
      </w:pPr>
      <w:r>
        <w:rPr/>
        <w:t>2</w:t>
      </w:r>
      <w:r>
        <w:rPr>
          <w:spacing w:val="-1"/>
        </w:rPr>
        <w:t> </w:t>
      </w:r>
      <w:r>
        <w:rPr/>
        <w:t>– 1390.14.10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 Custeio</w:t>
        <w:tab/>
        <w:t>R$</w:t>
        <w:tab/>
        <w:t>10.000,00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544" w:firstLine="50"/>
      </w:pPr>
      <w:r>
        <w:rPr/>
        <w:t>Art. 3° - Fica alterado o Plano Plurianual de Investimento (Lei n° 432, de 08 de dezembro de 1997).</w:t>
      </w:r>
      <w:r>
        <w:rPr>
          <w:spacing w:val="-47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19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2025-07-21T20:26:48Z</dcterms:created>
  <dcterms:modified xsi:type="dcterms:W3CDTF">2025-07-21T20:26:48Z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