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6BEAC3D" w14:textId="77777777" w:rsidR="00AF736C" w:rsidRDefault="00AF736C" w:rsidP="00AF736C">
      <w:pPr>
        <w:rPr>
          <w:rFonts w:ascii="Arial" w:hAnsi="Arial" w:cs="Arial"/>
          <w:b/>
          <w:sz w:val="23"/>
          <w:szCs w:val="23"/>
          <w:u w:val="single"/>
        </w:rPr>
      </w:pPr>
    </w:p>
    <w:p w14:paraId="3273993F" w14:textId="17A8A103" w:rsidR="00AE6840" w:rsidRPr="00675A99" w:rsidRDefault="00AE6840" w:rsidP="00AE6840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PARECER DA COMISSÃO</w:t>
      </w:r>
      <w:r>
        <w:rPr>
          <w:rFonts w:ascii="Arial" w:hAnsi="Arial" w:cs="Arial"/>
          <w:b/>
          <w:sz w:val="23"/>
          <w:szCs w:val="23"/>
          <w:u w:val="single"/>
        </w:rPr>
        <w:t xml:space="preserve"> PERMANENTE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DE </w:t>
      </w:r>
      <w:r w:rsidR="00734A6E">
        <w:rPr>
          <w:rFonts w:ascii="Arial" w:hAnsi="Arial" w:cs="Arial"/>
          <w:b/>
          <w:sz w:val="23"/>
          <w:szCs w:val="23"/>
          <w:u w:val="single"/>
        </w:rPr>
        <w:t>LEGISLAÇÃO, JUSTIÇA</w:t>
      </w:r>
      <w:r w:rsidR="00BC2CD2">
        <w:rPr>
          <w:rFonts w:ascii="Arial" w:hAnsi="Arial" w:cs="Arial"/>
          <w:b/>
          <w:sz w:val="23"/>
          <w:szCs w:val="23"/>
          <w:u w:val="single"/>
        </w:rPr>
        <w:t xml:space="preserve"> E REDAÇÃO FINAL</w:t>
      </w:r>
    </w:p>
    <w:p w14:paraId="17CAE38D" w14:textId="77777777" w:rsidR="00AE6840" w:rsidRPr="00675A99" w:rsidRDefault="00AE6840" w:rsidP="00AE6840">
      <w:pPr>
        <w:jc w:val="both"/>
        <w:rPr>
          <w:rFonts w:ascii="Arial" w:hAnsi="Arial" w:cs="Arial"/>
          <w:sz w:val="23"/>
          <w:szCs w:val="23"/>
          <w:u w:val="single"/>
        </w:rPr>
      </w:pPr>
    </w:p>
    <w:p w14:paraId="5D884DA5" w14:textId="30ABB768" w:rsidR="00AE6840" w:rsidRPr="008B1551" w:rsidRDefault="00AE6840" w:rsidP="00AE6840">
      <w:pPr>
        <w:ind w:left="2832"/>
        <w:jc w:val="both"/>
        <w:rPr>
          <w:rFonts w:ascii="Arial" w:hAnsi="Arial" w:cs="Arial"/>
          <w:b/>
          <w:i/>
          <w:sz w:val="23"/>
          <w:szCs w:val="23"/>
        </w:rPr>
      </w:pPr>
      <w:r w:rsidRPr="008B1551">
        <w:rPr>
          <w:rFonts w:ascii="Arial" w:hAnsi="Arial" w:cs="Arial"/>
          <w:b/>
          <w:i/>
          <w:sz w:val="23"/>
          <w:szCs w:val="23"/>
        </w:rPr>
        <w:t>EMENTA:</w:t>
      </w:r>
      <w:r w:rsidR="00AF736C">
        <w:rPr>
          <w:rFonts w:ascii="Arial" w:hAnsi="Arial" w:cs="Arial"/>
          <w:b/>
          <w:i/>
          <w:sz w:val="23"/>
          <w:szCs w:val="23"/>
        </w:rPr>
        <w:t xml:space="preserve"> </w:t>
      </w:r>
      <w:r>
        <w:rPr>
          <w:rFonts w:ascii="Arial" w:hAnsi="Arial" w:cs="Arial"/>
          <w:b/>
          <w:i/>
          <w:sz w:val="23"/>
          <w:szCs w:val="23"/>
        </w:rPr>
        <w:t xml:space="preserve">“Dispõe sobre </w:t>
      </w:r>
      <w:r w:rsidR="0017659D">
        <w:rPr>
          <w:rFonts w:ascii="Arial" w:hAnsi="Arial" w:cs="Arial"/>
          <w:b/>
          <w:i/>
          <w:sz w:val="23"/>
          <w:szCs w:val="23"/>
        </w:rPr>
        <w:t xml:space="preserve">denominação de calçadão localizado na Rua Coronel João Marcelino, e dá </w:t>
      </w:r>
      <w:r>
        <w:rPr>
          <w:rFonts w:ascii="Arial" w:hAnsi="Arial" w:cs="Arial"/>
          <w:b/>
          <w:i/>
          <w:sz w:val="23"/>
          <w:szCs w:val="23"/>
        </w:rPr>
        <w:t>outras providências.”</w:t>
      </w:r>
    </w:p>
    <w:p w14:paraId="5117A056" w14:textId="77777777" w:rsidR="00AE6840" w:rsidRPr="00675A99" w:rsidRDefault="00AE6840" w:rsidP="00AE6840">
      <w:pPr>
        <w:ind w:left="2832"/>
        <w:jc w:val="both"/>
        <w:rPr>
          <w:rFonts w:ascii="Arial" w:hAnsi="Arial" w:cs="Arial"/>
          <w:b/>
          <w:sz w:val="23"/>
          <w:szCs w:val="23"/>
        </w:rPr>
      </w:pPr>
    </w:p>
    <w:p w14:paraId="126EE494" w14:textId="77777777" w:rsidR="00AE6840" w:rsidRPr="00675A99" w:rsidRDefault="00AE6840" w:rsidP="00AE6840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</w:rPr>
        <w:t xml:space="preserve"> </w:t>
      </w:r>
      <w:r w:rsidRPr="00675A99">
        <w:rPr>
          <w:rFonts w:ascii="Arial" w:hAnsi="Arial" w:cs="Arial"/>
          <w:b/>
          <w:sz w:val="23"/>
          <w:szCs w:val="23"/>
          <w:u w:val="single"/>
        </w:rPr>
        <w:t xml:space="preserve">1. RELATÓRIO </w:t>
      </w:r>
    </w:p>
    <w:p w14:paraId="4343B35E" w14:textId="7C25BB1B" w:rsidR="00AE6840" w:rsidRPr="008C6658" w:rsidRDefault="00AE6840" w:rsidP="00AE6840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Trata-se de análise técnica acerca do Projeto de Lei </w:t>
      </w:r>
      <w:r w:rsidR="0017659D">
        <w:rPr>
          <w:rFonts w:ascii="Arial" w:hAnsi="Arial" w:cs="Arial"/>
          <w:sz w:val="23"/>
          <w:szCs w:val="23"/>
        </w:rPr>
        <w:t>nº. 016</w:t>
      </w:r>
      <w:r>
        <w:rPr>
          <w:rFonts w:ascii="Arial" w:hAnsi="Arial" w:cs="Arial"/>
          <w:sz w:val="23"/>
          <w:szCs w:val="23"/>
        </w:rPr>
        <w:t>/2024</w:t>
      </w:r>
      <w:r w:rsidRPr="00675A99">
        <w:rPr>
          <w:rFonts w:ascii="Arial" w:hAnsi="Arial" w:cs="Arial"/>
          <w:sz w:val="23"/>
          <w:szCs w:val="23"/>
        </w:rPr>
        <w:t xml:space="preserve">, de autoria </w:t>
      </w:r>
      <w:r>
        <w:rPr>
          <w:rFonts w:ascii="Arial" w:hAnsi="Arial" w:cs="Arial"/>
          <w:sz w:val="23"/>
          <w:szCs w:val="23"/>
        </w:rPr>
        <w:t xml:space="preserve">do Executivo que </w:t>
      </w:r>
      <w:r w:rsidRPr="002C6CCC">
        <w:rPr>
          <w:rFonts w:ascii="Arial" w:hAnsi="Arial" w:cs="Arial"/>
          <w:b/>
          <w:bCs/>
          <w:sz w:val="23"/>
          <w:szCs w:val="23"/>
        </w:rPr>
        <w:t xml:space="preserve">“Dispõe sobre </w:t>
      </w:r>
      <w:r w:rsidR="0017659D" w:rsidRPr="002C6CCC">
        <w:rPr>
          <w:rFonts w:ascii="Arial" w:hAnsi="Arial" w:cs="Arial"/>
          <w:b/>
          <w:bCs/>
          <w:sz w:val="23"/>
          <w:szCs w:val="23"/>
        </w:rPr>
        <w:t>denominação de calçadão localizado na Rua Coronel João Marcelino, e dá outras providências.”</w:t>
      </w:r>
      <w:r>
        <w:rPr>
          <w:rFonts w:ascii="Arial" w:hAnsi="Arial" w:cs="Arial"/>
          <w:sz w:val="23"/>
          <w:szCs w:val="23"/>
        </w:rPr>
        <w:t xml:space="preserve"> </w:t>
      </w:r>
    </w:p>
    <w:p w14:paraId="1745006E" w14:textId="77777777" w:rsidR="00AE6840" w:rsidRPr="00675A99" w:rsidRDefault="00AE6840" w:rsidP="00AE6840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Seguindo as regras regimentais pertinentes ao processo legislativo, a m</w:t>
      </w:r>
      <w:r>
        <w:rPr>
          <w:rFonts w:ascii="Arial" w:hAnsi="Arial" w:cs="Arial"/>
          <w:sz w:val="23"/>
          <w:szCs w:val="23"/>
        </w:rPr>
        <w:t>atéria foi remetida à Comissão de Finanças e Orçamento</w:t>
      </w:r>
      <w:r w:rsidRPr="00675A99">
        <w:rPr>
          <w:rFonts w:ascii="Arial" w:hAnsi="Arial" w:cs="Arial"/>
          <w:sz w:val="23"/>
          <w:szCs w:val="23"/>
        </w:rPr>
        <w:t xml:space="preserve">, para emissão de parecer. </w:t>
      </w:r>
    </w:p>
    <w:p w14:paraId="4D2E4949" w14:textId="77777777" w:rsidR="00AE6840" w:rsidRDefault="00AE6840" w:rsidP="00AE6840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É o sucinto relatório.</w:t>
      </w:r>
    </w:p>
    <w:p w14:paraId="03BE60BF" w14:textId="77777777" w:rsidR="00AE6840" w:rsidRPr="00675A99" w:rsidRDefault="00AE6840" w:rsidP="00AE6840">
      <w:pPr>
        <w:jc w:val="both"/>
        <w:rPr>
          <w:rFonts w:ascii="Arial" w:hAnsi="Arial" w:cs="Arial"/>
          <w:sz w:val="23"/>
          <w:szCs w:val="23"/>
        </w:rPr>
      </w:pPr>
    </w:p>
    <w:p w14:paraId="39923017" w14:textId="77777777" w:rsidR="00AE6840" w:rsidRPr="008C6658" w:rsidRDefault="00AE6840" w:rsidP="00AE6840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 2. ANÁLISE</w:t>
      </w:r>
    </w:p>
    <w:p w14:paraId="384BBEBE" w14:textId="77777777" w:rsidR="00AE6840" w:rsidRPr="00675A99" w:rsidRDefault="00AE6840" w:rsidP="00AE6840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  <w:t>Pois bem, vide</w:t>
      </w:r>
      <w:r w:rsidRPr="00675A99">
        <w:rPr>
          <w:rFonts w:ascii="Arial" w:hAnsi="Arial" w:cs="Arial"/>
          <w:sz w:val="23"/>
          <w:szCs w:val="23"/>
        </w:rPr>
        <w:t xml:space="preserve"> que a matéria em debate é de exclusividade do Poder Executivo, consoante LEI ORGÂNICA</w:t>
      </w:r>
      <w:r>
        <w:rPr>
          <w:rFonts w:ascii="Arial" w:hAnsi="Arial" w:cs="Arial"/>
          <w:sz w:val="23"/>
          <w:szCs w:val="23"/>
        </w:rPr>
        <w:t>, em seu art. 5º, incisos I e IX</w:t>
      </w:r>
      <w:r w:rsidRPr="00675A99">
        <w:rPr>
          <w:rFonts w:ascii="Arial" w:hAnsi="Arial" w:cs="Arial"/>
          <w:sz w:val="23"/>
          <w:szCs w:val="23"/>
        </w:rPr>
        <w:t>.</w:t>
      </w:r>
    </w:p>
    <w:p w14:paraId="4CE15770" w14:textId="77777777" w:rsidR="00AE6840" w:rsidRPr="00261083" w:rsidRDefault="00AE6840" w:rsidP="00AE6840">
      <w:pPr>
        <w:ind w:left="1416"/>
        <w:jc w:val="both"/>
        <w:rPr>
          <w:rFonts w:ascii="Calibri" w:hAnsi="Calibri" w:cs="Calibri"/>
          <w:sz w:val="23"/>
          <w:szCs w:val="23"/>
        </w:rPr>
      </w:pPr>
      <w:r w:rsidRPr="008C6658">
        <w:rPr>
          <w:rFonts w:ascii="Calibri" w:hAnsi="Calibri" w:cs="Calibri"/>
          <w:b/>
          <w:sz w:val="23"/>
          <w:szCs w:val="23"/>
        </w:rPr>
        <w:t>Art. 5º - Ao Município compete legislar sobre assuntos de interesse local, tendo como objetivo o bem-estar de sua população e o pleno desenvolvimento de suas funções sociais, cabendo-lhe privativamente entre outras, as seguintes atribuições:</w:t>
      </w:r>
    </w:p>
    <w:p w14:paraId="7BE44A69" w14:textId="77777777" w:rsidR="00AE6840" w:rsidRPr="00682B36" w:rsidRDefault="00AE6840" w:rsidP="00AE6840">
      <w:pPr>
        <w:jc w:val="both"/>
        <w:rPr>
          <w:rFonts w:ascii="Calibri" w:hAnsi="Calibri" w:cs="Calibri"/>
          <w:b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 w:rsidRPr="00682B36">
        <w:rPr>
          <w:rFonts w:ascii="Calibri" w:hAnsi="Calibri" w:cs="Calibri"/>
          <w:b/>
          <w:sz w:val="23"/>
          <w:szCs w:val="23"/>
          <w:u w:val="single"/>
        </w:rPr>
        <w:t>I – legislar sobre assuntos de interesse local;</w:t>
      </w:r>
    </w:p>
    <w:p w14:paraId="00079F7A" w14:textId="77777777" w:rsidR="00AE6840" w:rsidRDefault="00AE6840" w:rsidP="00AE6840">
      <w:pPr>
        <w:jc w:val="both"/>
        <w:rPr>
          <w:rFonts w:ascii="Calibri" w:hAnsi="Calibri" w:cs="Calibri"/>
          <w:sz w:val="23"/>
          <w:szCs w:val="23"/>
          <w:u w:val="single"/>
        </w:rPr>
      </w:pPr>
      <w:r w:rsidRPr="00261083">
        <w:rPr>
          <w:rFonts w:ascii="Calibri" w:hAnsi="Calibri" w:cs="Calibri"/>
          <w:sz w:val="23"/>
          <w:szCs w:val="23"/>
        </w:rPr>
        <w:tab/>
      </w:r>
      <w:r w:rsidRPr="00261083">
        <w:rPr>
          <w:rFonts w:ascii="Calibri" w:hAnsi="Calibri" w:cs="Calibri"/>
          <w:sz w:val="23"/>
          <w:szCs w:val="23"/>
        </w:rPr>
        <w:tab/>
      </w:r>
      <w:r>
        <w:rPr>
          <w:rFonts w:ascii="Calibri" w:hAnsi="Calibri" w:cs="Calibri"/>
          <w:sz w:val="23"/>
          <w:szCs w:val="23"/>
          <w:u w:val="single"/>
        </w:rPr>
        <w:t>II –(...)</w:t>
      </w:r>
    </w:p>
    <w:p w14:paraId="3F7DAC37" w14:textId="77777777" w:rsidR="00AE6840" w:rsidRDefault="00AE6840" w:rsidP="00AE6840">
      <w:pPr>
        <w:jc w:val="both"/>
        <w:rPr>
          <w:rFonts w:ascii="Calibri" w:hAnsi="Calibri" w:cs="Calibri"/>
          <w:sz w:val="23"/>
          <w:szCs w:val="23"/>
        </w:rPr>
      </w:pPr>
      <w:r w:rsidRPr="003F38C4">
        <w:rPr>
          <w:rFonts w:ascii="Calibri" w:hAnsi="Calibri" w:cs="Calibri"/>
          <w:sz w:val="23"/>
          <w:szCs w:val="23"/>
        </w:rPr>
        <w:t xml:space="preserve">                          III – (...)</w:t>
      </w:r>
    </w:p>
    <w:p w14:paraId="1BE91BA1" w14:textId="77777777" w:rsidR="00AE6840" w:rsidRPr="00675A99" w:rsidRDefault="00AE6840" w:rsidP="00AE6840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Assim, quando o projeto se limitar à fixação de normas de conteúdo geral, programático ou, então, quando estabeleça disciplina sobre determinada matéria que já esteja inserida na competência de órgãos municipais, fazendo-o de forma harmônica com a legislação de regência do tema, não há que se cogitar de vícios, eis que a reserva de iniciativa deve ser interpretada restritivamente (STF, Tema 917 de Repercussão Geral, j. 29.09.2016).</w:t>
      </w:r>
    </w:p>
    <w:p w14:paraId="58D5C355" w14:textId="77777777" w:rsidR="00AE6840" w:rsidRPr="00675A99" w:rsidRDefault="00AE6840" w:rsidP="00AE6840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lastRenderedPageBreak/>
        <w:tab/>
      </w:r>
      <w:r w:rsidRPr="00675A99">
        <w:rPr>
          <w:rFonts w:ascii="Arial" w:hAnsi="Arial" w:cs="Arial"/>
          <w:sz w:val="23"/>
          <w:szCs w:val="23"/>
        </w:rPr>
        <w:tab/>
        <w:t xml:space="preserve">Pelo prisma formal, o projeto encontra fundamento no art. 5º, da Lei Orgânica do Município, segundo o qual a iniciativa das leis cabe a qualquer membro ou Comissão permanente da Câmara Municipal, ao Prefeito e aos cidadãos, não havendo para a matéria iniciativa reservada. </w:t>
      </w:r>
    </w:p>
    <w:p w14:paraId="1BB37789" w14:textId="77777777" w:rsidR="00AE6840" w:rsidRPr="00675A99" w:rsidRDefault="00AE6840" w:rsidP="00AE6840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Com efeito, a regra de reserva de iniciativa deve ser interpretada de modo restritivo, consoante entendimento doutrinário e jurisprudencial correntes, sob pena de ferir o princípio da harmonia e independência entre os Poderes. </w:t>
      </w:r>
    </w:p>
    <w:p w14:paraId="4EFD8C93" w14:textId="77777777" w:rsidR="00AE6840" w:rsidRPr="008C6658" w:rsidRDefault="00AE6840" w:rsidP="00AE6840">
      <w:pPr>
        <w:jc w:val="both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 xml:space="preserve">Assim, a existência de iniciativa reservada deve decorrer de previsão expressa, o que não se verifica no presente caso, eis que as matérias </w:t>
      </w:r>
      <w:r w:rsidRPr="008C6658">
        <w:rPr>
          <w:rFonts w:ascii="Arial" w:hAnsi="Arial" w:cs="Arial"/>
          <w:b/>
          <w:sz w:val="23"/>
          <w:szCs w:val="23"/>
        </w:rPr>
        <w:t>tratadas neste projeto estão compreendidas na iniciativa parlamentar privada do Poder Executivo.</w:t>
      </w:r>
    </w:p>
    <w:p w14:paraId="7006BA04" w14:textId="77777777" w:rsidR="00AE6840" w:rsidRPr="00675A99" w:rsidRDefault="00AE6840" w:rsidP="00AE6840">
      <w:pPr>
        <w:jc w:val="both"/>
        <w:rPr>
          <w:rFonts w:ascii="Arial" w:hAnsi="Arial" w:cs="Arial"/>
          <w:sz w:val="23"/>
          <w:szCs w:val="23"/>
        </w:rPr>
      </w:pPr>
    </w:p>
    <w:p w14:paraId="7E51722D" w14:textId="77777777" w:rsidR="00AE6840" w:rsidRPr="00675A99" w:rsidRDefault="00AE6840" w:rsidP="00AE6840">
      <w:pPr>
        <w:rPr>
          <w:rFonts w:ascii="Arial" w:hAnsi="Arial" w:cs="Arial"/>
          <w:sz w:val="23"/>
          <w:szCs w:val="23"/>
        </w:rPr>
      </w:pPr>
    </w:p>
    <w:p w14:paraId="0D7209B4" w14:textId="77777777" w:rsidR="009C062B" w:rsidRPr="00675A99" w:rsidRDefault="009C062B" w:rsidP="009C062B">
      <w:pPr>
        <w:jc w:val="both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 xml:space="preserve">3. CONCLUSÃO </w:t>
      </w:r>
    </w:p>
    <w:p w14:paraId="6AEAF4F0" w14:textId="33590B80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 </w:t>
      </w:r>
      <w:r w:rsidRPr="00675A99">
        <w:rPr>
          <w:rFonts w:ascii="Arial" w:hAnsi="Arial" w:cs="Arial"/>
          <w:sz w:val="23"/>
          <w:szCs w:val="23"/>
        </w:rPr>
        <w:tab/>
      </w:r>
      <w:r w:rsidRPr="00675A99">
        <w:rPr>
          <w:rFonts w:ascii="Arial" w:hAnsi="Arial" w:cs="Arial"/>
          <w:sz w:val="23"/>
          <w:szCs w:val="23"/>
        </w:rPr>
        <w:tab/>
        <w:t>Diante do acima exposto, opinamos, PELA LEGALIDADE, do projeto de lei à</w:t>
      </w:r>
      <w:r>
        <w:rPr>
          <w:rFonts w:ascii="Arial" w:hAnsi="Arial" w:cs="Arial"/>
          <w:sz w:val="23"/>
          <w:szCs w:val="23"/>
        </w:rPr>
        <w:t xml:space="preserve"> técnica legislativa prevista no </w:t>
      </w:r>
      <w:r w:rsidR="002E163B">
        <w:rPr>
          <w:rFonts w:ascii="Arial" w:hAnsi="Arial" w:cs="Arial"/>
          <w:sz w:val="23"/>
          <w:szCs w:val="23"/>
        </w:rPr>
        <w:t xml:space="preserve">Projeto de Lei </w:t>
      </w:r>
      <w:r w:rsidR="0017659D">
        <w:rPr>
          <w:rFonts w:ascii="Arial" w:hAnsi="Arial" w:cs="Arial"/>
          <w:sz w:val="23"/>
          <w:szCs w:val="23"/>
        </w:rPr>
        <w:t>nº. 016</w:t>
      </w:r>
      <w:r w:rsidR="00DA6956">
        <w:rPr>
          <w:rFonts w:ascii="Arial" w:hAnsi="Arial" w:cs="Arial"/>
          <w:sz w:val="23"/>
          <w:szCs w:val="23"/>
        </w:rPr>
        <w:t xml:space="preserve">/2024, de </w:t>
      </w:r>
      <w:r w:rsidR="0017659D">
        <w:rPr>
          <w:rFonts w:ascii="Arial" w:hAnsi="Arial" w:cs="Arial"/>
          <w:sz w:val="23"/>
          <w:szCs w:val="23"/>
        </w:rPr>
        <w:t>30</w:t>
      </w:r>
      <w:r>
        <w:rPr>
          <w:rFonts w:ascii="Arial" w:hAnsi="Arial" w:cs="Arial"/>
          <w:sz w:val="23"/>
          <w:szCs w:val="23"/>
        </w:rPr>
        <w:t xml:space="preserve"> de </w:t>
      </w:r>
      <w:r w:rsidR="0017659D">
        <w:rPr>
          <w:rFonts w:ascii="Arial" w:hAnsi="Arial" w:cs="Arial"/>
          <w:sz w:val="23"/>
          <w:szCs w:val="23"/>
        </w:rPr>
        <w:t>outubro</w:t>
      </w:r>
      <w:r>
        <w:rPr>
          <w:rFonts w:ascii="Arial" w:hAnsi="Arial" w:cs="Arial"/>
          <w:sz w:val="23"/>
          <w:szCs w:val="23"/>
        </w:rPr>
        <w:t xml:space="preserve"> de 2024.</w:t>
      </w:r>
    </w:p>
    <w:p w14:paraId="52C37E04" w14:textId="77777777" w:rsidR="009C062B" w:rsidRPr="00675A99" w:rsidRDefault="009C062B" w:rsidP="009C062B">
      <w:pPr>
        <w:ind w:left="708" w:firstLine="708"/>
        <w:jc w:val="both"/>
        <w:rPr>
          <w:rFonts w:ascii="Arial" w:hAnsi="Arial" w:cs="Arial"/>
          <w:sz w:val="23"/>
          <w:szCs w:val="23"/>
        </w:rPr>
      </w:pPr>
      <w:r w:rsidRPr="00675A99">
        <w:rPr>
          <w:rFonts w:ascii="Arial" w:hAnsi="Arial" w:cs="Arial"/>
          <w:sz w:val="23"/>
          <w:szCs w:val="23"/>
        </w:rPr>
        <w:t xml:space="preserve">É como votamos. </w:t>
      </w:r>
    </w:p>
    <w:p w14:paraId="30C64FC6" w14:textId="0AB35256" w:rsidR="009C062B" w:rsidRPr="00675A99" w:rsidRDefault="009C062B" w:rsidP="009C062B">
      <w:pPr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sz w:val="23"/>
          <w:szCs w:val="23"/>
        </w:rPr>
        <w:t xml:space="preserve"> 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  <w:r w:rsidR="00BB416B">
        <w:rPr>
          <w:rFonts w:ascii="Arial" w:hAnsi="Arial" w:cs="Arial"/>
          <w:sz w:val="23"/>
          <w:szCs w:val="23"/>
        </w:rPr>
        <w:t>Sala das Comissões</w:t>
      </w:r>
      <w:r w:rsidR="00AF736C">
        <w:rPr>
          <w:rFonts w:ascii="Arial" w:hAnsi="Arial" w:cs="Arial"/>
          <w:sz w:val="23"/>
          <w:szCs w:val="23"/>
        </w:rPr>
        <w:t>,</w:t>
      </w:r>
      <w:r w:rsidR="00734A6E">
        <w:rPr>
          <w:rFonts w:ascii="Arial" w:hAnsi="Arial" w:cs="Arial"/>
          <w:sz w:val="23"/>
          <w:szCs w:val="23"/>
        </w:rPr>
        <w:t xml:space="preserve"> 11</w:t>
      </w:r>
      <w:r>
        <w:rPr>
          <w:rFonts w:ascii="Arial" w:hAnsi="Arial" w:cs="Arial"/>
          <w:sz w:val="23"/>
          <w:szCs w:val="23"/>
        </w:rPr>
        <w:t xml:space="preserve"> de </w:t>
      </w:r>
      <w:r w:rsidR="0017659D">
        <w:rPr>
          <w:rFonts w:ascii="Arial" w:hAnsi="Arial" w:cs="Arial"/>
          <w:sz w:val="23"/>
          <w:szCs w:val="23"/>
        </w:rPr>
        <w:t>novembro</w:t>
      </w:r>
      <w:r>
        <w:rPr>
          <w:rFonts w:ascii="Arial" w:hAnsi="Arial" w:cs="Arial"/>
          <w:sz w:val="23"/>
          <w:szCs w:val="23"/>
        </w:rPr>
        <w:t xml:space="preserve"> de 2024</w:t>
      </w:r>
      <w:r w:rsidRPr="00675A99">
        <w:rPr>
          <w:rFonts w:ascii="Arial" w:hAnsi="Arial" w:cs="Arial"/>
          <w:sz w:val="23"/>
          <w:szCs w:val="23"/>
        </w:rPr>
        <w:t>.</w:t>
      </w:r>
    </w:p>
    <w:p w14:paraId="1D6084D0" w14:textId="77777777" w:rsidR="00435E88" w:rsidRDefault="00435E88" w:rsidP="00675A99">
      <w:pPr>
        <w:jc w:val="both"/>
        <w:rPr>
          <w:rFonts w:ascii="Arial" w:hAnsi="Arial" w:cs="Arial"/>
          <w:sz w:val="23"/>
          <w:szCs w:val="23"/>
        </w:rPr>
      </w:pPr>
    </w:p>
    <w:p w14:paraId="4DA9DD68" w14:textId="77777777" w:rsidR="00435E88" w:rsidRPr="00675A99" w:rsidRDefault="00435E88" w:rsidP="00675A99">
      <w:pPr>
        <w:jc w:val="both"/>
        <w:rPr>
          <w:rFonts w:ascii="Arial" w:hAnsi="Arial" w:cs="Arial"/>
          <w:sz w:val="23"/>
          <w:szCs w:val="23"/>
        </w:rPr>
      </w:pPr>
    </w:p>
    <w:p w14:paraId="5D86B8C6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  <w:u w:val="single"/>
        </w:rPr>
      </w:pPr>
      <w:r w:rsidRPr="00675A99">
        <w:rPr>
          <w:rFonts w:ascii="Arial" w:hAnsi="Arial" w:cs="Arial"/>
          <w:b/>
          <w:sz w:val="23"/>
          <w:szCs w:val="23"/>
          <w:u w:val="single"/>
        </w:rPr>
        <w:t>COMISSÃO PERMANENTE DE LEGISLAÇÃO, JUSTIÇA E REDAÇÃO FINAL</w:t>
      </w:r>
    </w:p>
    <w:p w14:paraId="48D3F180" w14:textId="77777777" w:rsidR="004E646B" w:rsidRDefault="004E646B" w:rsidP="00435E88">
      <w:pPr>
        <w:rPr>
          <w:rFonts w:ascii="Arial" w:hAnsi="Arial" w:cs="Arial"/>
          <w:b/>
          <w:sz w:val="23"/>
          <w:szCs w:val="23"/>
        </w:rPr>
      </w:pPr>
    </w:p>
    <w:p w14:paraId="2EDFE9A8" w14:textId="77777777" w:rsidR="004E646B" w:rsidRDefault="004E646B" w:rsidP="00675A99">
      <w:pPr>
        <w:jc w:val="center"/>
        <w:rPr>
          <w:rFonts w:ascii="Arial" w:hAnsi="Arial" w:cs="Arial"/>
          <w:b/>
          <w:sz w:val="23"/>
          <w:szCs w:val="23"/>
        </w:rPr>
      </w:pPr>
    </w:p>
    <w:p w14:paraId="26D380A3" w14:textId="05E4A022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Neide Vieira da Silva</w:t>
      </w:r>
    </w:p>
    <w:p w14:paraId="1AFAA62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Presidente</w:t>
      </w:r>
    </w:p>
    <w:p w14:paraId="594285DC" w14:textId="77777777" w:rsidR="00675A99" w:rsidRPr="00675A99" w:rsidRDefault="00675A99" w:rsidP="00AE6840">
      <w:pPr>
        <w:rPr>
          <w:rFonts w:ascii="Arial" w:hAnsi="Arial" w:cs="Arial"/>
          <w:b/>
          <w:sz w:val="23"/>
          <w:szCs w:val="23"/>
        </w:rPr>
      </w:pPr>
    </w:p>
    <w:p w14:paraId="68162023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Carlos Eduardo Rodrigues de Souza</w:t>
      </w:r>
    </w:p>
    <w:p w14:paraId="33DBC90A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Relator</w:t>
      </w:r>
    </w:p>
    <w:p w14:paraId="010E4A51" w14:textId="77777777" w:rsidR="00675A99" w:rsidRPr="00675A99" w:rsidRDefault="00675A99" w:rsidP="00AE6840">
      <w:pPr>
        <w:rPr>
          <w:rFonts w:ascii="Arial" w:hAnsi="Arial" w:cs="Arial"/>
          <w:b/>
          <w:sz w:val="23"/>
          <w:szCs w:val="23"/>
        </w:rPr>
      </w:pPr>
    </w:p>
    <w:p w14:paraId="1C45B2FC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Eduardo Manoel Santana de Oliveira</w:t>
      </w:r>
    </w:p>
    <w:p w14:paraId="38F031CF" w14:textId="77777777" w:rsidR="00675A99" w:rsidRPr="00675A99" w:rsidRDefault="00675A99" w:rsidP="00675A99">
      <w:pPr>
        <w:jc w:val="center"/>
        <w:rPr>
          <w:rFonts w:ascii="Arial" w:hAnsi="Arial" w:cs="Arial"/>
          <w:b/>
          <w:sz w:val="23"/>
          <w:szCs w:val="23"/>
        </w:rPr>
      </w:pPr>
      <w:r w:rsidRPr="00675A99">
        <w:rPr>
          <w:rFonts w:ascii="Arial" w:hAnsi="Arial" w:cs="Arial"/>
          <w:b/>
          <w:sz w:val="23"/>
          <w:szCs w:val="23"/>
        </w:rPr>
        <w:t>Vice</w:t>
      </w:r>
    </w:p>
    <w:sectPr w:rsidR="00675A99" w:rsidRPr="00675A99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E55539" w14:textId="77777777" w:rsidR="00A50DF9" w:rsidRDefault="00A50DF9">
      <w:pPr>
        <w:spacing w:after="0" w:line="240" w:lineRule="auto"/>
      </w:pPr>
      <w:r>
        <w:separator/>
      </w:r>
    </w:p>
  </w:endnote>
  <w:endnote w:type="continuationSeparator" w:id="0">
    <w:p w14:paraId="15E8F986" w14:textId="77777777" w:rsidR="00A50DF9" w:rsidRDefault="00A50D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F91ED08" w14:textId="77777777" w:rsidR="00BC09D8" w:rsidRPr="00586DFB" w:rsidRDefault="00BC09D8" w:rsidP="00BC09D8">
    <w:pPr>
      <w:jc w:val="center"/>
      <w:rPr>
        <w:rFonts w:ascii="Times New Roman" w:hAnsi="Times New Roman"/>
        <w:b/>
      </w:rPr>
    </w:pPr>
  </w:p>
  <w:p w14:paraId="3501990F" w14:textId="457C448D" w:rsidR="001110AC" w:rsidRPr="00BC09D8" w:rsidRDefault="00BC09D8" w:rsidP="00BC09D8">
    <w:pPr>
      <w:pStyle w:val="Rodap"/>
      <w:jc w:val="center"/>
      <w:rPr>
        <w:rFonts w:ascii="Times New Roman" w:hAnsi="Times New Roman"/>
      </w:rPr>
    </w:pPr>
    <w:r w:rsidRPr="00586DFB">
      <w:rPr>
        <w:rFonts w:ascii="Times New Roman" w:hAnsi="Times New Roman"/>
        <w:b/>
      </w:rPr>
      <w:t>Rua Coronel João Marcelino, 186, Centro – Faria Lemos/MG – CEP: 36840-000 – Tel.: (32) 3749-1230 – E-mail: contato@camarafarialemos.mg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EE3EB04" w14:textId="77777777" w:rsidR="00A50DF9" w:rsidRDefault="00A50DF9">
      <w:pPr>
        <w:spacing w:after="0" w:line="240" w:lineRule="auto"/>
      </w:pPr>
      <w:r>
        <w:separator/>
      </w:r>
    </w:p>
  </w:footnote>
  <w:footnote w:type="continuationSeparator" w:id="0">
    <w:p w14:paraId="78D59509" w14:textId="77777777" w:rsidR="00A50DF9" w:rsidRDefault="00A50D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DB9505" w14:textId="77777777" w:rsidR="00BC09D8" w:rsidRPr="00586DFB" w:rsidRDefault="00BC09D8" w:rsidP="00BC09D8">
    <w:pPr>
      <w:pStyle w:val="Cabealho"/>
      <w:rPr>
        <w:rFonts w:ascii="Times New Roman" w:hAnsi="Times New Roman"/>
        <w:b/>
        <w:sz w:val="38"/>
        <w:szCs w:val="38"/>
        <w:u w:val="single"/>
      </w:rPr>
    </w:pPr>
    <w:r w:rsidRPr="00586DFB">
      <w:rPr>
        <w:rFonts w:ascii="Times New Roman" w:hAnsi="Times New Roman"/>
        <w:noProof/>
        <w:color w:val="1A0DAB"/>
        <w:bdr w:val="none" w:sz="0" w:space="0" w:color="auto" w:frame="1"/>
        <w:lang w:eastAsia="pt-BR"/>
      </w:rPr>
      <w:drawing>
        <wp:anchor distT="0" distB="0" distL="114300" distR="114300" simplePos="0" relativeHeight="251659264" behindDoc="1" locked="0" layoutInCell="1" allowOverlap="1" wp14:anchorId="7264C949" wp14:editId="1F8ADA73">
          <wp:simplePos x="0" y="0"/>
          <wp:positionH relativeFrom="column">
            <wp:posOffset>-572135</wp:posOffset>
          </wp:positionH>
          <wp:positionV relativeFrom="paragraph">
            <wp:posOffset>161290</wp:posOffset>
          </wp:positionV>
          <wp:extent cx="1000125" cy="866775"/>
          <wp:effectExtent l="0" t="0" r="9525" b="9525"/>
          <wp:wrapTight wrapText="bothSides">
            <wp:wrapPolygon edited="0">
              <wp:start x="0" y="0"/>
              <wp:lineTo x="0" y="21363"/>
              <wp:lineTo x="21394" y="21363"/>
              <wp:lineTo x="21394" y="0"/>
              <wp:lineTo x="0" y="0"/>
            </wp:wrapPolygon>
          </wp:wrapTight>
          <wp:docPr id="6" name="Imagem 6" descr="Imagem relacionada">
            <a:hlinkClick xmlns:a="http://schemas.openxmlformats.org/drawingml/2006/main" r:id="rId1" tgtFrame="_blank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Imagem relacionada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0125" cy="866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586DFB">
      <w:rPr>
        <w:rFonts w:ascii="Times New Roman" w:hAnsi="Times New Roman"/>
        <w:b/>
        <w:sz w:val="38"/>
        <w:szCs w:val="38"/>
        <w:u w:val="single"/>
      </w:rPr>
      <w:t xml:space="preserve">  </w:t>
    </w:r>
  </w:p>
  <w:p w14:paraId="46F09A49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b/>
        <w:sz w:val="36"/>
        <w:szCs w:val="36"/>
        <w:u w:val="single"/>
      </w:rPr>
    </w:pPr>
    <w:r w:rsidRPr="00586DFB">
      <w:rPr>
        <w:rFonts w:ascii="Times New Roman" w:hAnsi="Times New Roman"/>
        <w:b/>
        <w:sz w:val="36"/>
        <w:szCs w:val="36"/>
        <w:u w:val="single"/>
      </w:rPr>
      <w:t>CÂMARA MUNICIPAL DE FARIA LEMOS</w:t>
    </w:r>
  </w:p>
  <w:p w14:paraId="175BC893" w14:textId="77777777" w:rsidR="00BC09D8" w:rsidRPr="00586DFB" w:rsidRDefault="00BC09D8" w:rsidP="00BC09D8">
    <w:pPr>
      <w:pStyle w:val="Cabealho"/>
      <w:jc w:val="center"/>
      <w:rPr>
        <w:rFonts w:ascii="Times New Roman" w:hAnsi="Times New Roman"/>
        <w:sz w:val="28"/>
        <w:szCs w:val="28"/>
      </w:rPr>
    </w:pPr>
    <w:r w:rsidRPr="00586DFB">
      <w:rPr>
        <w:rFonts w:ascii="Times New Roman" w:hAnsi="Times New Roman"/>
        <w:sz w:val="28"/>
        <w:szCs w:val="28"/>
      </w:rPr>
      <w:t>CEP: 36840-000    -   Estado de Minas Gerais</w:t>
    </w:r>
  </w:p>
  <w:p w14:paraId="372A7204" w14:textId="77777777" w:rsidR="00BC09D8" w:rsidRPr="00586DFB" w:rsidRDefault="00BC09D8" w:rsidP="00BC09D8">
    <w:pPr>
      <w:pStyle w:val="Cabealho"/>
      <w:jc w:val="center"/>
      <w:rPr>
        <w:rFonts w:ascii="Times New Roman" w:hAnsi="Times New Roman"/>
      </w:rPr>
    </w:pPr>
    <w:r w:rsidRPr="00586DFB">
      <w:rPr>
        <w:rFonts w:ascii="Times New Roman" w:hAnsi="Times New Roman"/>
        <w:sz w:val="28"/>
        <w:szCs w:val="28"/>
      </w:rPr>
      <w:t>Rua Coronel João Marcelino, 186 – CNPJ: 26.114.819/0001-73</w:t>
    </w:r>
  </w:p>
  <w:p w14:paraId="14CCF2C3" w14:textId="77777777" w:rsidR="001110AC" w:rsidRDefault="001110AC">
    <w:pPr>
      <w:pStyle w:val="Cabealho"/>
    </w:pPr>
  </w:p>
  <w:p w14:paraId="1589E8D3" w14:textId="77777777" w:rsidR="001110AC" w:rsidRDefault="001110A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5A99"/>
    <w:rsid w:val="00043FA7"/>
    <w:rsid w:val="001110AC"/>
    <w:rsid w:val="0017659D"/>
    <w:rsid w:val="00261083"/>
    <w:rsid w:val="002C6CCC"/>
    <w:rsid w:val="002E163B"/>
    <w:rsid w:val="00302668"/>
    <w:rsid w:val="004077BF"/>
    <w:rsid w:val="00435E88"/>
    <w:rsid w:val="00467273"/>
    <w:rsid w:val="004E646B"/>
    <w:rsid w:val="004F1872"/>
    <w:rsid w:val="00513609"/>
    <w:rsid w:val="00637A42"/>
    <w:rsid w:val="00675A99"/>
    <w:rsid w:val="00734A6E"/>
    <w:rsid w:val="007558D9"/>
    <w:rsid w:val="00772B9E"/>
    <w:rsid w:val="008C6658"/>
    <w:rsid w:val="009C062B"/>
    <w:rsid w:val="00A50DF9"/>
    <w:rsid w:val="00A91DC9"/>
    <w:rsid w:val="00A93946"/>
    <w:rsid w:val="00AE6840"/>
    <w:rsid w:val="00AF736C"/>
    <w:rsid w:val="00B0123A"/>
    <w:rsid w:val="00B468B0"/>
    <w:rsid w:val="00B907F0"/>
    <w:rsid w:val="00BB416B"/>
    <w:rsid w:val="00BC09D8"/>
    <w:rsid w:val="00BC2CD2"/>
    <w:rsid w:val="00BD0BE5"/>
    <w:rsid w:val="00C14A9F"/>
    <w:rsid w:val="00DA2E81"/>
    <w:rsid w:val="00DA6956"/>
    <w:rsid w:val="00E35780"/>
    <w:rsid w:val="00FD2E83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CBF091"/>
  <w15:docId w15:val="{76F2FD39-D68C-4750-B212-33E3C597C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5A99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 Char,Char"/>
    <w:basedOn w:val="Normal"/>
    <w:link w:val="CabealhoChar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 Char Char,Char Char"/>
    <w:basedOn w:val="Fontepargpadro"/>
    <w:link w:val="Cabealho"/>
    <w:rsid w:val="00675A99"/>
  </w:style>
  <w:style w:type="paragraph" w:styleId="Rodap">
    <w:name w:val="footer"/>
    <w:basedOn w:val="Normal"/>
    <w:link w:val="RodapChar"/>
    <w:uiPriority w:val="99"/>
    <w:unhideWhenUsed/>
    <w:rsid w:val="00675A9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5A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hyperlink" Target="https://www.google.com.br/url?sa=i&amp;rct=j&amp;q=&amp;esrc=s&amp;source=images&amp;cd=&amp;cad=rja&amp;uact=8&amp;ved=2ahUKEwjYuonavubfAhWEiJAKHamVD6kQjRx6BAgBEAU&amp;url=https://www.mbi.com.br/mbi/biblioteca/simbolo/municipio-faria-lemos-mg-br/&amp;psig=AOvVaw0N2SyV5T9rj-PBA3o2aRic&amp;ust=1547322227976091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420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Conta da Microsoft</dc:creator>
  <cp:lastModifiedBy>Camara Municipal</cp:lastModifiedBy>
  <cp:revision>5</cp:revision>
  <cp:lastPrinted>2024-06-19T17:16:00Z</cp:lastPrinted>
  <dcterms:created xsi:type="dcterms:W3CDTF">2024-11-21T17:36:00Z</dcterms:created>
  <dcterms:modified xsi:type="dcterms:W3CDTF">2024-11-21T17:37:00Z</dcterms:modified>
</cp:coreProperties>
</file>