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6E7" w:rsidRPr="008B7E53" w:rsidRDefault="00FC0791" w:rsidP="007E76E7">
      <w:pPr>
        <w:pStyle w:val="titvermelho"/>
        <w:spacing w:before="0" w:beforeAutospacing="0" w:after="0" w:afterAutospacing="0"/>
        <w:jc w:val="both"/>
        <w:rPr>
          <w:rFonts w:ascii="Univers" w:hAnsi="Univers" w:cs="Calibri"/>
          <w:b w:val="0"/>
          <w:bCs w:val="0"/>
          <w:color w:val="auto"/>
          <w:sz w:val="24"/>
          <w:szCs w:val="24"/>
        </w:rPr>
      </w:pPr>
      <w:bookmarkStart w:id="0" w:name="_GoBack"/>
      <w:bookmarkEnd w:id="0"/>
      <w:r>
        <w:rPr>
          <w:rFonts w:ascii="Univers" w:hAnsi="Univers" w:cs="Calibri"/>
          <w:b w:val="0"/>
          <w:bCs w:val="0"/>
          <w:color w:val="auto"/>
          <w:sz w:val="24"/>
          <w:szCs w:val="24"/>
        </w:rPr>
        <w:t xml:space="preserve">OFÍCIO Nº </w:t>
      </w:r>
      <w:r w:rsidR="00575950">
        <w:rPr>
          <w:rFonts w:ascii="Univers" w:hAnsi="Univers" w:cs="Calibri"/>
          <w:b w:val="0"/>
          <w:bCs w:val="0"/>
          <w:color w:val="auto"/>
          <w:sz w:val="24"/>
          <w:szCs w:val="24"/>
        </w:rPr>
        <w:t>724</w:t>
      </w:r>
      <w:r w:rsidR="007E76E7" w:rsidRPr="008B7E53">
        <w:rPr>
          <w:rFonts w:ascii="Univers" w:hAnsi="Univers" w:cs="Calibri"/>
          <w:b w:val="0"/>
          <w:bCs w:val="0"/>
          <w:color w:val="auto"/>
          <w:sz w:val="24"/>
          <w:szCs w:val="24"/>
        </w:rPr>
        <w:t>/2019</w:t>
      </w:r>
      <w:r w:rsidR="007E76E7">
        <w:rPr>
          <w:rFonts w:ascii="Univers" w:hAnsi="Univers" w:cs="Calibri"/>
          <w:b w:val="0"/>
          <w:bCs w:val="0"/>
          <w:color w:val="auto"/>
          <w:sz w:val="24"/>
          <w:szCs w:val="24"/>
        </w:rPr>
        <w:t xml:space="preserve"> – </w:t>
      </w:r>
      <w:proofErr w:type="spellStart"/>
      <w:r w:rsidR="007E76E7">
        <w:rPr>
          <w:rFonts w:ascii="Univers" w:hAnsi="Univers" w:cs="Calibri"/>
          <w:b w:val="0"/>
          <w:bCs w:val="0"/>
          <w:color w:val="auto"/>
          <w:sz w:val="24"/>
          <w:szCs w:val="24"/>
        </w:rPr>
        <w:t>Gab</w:t>
      </w:r>
      <w:proofErr w:type="spellEnd"/>
      <w:r w:rsidR="007E76E7">
        <w:rPr>
          <w:rFonts w:ascii="Univers" w:hAnsi="Univers" w:cs="Calibri"/>
          <w:b w:val="0"/>
          <w:bCs w:val="0"/>
          <w:color w:val="auto"/>
          <w:sz w:val="24"/>
          <w:szCs w:val="24"/>
        </w:rPr>
        <w:t xml:space="preserve">, Estância Velha, </w:t>
      </w:r>
      <w:r w:rsidR="00575950">
        <w:rPr>
          <w:rFonts w:ascii="Univers" w:hAnsi="Univers" w:cs="Calibri"/>
          <w:b w:val="0"/>
          <w:bCs w:val="0"/>
          <w:color w:val="auto"/>
          <w:sz w:val="24"/>
          <w:szCs w:val="24"/>
        </w:rPr>
        <w:t xml:space="preserve">24 </w:t>
      </w:r>
      <w:r w:rsidR="007E76E7">
        <w:rPr>
          <w:rFonts w:ascii="Univers" w:hAnsi="Univers" w:cs="Calibri"/>
          <w:b w:val="0"/>
          <w:bCs w:val="0"/>
          <w:color w:val="auto"/>
          <w:sz w:val="24"/>
          <w:szCs w:val="24"/>
        </w:rPr>
        <w:t xml:space="preserve">de </w:t>
      </w:r>
      <w:r w:rsidR="00575950">
        <w:rPr>
          <w:rFonts w:ascii="Univers" w:hAnsi="Univers" w:cs="Calibri"/>
          <w:b w:val="0"/>
          <w:bCs w:val="0"/>
          <w:color w:val="auto"/>
          <w:sz w:val="24"/>
          <w:szCs w:val="24"/>
        </w:rPr>
        <w:t>Setembr</w:t>
      </w:r>
      <w:r w:rsidR="007E76E7">
        <w:rPr>
          <w:rFonts w:ascii="Univers" w:hAnsi="Univers" w:cs="Calibri"/>
          <w:b w:val="0"/>
          <w:bCs w:val="0"/>
          <w:color w:val="auto"/>
          <w:sz w:val="24"/>
          <w:szCs w:val="24"/>
        </w:rPr>
        <w:t>o de 2019</w:t>
      </w:r>
    </w:p>
    <w:p w:rsidR="007E76E7" w:rsidRPr="008B7E53" w:rsidRDefault="007E76E7" w:rsidP="007E76E7">
      <w:pPr>
        <w:pStyle w:val="titvermelho"/>
        <w:spacing w:before="0" w:beforeAutospacing="0" w:after="0" w:afterAutospacing="0"/>
        <w:jc w:val="both"/>
        <w:rPr>
          <w:rFonts w:ascii="Univers" w:hAnsi="Univers" w:cs="Calibri"/>
          <w:b w:val="0"/>
          <w:bCs w:val="0"/>
          <w:color w:val="auto"/>
          <w:sz w:val="24"/>
          <w:szCs w:val="24"/>
        </w:rPr>
      </w:pPr>
    </w:p>
    <w:p w:rsidR="007E76E7" w:rsidRPr="008B7E53" w:rsidRDefault="007E76E7" w:rsidP="007E76E7">
      <w:pPr>
        <w:pStyle w:val="titvermelho"/>
        <w:spacing w:before="0" w:beforeAutospacing="0" w:after="0" w:afterAutospacing="0"/>
        <w:jc w:val="both"/>
        <w:rPr>
          <w:rFonts w:ascii="Univers" w:hAnsi="Univers" w:cs="Calibri"/>
          <w:b w:val="0"/>
          <w:bCs w:val="0"/>
          <w:color w:val="auto"/>
          <w:sz w:val="24"/>
          <w:szCs w:val="24"/>
        </w:rPr>
      </w:pPr>
    </w:p>
    <w:p w:rsidR="007E76E7" w:rsidRPr="008B7E53" w:rsidRDefault="007E76E7" w:rsidP="007E76E7">
      <w:pPr>
        <w:pStyle w:val="titvermelho"/>
        <w:spacing w:before="0" w:beforeAutospacing="0" w:after="0" w:afterAutospacing="0"/>
        <w:rPr>
          <w:rFonts w:ascii="Univers" w:hAnsi="Univers" w:cs="Calibri"/>
          <w:color w:val="auto"/>
          <w:sz w:val="24"/>
          <w:szCs w:val="24"/>
        </w:rPr>
      </w:pPr>
      <w:r w:rsidRPr="008B7E53">
        <w:rPr>
          <w:rFonts w:ascii="Univers" w:hAnsi="Univers" w:cs="Calibri"/>
          <w:color w:val="auto"/>
          <w:sz w:val="24"/>
          <w:szCs w:val="24"/>
        </w:rPr>
        <w:t>Senhora</w:t>
      </w:r>
      <w:r w:rsidR="00EF0452">
        <w:rPr>
          <w:rFonts w:ascii="Univers" w:hAnsi="Univers" w:cs="Calibri"/>
          <w:color w:val="auto"/>
          <w:sz w:val="24"/>
          <w:szCs w:val="24"/>
        </w:rPr>
        <w:t xml:space="preserve"> Presidente</w:t>
      </w:r>
    </w:p>
    <w:p w:rsidR="007E76E7" w:rsidRPr="008B7E53" w:rsidRDefault="00EF0452" w:rsidP="007E76E7">
      <w:pPr>
        <w:pStyle w:val="titvermelho"/>
        <w:spacing w:before="0" w:beforeAutospacing="0" w:after="0" w:afterAutospacing="0"/>
        <w:rPr>
          <w:rFonts w:ascii="Univers" w:hAnsi="Univers" w:cs="Calibri"/>
          <w:color w:val="auto"/>
          <w:sz w:val="24"/>
          <w:szCs w:val="24"/>
        </w:rPr>
      </w:pPr>
      <w:r>
        <w:rPr>
          <w:rFonts w:ascii="Univers" w:hAnsi="Univers" w:cs="Calibri"/>
          <w:color w:val="auto"/>
          <w:sz w:val="24"/>
          <w:szCs w:val="24"/>
        </w:rPr>
        <w:t>Senhores Vereadores.</w:t>
      </w:r>
    </w:p>
    <w:p w:rsidR="007E76E7" w:rsidRDefault="007E76E7" w:rsidP="007E76E7">
      <w:pPr>
        <w:pStyle w:val="titvermelho"/>
        <w:spacing w:before="0" w:beforeAutospacing="0" w:after="0" w:afterAutospacing="0"/>
        <w:jc w:val="both"/>
        <w:rPr>
          <w:rFonts w:ascii="Univers" w:hAnsi="Univers" w:cs="Calibri"/>
          <w:b w:val="0"/>
          <w:bCs w:val="0"/>
          <w:color w:val="auto"/>
          <w:sz w:val="24"/>
          <w:szCs w:val="24"/>
        </w:rPr>
      </w:pPr>
    </w:p>
    <w:p w:rsidR="00072823" w:rsidRPr="008B7E53" w:rsidRDefault="00072823" w:rsidP="007E76E7">
      <w:pPr>
        <w:pStyle w:val="titvermelho"/>
        <w:spacing w:before="0" w:beforeAutospacing="0" w:after="0" w:afterAutospacing="0"/>
        <w:jc w:val="both"/>
        <w:rPr>
          <w:rFonts w:ascii="Univers" w:hAnsi="Univers" w:cs="Calibri"/>
          <w:b w:val="0"/>
          <w:bCs w:val="0"/>
          <w:color w:val="auto"/>
          <w:sz w:val="24"/>
          <w:szCs w:val="24"/>
        </w:rPr>
      </w:pPr>
    </w:p>
    <w:p w:rsidR="007E76E7" w:rsidRPr="007E76E7" w:rsidRDefault="007E76E7" w:rsidP="007E76E7">
      <w:pPr>
        <w:pStyle w:val="titvermelho"/>
        <w:spacing w:before="0" w:beforeAutospacing="0" w:after="0" w:afterAutospacing="0"/>
        <w:ind w:firstLine="2268"/>
        <w:jc w:val="both"/>
        <w:rPr>
          <w:rFonts w:ascii="Univers" w:hAnsi="Univers" w:cs="Calibri"/>
          <w:b w:val="0"/>
          <w:bCs w:val="0"/>
          <w:color w:val="auto"/>
          <w:sz w:val="24"/>
          <w:szCs w:val="24"/>
        </w:rPr>
      </w:pPr>
      <w:r w:rsidRPr="007E76E7">
        <w:rPr>
          <w:b w:val="0"/>
          <w:color w:val="auto"/>
          <w:sz w:val="24"/>
          <w:szCs w:val="24"/>
        </w:rPr>
        <w:t>Anexo a este, estamos encaminhando para o devido processamento, apreciação e votação dos Nobres Edis o Projeto de Lei que</w:t>
      </w:r>
      <w:r w:rsidRPr="007E76E7">
        <w:rPr>
          <w:color w:val="auto"/>
          <w:sz w:val="24"/>
          <w:szCs w:val="24"/>
        </w:rPr>
        <w:t xml:space="preserve"> “</w:t>
      </w:r>
      <w:r w:rsidR="00FC0791" w:rsidRPr="00FC0791">
        <w:rPr>
          <w:color w:val="auto"/>
          <w:sz w:val="24"/>
          <w:szCs w:val="24"/>
        </w:rPr>
        <w:t>DEFINE A OBRIGAÇÃO PECUNIÁRIA DE PEQUENO VALOR DE QUE TRATAM OS §§ 3º E 4º DO ART. 100 DA CONSTITUIÇÃO FEDERAL, E O ART. 87 DO ADCT, E DÁ OUTRAS PROVIDÊNCIA</w:t>
      </w:r>
      <w:r w:rsidRPr="007E76E7">
        <w:rPr>
          <w:color w:val="auto"/>
          <w:sz w:val="24"/>
          <w:szCs w:val="24"/>
        </w:rPr>
        <w:t>”.</w:t>
      </w:r>
    </w:p>
    <w:p w:rsidR="00072823" w:rsidRPr="00554D4E" w:rsidRDefault="00072823" w:rsidP="00072823">
      <w:pPr>
        <w:pStyle w:val="titvermelho"/>
        <w:spacing w:before="0" w:beforeAutospacing="0" w:after="0" w:afterAutospacing="0"/>
        <w:ind w:firstLine="2268"/>
        <w:jc w:val="both"/>
        <w:rPr>
          <w:rFonts w:ascii="Univers" w:hAnsi="Univers" w:cs="Calibri"/>
          <w:b w:val="0"/>
          <w:bCs w:val="0"/>
          <w:color w:val="auto"/>
          <w:sz w:val="24"/>
          <w:szCs w:val="24"/>
        </w:rPr>
      </w:pPr>
      <w:r w:rsidRPr="00554D4E">
        <w:rPr>
          <w:rFonts w:ascii="Univers" w:hAnsi="Univers" w:cs="Calibri"/>
          <w:b w:val="0"/>
          <w:bCs w:val="0"/>
          <w:color w:val="auto"/>
          <w:sz w:val="24"/>
          <w:szCs w:val="24"/>
        </w:rPr>
        <w:t>Decorre o Projeto de Lei em pauta da necessidade de edição do diploma legal a que se refere o disposto nos §§ 3º e 4º do art. 100 da Constituição Federal, e do art. 87 do Ato das Disposições Constitucionais Transitórias, evitando assim que a Municipalidade tenha que quitar,</w:t>
      </w:r>
      <w:r>
        <w:rPr>
          <w:rFonts w:ascii="Univers" w:hAnsi="Univers" w:cs="Calibri"/>
          <w:b w:val="0"/>
          <w:bCs w:val="0"/>
          <w:color w:val="auto"/>
          <w:sz w:val="24"/>
          <w:szCs w:val="24"/>
        </w:rPr>
        <w:t xml:space="preserve"> </w:t>
      </w:r>
      <w:r w:rsidRPr="00554D4E">
        <w:rPr>
          <w:rFonts w:ascii="Univers" w:hAnsi="Univers" w:cs="Calibri"/>
          <w:b w:val="0"/>
          <w:bCs w:val="0"/>
          <w:color w:val="auto"/>
          <w:sz w:val="24"/>
          <w:szCs w:val="24"/>
        </w:rPr>
        <w:t xml:space="preserve">em até 60 dias, as condenações judiciais de até 30 salários mínimos: </w:t>
      </w:r>
    </w:p>
    <w:p w:rsidR="00072823" w:rsidRPr="00554D4E" w:rsidRDefault="00072823" w:rsidP="00072823">
      <w:pPr>
        <w:spacing w:after="0" w:line="240" w:lineRule="auto"/>
        <w:rPr>
          <w:rFonts w:ascii="Times New Roman" w:eastAsia="Times New Roman" w:hAnsi="Times New Roman"/>
          <w:sz w:val="24"/>
          <w:szCs w:val="24"/>
          <w:lang w:eastAsia="pt-BR"/>
        </w:rPr>
      </w:pPr>
    </w:p>
    <w:p w:rsidR="00072823" w:rsidRPr="00554D4E" w:rsidRDefault="00072823" w:rsidP="00072823">
      <w:pPr>
        <w:spacing w:after="0" w:line="240" w:lineRule="auto"/>
        <w:ind w:left="1134"/>
        <w:jc w:val="both"/>
        <w:rPr>
          <w:rFonts w:ascii="Times New Roman" w:eastAsia="Times New Roman" w:hAnsi="Times New Roman"/>
          <w:b/>
          <w:bCs/>
          <w:sz w:val="24"/>
          <w:szCs w:val="24"/>
          <w:lang w:eastAsia="pt-BR"/>
        </w:rPr>
      </w:pPr>
      <w:r w:rsidRPr="00554D4E">
        <w:rPr>
          <w:rFonts w:ascii="Times New Roman" w:eastAsia="Times New Roman" w:hAnsi="Times New Roman"/>
          <w:sz w:val="24"/>
          <w:szCs w:val="24"/>
          <w:lang w:eastAsia="pt-BR"/>
        </w:rPr>
        <w:t xml:space="preserve">“ </w:t>
      </w:r>
      <w:r w:rsidRPr="00554D4E">
        <w:rPr>
          <w:rFonts w:ascii="Times New Roman" w:eastAsia="Times New Roman" w:hAnsi="Times New Roman"/>
          <w:b/>
          <w:bCs/>
          <w:sz w:val="24"/>
          <w:szCs w:val="24"/>
          <w:lang w:eastAsia="pt-BR"/>
        </w:rPr>
        <w:t>CF/1988</w:t>
      </w:r>
    </w:p>
    <w:p w:rsidR="00072823" w:rsidRP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Art. 100. Os pagamentos devidos pelas Fazendas Públicas Federal, Estaduais, Distrital e Municipais, em virtude de sentença judiciária, far-se-ão exclusivamente na ordem cronológica de apresentação dos precatórios e à conta dos créditos respectivos, proibida a designação de casos ou de pessoas nas dotações orçamentárias e nos créditos adicionais abe</w:t>
      </w:r>
      <w:r>
        <w:rPr>
          <w:rFonts w:ascii="Arial" w:eastAsia="Times New Roman" w:hAnsi="Arial" w:cs="Arial"/>
          <w:sz w:val="20"/>
          <w:szCs w:val="20"/>
          <w:lang w:eastAsia="pt-BR"/>
        </w:rPr>
        <w:t xml:space="preserve">rtos para este fim. </w:t>
      </w:r>
      <w:hyperlink r:id="rId5" w:anchor="art1" w:history="1">
        <w:r w:rsidRPr="00072823">
          <w:rPr>
            <w:rFonts w:ascii="Arial" w:eastAsia="Times New Roman" w:hAnsi="Arial" w:cs="Arial"/>
            <w:sz w:val="20"/>
            <w:szCs w:val="20"/>
            <w:lang w:eastAsia="pt-BR"/>
          </w:rPr>
          <w:t>(</w:t>
        </w:r>
        <w:r w:rsidRPr="00072823">
          <w:rPr>
            <w:rFonts w:ascii="Arial" w:eastAsia="Times New Roman" w:hAnsi="Arial" w:cs="Arial"/>
            <w:sz w:val="16"/>
            <w:szCs w:val="16"/>
            <w:lang w:eastAsia="pt-BR"/>
          </w:rPr>
          <w:t>Redação dada pela Emenda Constitucional nº 62, de 2009</w:t>
        </w:r>
        <w:r w:rsidRPr="00072823">
          <w:rPr>
            <w:rFonts w:ascii="Arial" w:eastAsia="Times New Roman" w:hAnsi="Arial" w:cs="Arial"/>
            <w:sz w:val="20"/>
            <w:szCs w:val="20"/>
            <w:lang w:eastAsia="pt-BR"/>
          </w:rPr>
          <w:t>).</w:t>
        </w:r>
      </w:hyperlink>
      <w:r w:rsidRPr="00072823">
        <w:rPr>
          <w:rFonts w:ascii="Arial" w:eastAsia="Times New Roman" w:hAnsi="Arial" w:cs="Arial"/>
          <w:sz w:val="20"/>
          <w:szCs w:val="20"/>
          <w:lang w:eastAsia="pt-BR"/>
        </w:rPr>
        <w:t>  </w:t>
      </w:r>
    </w:p>
    <w:p w:rsidR="00072823" w:rsidRP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w:t>
      </w:r>
    </w:p>
    <w:p w:rsidR="00072823" w:rsidRP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 xml:space="preserve">§ 3º O disposto no caput deste artigo relativamente à expedição de precatórios não se aplica aos pagamentos de obrigações definidas em leis como de pequeno valor que as Fazendas referidas devam fazer em virtude de sentença judicial transitada em julgado. </w:t>
      </w:r>
      <w:hyperlink r:id="rId6" w:anchor="art1" w:history="1">
        <w:r w:rsidRPr="00072823">
          <w:rPr>
            <w:rFonts w:ascii="Arial" w:eastAsia="Times New Roman" w:hAnsi="Arial" w:cs="Arial"/>
            <w:sz w:val="20"/>
            <w:szCs w:val="20"/>
            <w:lang w:eastAsia="pt-BR"/>
          </w:rPr>
          <w:t>(Redação dada pela Emenda Constitucional nº 62, de 2009).</w:t>
        </w:r>
      </w:hyperlink>
    </w:p>
    <w:p w:rsidR="00072823" w:rsidRDefault="00072823" w:rsidP="00072823">
      <w:pPr>
        <w:spacing w:after="0" w:line="240" w:lineRule="auto"/>
        <w:ind w:left="1134"/>
        <w:jc w:val="both"/>
        <w:rPr>
          <w:rFonts w:ascii="Arial" w:eastAsia="Times New Roman" w:hAnsi="Arial" w:cs="Arial"/>
          <w:sz w:val="24"/>
          <w:szCs w:val="24"/>
          <w:lang w:eastAsia="pt-BR"/>
        </w:rPr>
      </w:pPr>
      <w:r w:rsidRPr="00072823">
        <w:rPr>
          <w:rFonts w:ascii="Arial" w:eastAsia="Times New Roman" w:hAnsi="Arial" w:cs="Arial"/>
          <w:sz w:val="20"/>
          <w:szCs w:val="20"/>
          <w:lang w:eastAsia="pt-BR"/>
        </w:rPr>
        <w:t xml:space="preserve">§ 4º Para os fins do disposto no § 3º, poderão ser fixados, por leis próprias, valores distintos às entidades de direito público, segundo as diferentes capacidades econômicas, sendo o mínimo igual ao valor do maior benefício do regime geral de previdência social. </w:t>
      </w:r>
      <w:hyperlink r:id="rId7" w:anchor="art1" w:history="1">
        <w:r w:rsidRPr="00072823">
          <w:rPr>
            <w:rFonts w:ascii="Arial" w:eastAsia="Times New Roman" w:hAnsi="Arial" w:cs="Arial"/>
            <w:sz w:val="20"/>
            <w:szCs w:val="20"/>
            <w:lang w:eastAsia="pt-BR"/>
          </w:rPr>
          <w:t>(Redação dada pela Emenda Constitucional nº 62, de 2009).</w:t>
        </w:r>
      </w:hyperlink>
      <w:r w:rsidRPr="00072823">
        <w:rPr>
          <w:rFonts w:ascii="Arial" w:eastAsia="Times New Roman" w:hAnsi="Arial" w:cs="Arial"/>
          <w:sz w:val="20"/>
          <w:szCs w:val="20"/>
          <w:lang w:eastAsia="pt-BR"/>
        </w:rPr>
        <w:t xml:space="preserve">   </w:t>
      </w:r>
      <w:r w:rsidRPr="00072823">
        <w:rPr>
          <w:rFonts w:ascii="Arial" w:eastAsia="Times New Roman" w:hAnsi="Arial" w:cs="Arial"/>
          <w:sz w:val="24"/>
          <w:szCs w:val="24"/>
          <w:lang w:eastAsia="pt-BR"/>
        </w:rPr>
        <w:t>... “</w:t>
      </w:r>
    </w:p>
    <w:p w:rsidR="00072823" w:rsidRPr="00072823" w:rsidRDefault="00072823" w:rsidP="00072823">
      <w:pPr>
        <w:spacing w:after="0" w:line="240" w:lineRule="auto"/>
        <w:ind w:left="1134"/>
        <w:jc w:val="both"/>
        <w:rPr>
          <w:rFonts w:ascii="Arial" w:eastAsia="Times New Roman" w:hAnsi="Arial" w:cs="Arial"/>
          <w:sz w:val="24"/>
          <w:szCs w:val="24"/>
          <w:lang w:eastAsia="pt-BR"/>
        </w:rPr>
      </w:pPr>
    </w:p>
    <w:p w:rsid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“ADCT</w:t>
      </w:r>
    </w:p>
    <w:p w:rsidR="00072823" w:rsidRPr="00072823" w:rsidRDefault="00072823" w:rsidP="00072823">
      <w:pPr>
        <w:spacing w:after="0" w:line="240" w:lineRule="auto"/>
        <w:ind w:left="1134"/>
        <w:jc w:val="both"/>
        <w:rPr>
          <w:rFonts w:ascii="Arial" w:eastAsia="Times New Roman" w:hAnsi="Arial" w:cs="Arial"/>
          <w:sz w:val="20"/>
          <w:szCs w:val="20"/>
          <w:lang w:eastAsia="pt-BR"/>
        </w:rPr>
      </w:pPr>
    </w:p>
    <w:p w:rsidR="00072823" w:rsidRP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Art. 87. Para efeito do que dispõem o § 3º do art. 100 da Constituição Federal e o art. 78 deste Ato das Disposições Constitucionais Transitórias serão considerados de pequeno valor, até que se dê a publicação oficial das respectivas leis definidoras pelos entes da Federação, observado o disposto no § 4º do art. 100 da Constituição Federal, os débitos ou obrigações consignados em precatório judiciário, que tenham valor igual ou inferior a</w:t>
      </w:r>
      <w:r>
        <w:rPr>
          <w:rFonts w:ascii="Arial" w:eastAsia="Times New Roman" w:hAnsi="Arial" w:cs="Arial"/>
          <w:sz w:val="20"/>
          <w:szCs w:val="20"/>
          <w:lang w:eastAsia="pt-BR"/>
        </w:rPr>
        <w:t xml:space="preserve">: </w:t>
      </w:r>
      <w:hyperlink r:id="rId8" w:anchor="art3" w:history="1">
        <w:r w:rsidRPr="00072823">
          <w:rPr>
            <w:rFonts w:ascii="Arial" w:eastAsia="Times New Roman" w:hAnsi="Arial" w:cs="Arial"/>
            <w:sz w:val="16"/>
            <w:szCs w:val="16"/>
            <w:lang w:eastAsia="pt-BR"/>
          </w:rPr>
          <w:t>(Incluído pela Emenda Constitucional nº 37, de 2002</w:t>
        </w:r>
        <w:r w:rsidRPr="00072823">
          <w:rPr>
            <w:rFonts w:ascii="Arial" w:eastAsia="Times New Roman" w:hAnsi="Arial" w:cs="Arial"/>
            <w:sz w:val="20"/>
            <w:szCs w:val="20"/>
            <w:lang w:eastAsia="pt-BR"/>
          </w:rPr>
          <w:t>)</w:t>
        </w:r>
      </w:hyperlink>
    </w:p>
    <w:p w:rsidR="00072823" w:rsidRP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I - quarenta salários-mínimos, perante a Fazenda dos Estados e do Distrito Federal  </w:t>
      </w:r>
      <w:hyperlink r:id="rId9" w:anchor="art3" w:history="1">
        <w:r w:rsidRPr="00072823">
          <w:rPr>
            <w:rFonts w:ascii="Arial" w:eastAsia="Times New Roman" w:hAnsi="Arial" w:cs="Arial"/>
            <w:sz w:val="20"/>
            <w:szCs w:val="20"/>
            <w:lang w:eastAsia="pt-BR"/>
          </w:rPr>
          <w:t>(Incluído pela Emenda Constitucional nº 37, de 2002)</w:t>
        </w:r>
        <w:proofErr w:type="gramStart"/>
      </w:hyperlink>
      <w:proofErr w:type="gramEnd"/>
    </w:p>
    <w:p w:rsidR="00072823" w:rsidRPr="00072823" w:rsidRDefault="00072823" w:rsidP="00072823">
      <w:pPr>
        <w:spacing w:after="0" w:line="240" w:lineRule="auto"/>
        <w:ind w:left="1134"/>
        <w:jc w:val="both"/>
        <w:rPr>
          <w:rFonts w:ascii="Arial" w:eastAsia="Times New Roman" w:hAnsi="Arial" w:cs="Arial"/>
          <w:sz w:val="20"/>
          <w:szCs w:val="20"/>
          <w:lang w:eastAsia="pt-BR"/>
        </w:rPr>
      </w:pPr>
      <w:r w:rsidRPr="00072823">
        <w:rPr>
          <w:rFonts w:ascii="Arial" w:eastAsia="Times New Roman" w:hAnsi="Arial" w:cs="Arial"/>
          <w:sz w:val="20"/>
          <w:szCs w:val="20"/>
          <w:lang w:eastAsia="pt-BR"/>
        </w:rPr>
        <w:t>II - trinta salários-mínimos, perante a Fazenda dos Município</w:t>
      </w:r>
      <w:r>
        <w:rPr>
          <w:rFonts w:ascii="Arial" w:eastAsia="Times New Roman" w:hAnsi="Arial" w:cs="Arial"/>
          <w:sz w:val="20"/>
          <w:szCs w:val="20"/>
          <w:lang w:eastAsia="pt-BR"/>
        </w:rPr>
        <w:t xml:space="preserve">s. </w:t>
      </w:r>
      <w:hyperlink r:id="rId10" w:anchor="art3" w:history="1">
        <w:r w:rsidRPr="00072823">
          <w:rPr>
            <w:rFonts w:ascii="Arial" w:eastAsia="Times New Roman" w:hAnsi="Arial" w:cs="Arial"/>
            <w:sz w:val="16"/>
            <w:szCs w:val="16"/>
            <w:lang w:eastAsia="pt-BR"/>
          </w:rPr>
          <w:t>(Incluído pela Emenda Constitucional nº 37, de 2002</w:t>
        </w:r>
        <w:r w:rsidRPr="00072823">
          <w:rPr>
            <w:rFonts w:ascii="Arial" w:eastAsia="Times New Roman" w:hAnsi="Arial" w:cs="Arial"/>
            <w:sz w:val="20"/>
            <w:szCs w:val="20"/>
            <w:lang w:eastAsia="pt-BR"/>
          </w:rPr>
          <w:t>)</w:t>
        </w:r>
      </w:hyperlink>
    </w:p>
    <w:p w:rsidR="00072823" w:rsidRPr="00072823" w:rsidRDefault="00072823" w:rsidP="00072823">
      <w:pPr>
        <w:spacing w:after="0" w:line="240" w:lineRule="auto"/>
        <w:ind w:left="1134"/>
        <w:jc w:val="both"/>
        <w:rPr>
          <w:rFonts w:ascii="Arial" w:eastAsia="Times New Roman" w:hAnsi="Arial" w:cs="Arial"/>
          <w:sz w:val="24"/>
          <w:szCs w:val="24"/>
          <w:lang w:eastAsia="pt-BR"/>
        </w:rPr>
      </w:pPr>
      <w:r w:rsidRPr="00072823">
        <w:rPr>
          <w:rFonts w:ascii="Arial" w:eastAsia="Times New Roman" w:hAnsi="Arial" w:cs="Arial"/>
          <w:sz w:val="24"/>
          <w:szCs w:val="24"/>
          <w:lang w:eastAsia="pt-BR"/>
        </w:rPr>
        <w:t xml:space="preserve">...” </w:t>
      </w:r>
    </w:p>
    <w:p w:rsidR="00072823" w:rsidRDefault="00072823" w:rsidP="00FC0791">
      <w:pPr>
        <w:spacing w:after="0" w:line="240" w:lineRule="auto"/>
        <w:jc w:val="both"/>
        <w:rPr>
          <w:rFonts w:ascii="Times New Roman" w:eastAsia="Times New Roman" w:hAnsi="Times New Roman"/>
          <w:sz w:val="24"/>
          <w:szCs w:val="24"/>
          <w:lang w:eastAsia="pt-BR"/>
        </w:rPr>
      </w:pPr>
    </w:p>
    <w:p w:rsidR="00072823" w:rsidRPr="007E76E7" w:rsidRDefault="00072823" w:rsidP="00072823">
      <w:pPr>
        <w:spacing w:after="0" w:line="240" w:lineRule="auto"/>
        <w:jc w:val="both"/>
        <w:rPr>
          <w:rFonts w:ascii="Arial" w:eastAsia="Calibri" w:hAnsi="Arial" w:cs="Arial"/>
          <w:sz w:val="24"/>
          <w:szCs w:val="24"/>
          <w:lang w:eastAsia="pt-BR"/>
        </w:rPr>
      </w:pPr>
      <w:r w:rsidRPr="007E76E7">
        <w:rPr>
          <w:rFonts w:ascii="Arial" w:eastAsia="Calibri" w:hAnsi="Arial" w:cs="Arial"/>
          <w:sz w:val="24"/>
          <w:szCs w:val="24"/>
          <w:lang w:eastAsia="pt-BR"/>
        </w:rPr>
        <w:t>A sua Excelência a Senhora</w:t>
      </w:r>
    </w:p>
    <w:p w:rsidR="00072823" w:rsidRPr="007E76E7" w:rsidRDefault="00072823" w:rsidP="00072823">
      <w:pPr>
        <w:spacing w:after="0" w:line="240" w:lineRule="auto"/>
        <w:jc w:val="both"/>
        <w:rPr>
          <w:rFonts w:ascii="Arial" w:eastAsia="Calibri" w:hAnsi="Arial" w:cs="Arial"/>
          <w:bCs/>
          <w:sz w:val="24"/>
          <w:szCs w:val="24"/>
          <w:lang w:eastAsia="pt-BR"/>
        </w:rPr>
      </w:pPr>
      <w:r w:rsidRPr="007E76E7">
        <w:rPr>
          <w:rFonts w:ascii="Arial" w:eastAsia="Calibri" w:hAnsi="Arial" w:cs="Arial"/>
          <w:bCs/>
          <w:sz w:val="24"/>
          <w:szCs w:val="24"/>
          <w:lang w:eastAsia="pt-BR"/>
        </w:rPr>
        <w:t xml:space="preserve">Ver. Veridiana </w:t>
      </w:r>
      <w:proofErr w:type="spellStart"/>
      <w:r w:rsidRPr="007E76E7">
        <w:rPr>
          <w:rFonts w:ascii="Arial" w:eastAsia="Calibri" w:hAnsi="Arial" w:cs="Arial"/>
          <w:bCs/>
          <w:sz w:val="24"/>
          <w:szCs w:val="24"/>
          <w:lang w:eastAsia="pt-BR"/>
        </w:rPr>
        <w:t>Ferrazza</w:t>
      </w:r>
      <w:proofErr w:type="spellEnd"/>
      <w:r w:rsidRPr="007E76E7">
        <w:rPr>
          <w:rFonts w:ascii="Arial" w:eastAsia="Calibri" w:hAnsi="Arial" w:cs="Arial"/>
          <w:bCs/>
          <w:sz w:val="24"/>
          <w:szCs w:val="24"/>
          <w:lang w:eastAsia="pt-BR"/>
        </w:rPr>
        <w:t xml:space="preserve"> Monteiro</w:t>
      </w:r>
    </w:p>
    <w:p w:rsidR="00072823" w:rsidRPr="007E76E7" w:rsidRDefault="00072823" w:rsidP="00072823">
      <w:pPr>
        <w:spacing w:after="0" w:line="240" w:lineRule="auto"/>
        <w:jc w:val="both"/>
        <w:rPr>
          <w:rFonts w:ascii="Arial" w:eastAsia="Calibri" w:hAnsi="Arial" w:cs="Arial"/>
          <w:sz w:val="24"/>
          <w:szCs w:val="24"/>
          <w:lang w:eastAsia="pt-BR"/>
        </w:rPr>
      </w:pPr>
      <w:r w:rsidRPr="007E76E7">
        <w:rPr>
          <w:rFonts w:ascii="Arial" w:eastAsia="Calibri" w:hAnsi="Arial" w:cs="Arial"/>
          <w:sz w:val="24"/>
          <w:szCs w:val="24"/>
          <w:lang w:eastAsia="pt-BR"/>
        </w:rPr>
        <w:t>Presidente da Câmara Municipal de Vereadores</w:t>
      </w:r>
    </w:p>
    <w:p w:rsidR="00072823" w:rsidRPr="007E76E7" w:rsidRDefault="00072823" w:rsidP="00072823">
      <w:pPr>
        <w:spacing w:after="0" w:line="240" w:lineRule="auto"/>
        <w:jc w:val="both"/>
        <w:rPr>
          <w:rFonts w:ascii="Arial" w:eastAsia="Calibri" w:hAnsi="Arial" w:cs="Arial"/>
          <w:sz w:val="24"/>
          <w:szCs w:val="24"/>
          <w:lang w:eastAsia="pt-BR"/>
        </w:rPr>
      </w:pPr>
      <w:r w:rsidRPr="007E76E7">
        <w:rPr>
          <w:rFonts w:ascii="Arial" w:eastAsia="Calibri" w:hAnsi="Arial" w:cs="Arial"/>
          <w:sz w:val="24"/>
          <w:szCs w:val="24"/>
          <w:lang w:eastAsia="pt-BR"/>
        </w:rPr>
        <w:t>ESTÂNCIA VELHA/RS</w:t>
      </w:r>
    </w:p>
    <w:p w:rsidR="00072823" w:rsidRPr="00554D4E" w:rsidRDefault="00072823" w:rsidP="00072823">
      <w:pPr>
        <w:ind w:firstLine="2268"/>
        <w:jc w:val="both"/>
        <w:rPr>
          <w:rFonts w:ascii="Univers" w:hAnsi="Univers" w:cs="Calibri"/>
          <w:sz w:val="24"/>
          <w:szCs w:val="24"/>
        </w:rPr>
      </w:pPr>
      <w:r w:rsidRPr="00554D4E">
        <w:rPr>
          <w:rFonts w:ascii="Univers" w:hAnsi="Univers" w:cs="Calibri"/>
          <w:sz w:val="24"/>
          <w:szCs w:val="24"/>
        </w:rPr>
        <w:lastRenderedPageBreak/>
        <w:t>Vejam os Senhores que dito montante, atualmente próximo a R$30.000,00 (</w:t>
      </w:r>
      <w:r w:rsidRPr="00554D4E">
        <w:rPr>
          <w:rFonts w:ascii="Univers" w:hAnsi="Univers" w:cs="Calibri"/>
          <w:sz w:val="20"/>
          <w:szCs w:val="20"/>
        </w:rPr>
        <w:t>trinta mil reais</w:t>
      </w:r>
      <w:r w:rsidRPr="00554D4E">
        <w:rPr>
          <w:rFonts w:ascii="Univers" w:hAnsi="Univers" w:cs="Calibri"/>
          <w:sz w:val="24"/>
          <w:szCs w:val="24"/>
        </w:rPr>
        <w:t>), é por demais oneroso para as finanças municipais, especialmente considerando a impossibilidade de previsão da quantidade de demandas que serão promovidas contra o Município a cada ano, o que exige seja feita vultosa reserva de valor para quitá-las, sem qualquer certeza quanto ao imple</w:t>
      </w:r>
      <w:r>
        <w:rPr>
          <w:rFonts w:ascii="Univers" w:hAnsi="Univers" w:cs="Calibri"/>
          <w:sz w:val="24"/>
          <w:szCs w:val="24"/>
        </w:rPr>
        <w:t xml:space="preserve">mento da respectiva necessidade </w:t>
      </w:r>
      <w:r w:rsidRPr="00554D4E">
        <w:rPr>
          <w:rFonts w:ascii="Univers" w:hAnsi="Univers" w:cs="Calibri"/>
          <w:sz w:val="24"/>
          <w:szCs w:val="24"/>
        </w:rPr>
        <w:t xml:space="preserve">Tal prejudica sobremaneira a aplicação de consideráveis recursos públicos em questões de efetivo interesse coletivo, simplesmente para ter a reserva necessária </w:t>
      </w:r>
      <w:r>
        <w:rPr>
          <w:rFonts w:ascii="Univers" w:hAnsi="Univers" w:cs="Calibri"/>
          <w:sz w:val="24"/>
          <w:szCs w:val="24"/>
        </w:rPr>
        <w:t xml:space="preserve">à quitação, quase imediata, de </w:t>
      </w:r>
      <w:r w:rsidRPr="00554D4E">
        <w:rPr>
          <w:rFonts w:ascii="Univers" w:hAnsi="Univers" w:cs="Calibri"/>
          <w:sz w:val="24"/>
          <w:szCs w:val="24"/>
        </w:rPr>
        <w:t>interesses individua</w:t>
      </w:r>
      <w:r>
        <w:rPr>
          <w:rFonts w:ascii="Univers" w:hAnsi="Univers" w:cs="Calibri"/>
          <w:sz w:val="24"/>
          <w:szCs w:val="24"/>
        </w:rPr>
        <w:t xml:space="preserve">is. </w:t>
      </w:r>
    </w:p>
    <w:p w:rsidR="00072823" w:rsidRPr="00554D4E" w:rsidRDefault="00072823" w:rsidP="00072823">
      <w:pPr>
        <w:ind w:firstLine="2268"/>
        <w:jc w:val="both"/>
        <w:rPr>
          <w:rFonts w:ascii="Times New Roman" w:eastAsia="Times New Roman" w:hAnsi="Times New Roman"/>
          <w:sz w:val="24"/>
          <w:szCs w:val="24"/>
          <w:lang w:eastAsia="pt-BR"/>
        </w:rPr>
      </w:pPr>
      <w:r>
        <w:rPr>
          <w:rFonts w:ascii="Univers" w:hAnsi="Univers" w:cs="Calibri"/>
          <w:sz w:val="24"/>
          <w:szCs w:val="24"/>
        </w:rPr>
        <w:t>Portanto, e</w:t>
      </w:r>
      <w:r w:rsidRPr="00554D4E">
        <w:rPr>
          <w:rFonts w:ascii="Univers" w:hAnsi="Univers" w:cs="Calibri"/>
          <w:sz w:val="24"/>
          <w:szCs w:val="24"/>
        </w:rPr>
        <w:t xml:space="preserve">ditando lei local a respeito da matéria, e reduzindo o montante a ser objeto de Requisições de Pequeno Valor </w:t>
      </w:r>
      <w:r w:rsidRPr="00554D4E">
        <w:rPr>
          <w:rFonts w:ascii="Univers" w:hAnsi="Univers" w:cs="Calibri"/>
          <w:b/>
          <w:bCs/>
          <w:sz w:val="24"/>
          <w:szCs w:val="24"/>
        </w:rPr>
        <w:t>–</w:t>
      </w:r>
      <w:r w:rsidRPr="00554D4E">
        <w:rPr>
          <w:rFonts w:ascii="Univers" w:hAnsi="Univers" w:cs="Calibri"/>
          <w:sz w:val="24"/>
          <w:szCs w:val="24"/>
        </w:rPr>
        <w:t xml:space="preserve"> RPV</w:t>
      </w:r>
      <w:r w:rsidRPr="00554D4E">
        <w:rPr>
          <w:rFonts w:ascii="Univers" w:hAnsi="Univers" w:cs="Calibri"/>
          <w:b/>
          <w:bCs/>
          <w:sz w:val="24"/>
          <w:szCs w:val="24"/>
        </w:rPr>
        <w:t>,</w:t>
      </w:r>
      <w:r w:rsidRPr="00554D4E">
        <w:rPr>
          <w:rFonts w:ascii="Univers" w:hAnsi="Univers" w:cs="Calibri"/>
          <w:sz w:val="24"/>
          <w:szCs w:val="24"/>
        </w:rPr>
        <w:t xml:space="preserve"> como constitucionalmente facultado, as obrigações de maior vulto serão quitadas via Precatório Requisitório, permitindo mais adequada programação orçamentária.</w:t>
      </w:r>
      <w:r w:rsidRPr="00554D4E">
        <w:rPr>
          <w:rFonts w:ascii="Univers" w:hAnsi="Univers" w:cs="Calibri"/>
          <w:sz w:val="24"/>
          <w:szCs w:val="24"/>
        </w:rPr>
        <w:tab/>
      </w:r>
    </w:p>
    <w:p w:rsidR="00072823" w:rsidRPr="00554D4E" w:rsidRDefault="00072823" w:rsidP="00072823">
      <w:pPr>
        <w:ind w:firstLine="2268"/>
        <w:jc w:val="both"/>
        <w:rPr>
          <w:rFonts w:ascii="Univers" w:hAnsi="Univers" w:cs="Calibri"/>
          <w:sz w:val="24"/>
          <w:szCs w:val="24"/>
        </w:rPr>
      </w:pPr>
      <w:r w:rsidRPr="00554D4E">
        <w:rPr>
          <w:rFonts w:ascii="Univers" w:hAnsi="Univers" w:cs="Calibri"/>
          <w:sz w:val="24"/>
          <w:szCs w:val="24"/>
        </w:rPr>
        <w:t>Certos da sua concordância, haja visto que medida que trilha o norte dos princípios constitucionais da economicidade e da eficiência, e é, consequentemente, de interesse das finanças públicas, e da comunidade em geral, subscrevemo-nos atenciosamente.</w:t>
      </w:r>
    </w:p>
    <w:p w:rsidR="00072823" w:rsidRPr="00554D4E" w:rsidRDefault="00072823" w:rsidP="00072823">
      <w:pPr>
        <w:ind w:left="1134"/>
        <w:jc w:val="both"/>
        <w:rPr>
          <w:rFonts w:ascii="Times New Roman" w:eastAsia="Times New Roman" w:hAnsi="Times New Roman"/>
          <w:sz w:val="24"/>
          <w:szCs w:val="24"/>
          <w:lang w:eastAsia="pt-BR"/>
        </w:rPr>
      </w:pPr>
    </w:p>
    <w:p w:rsidR="007E76E7" w:rsidRPr="007E76E7" w:rsidRDefault="007E76E7" w:rsidP="007E76E7">
      <w:pPr>
        <w:spacing w:after="0" w:line="240" w:lineRule="auto"/>
        <w:ind w:firstLine="2268"/>
        <w:jc w:val="both"/>
        <w:rPr>
          <w:rFonts w:ascii="Arial" w:eastAsia="Calibri" w:hAnsi="Arial" w:cs="Arial"/>
          <w:sz w:val="24"/>
          <w:szCs w:val="24"/>
          <w:lang w:eastAsia="pt-BR"/>
        </w:rPr>
      </w:pPr>
      <w:r w:rsidRPr="007E76E7">
        <w:rPr>
          <w:rFonts w:ascii="Arial" w:eastAsia="Calibri" w:hAnsi="Arial" w:cs="Arial"/>
          <w:sz w:val="24"/>
          <w:szCs w:val="24"/>
          <w:lang w:eastAsia="pt-BR"/>
        </w:rPr>
        <w:t>Sendo o se apresentava para o momento, renovamos os votos de estima e apreço.</w:t>
      </w:r>
    </w:p>
    <w:p w:rsidR="007E76E7" w:rsidRPr="007E76E7" w:rsidRDefault="007E76E7" w:rsidP="007E76E7">
      <w:pPr>
        <w:spacing w:after="0" w:line="240" w:lineRule="auto"/>
        <w:ind w:firstLine="2268"/>
        <w:jc w:val="both"/>
        <w:rPr>
          <w:rFonts w:ascii="Arial" w:eastAsia="Calibri" w:hAnsi="Arial" w:cs="Arial"/>
          <w:sz w:val="24"/>
          <w:szCs w:val="24"/>
          <w:lang w:eastAsia="pt-BR"/>
        </w:rPr>
      </w:pPr>
    </w:p>
    <w:p w:rsidR="007E76E7" w:rsidRPr="007E76E7" w:rsidRDefault="007E76E7" w:rsidP="007E76E7">
      <w:pPr>
        <w:spacing w:after="0" w:line="240" w:lineRule="auto"/>
        <w:ind w:firstLine="2268"/>
        <w:jc w:val="both"/>
        <w:rPr>
          <w:rFonts w:ascii="Arial" w:eastAsia="Calibri" w:hAnsi="Arial" w:cs="Arial"/>
          <w:sz w:val="24"/>
          <w:szCs w:val="24"/>
          <w:lang w:eastAsia="pt-BR"/>
        </w:rPr>
      </w:pPr>
      <w:r w:rsidRPr="007E76E7">
        <w:rPr>
          <w:rFonts w:ascii="Arial" w:eastAsia="Calibri" w:hAnsi="Arial" w:cs="Arial"/>
          <w:sz w:val="24"/>
          <w:szCs w:val="24"/>
          <w:lang w:eastAsia="pt-BR"/>
        </w:rPr>
        <w:t>Atenciosamente,</w:t>
      </w: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bCs/>
          <w:sz w:val="24"/>
          <w:szCs w:val="24"/>
          <w:lang w:eastAsia="pt-BR"/>
        </w:rPr>
      </w:pPr>
      <w:r w:rsidRPr="007E76E7">
        <w:rPr>
          <w:rFonts w:ascii="Arial" w:eastAsia="Calibri" w:hAnsi="Arial" w:cs="Arial"/>
          <w:sz w:val="24"/>
          <w:szCs w:val="24"/>
          <w:lang w:eastAsia="pt-BR"/>
        </w:rPr>
        <w:t xml:space="preserve">                                                                     Maria Ivete de Godoy Grade</w:t>
      </w:r>
    </w:p>
    <w:p w:rsidR="007E76E7" w:rsidRPr="007E76E7" w:rsidRDefault="007E76E7" w:rsidP="007E76E7">
      <w:pPr>
        <w:spacing w:after="0" w:line="240" w:lineRule="auto"/>
        <w:jc w:val="both"/>
        <w:rPr>
          <w:rFonts w:ascii="Arial" w:eastAsia="Calibri" w:hAnsi="Arial" w:cs="Arial"/>
          <w:sz w:val="24"/>
          <w:szCs w:val="24"/>
          <w:lang w:eastAsia="pt-BR"/>
        </w:rPr>
      </w:pPr>
      <w:r w:rsidRPr="007E76E7">
        <w:rPr>
          <w:rFonts w:ascii="Arial" w:eastAsia="Calibri" w:hAnsi="Arial" w:cs="Arial"/>
          <w:sz w:val="24"/>
          <w:szCs w:val="24"/>
          <w:lang w:eastAsia="pt-BR"/>
        </w:rPr>
        <w:tab/>
      </w:r>
      <w:r w:rsidRPr="007E76E7">
        <w:rPr>
          <w:rFonts w:ascii="Arial" w:eastAsia="Calibri" w:hAnsi="Arial" w:cs="Arial"/>
          <w:sz w:val="24"/>
          <w:szCs w:val="24"/>
          <w:lang w:eastAsia="pt-BR"/>
        </w:rPr>
        <w:tab/>
      </w:r>
      <w:r w:rsidRPr="007E76E7">
        <w:rPr>
          <w:rFonts w:ascii="Arial" w:eastAsia="Calibri" w:hAnsi="Arial" w:cs="Arial"/>
          <w:sz w:val="24"/>
          <w:szCs w:val="24"/>
          <w:lang w:eastAsia="pt-BR"/>
        </w:rPr>
        <w:tab/>
      </w:r>
      <w:r w:rsidRPr="007E76E7">
        <w:rPr>
          <w:rFonts w:ascii="Arial" w:eastAsia="Calibri" w:hAnsi="Arial" w:cs="Arial"/>
          <w:sz w:val="24"/>
          <w:szCs w:val="24"/>
          <w:lang w:eastAsia="pt-BR"/>
        </w:rPr>
        <w:tab/>
        <w:t xml:space="preserve">                                   Prefeita Municipal</w:t>
      </w: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sz w:val="24"/>
          <w:szCs w:val="24"/>
          <w:lang w:eastAsia="pt-BR"/>
        </w:rPr>
      </w:pPr>
    </w:p>
    <w:p w:rsidR="007E76E7" w:rsidRPr="007E76E7" w:rsidRDefault="007E76E7" w:rsidP="007E76E7">
      <w:pPr>
        <w:spacing w:after="0" w:line="240" w:lineRule="auto"/>
        <w:jc w:val="both"/>
        <w:rPr>
          <w:rFonts w:ascii="Arial" w:eastAsia="Calibri" w:hAnsi="Arial" w:cs="Arial"/>
          <w:sz w:val="24"/>
          <w:szCs w:val="24"/>
          <w:lang w:eastAsia="pt-BR"/>
        </w:rPr>
      </w:pPr>
    </w:p>
    <w:p w:rsidR="00B36067" w:rsidRDefault="00B36067"/>
    <w:p w:rsidR="0029010C" w:rsidRDefault="0029010C"/>
    <w:p w:rsidR="0029010C" w:rsidRDefault="0029010C"/>
    <w:p w:rsidR="0029010C" w:rsidRDefault="0029010C"/>
    <w:p w:rsidR="0029010C" w:rsidRDefault="0029010C"/>
    <w:p w:rsidR="0029010C" w:rsidRDefault="0029010C"/>
    <w:p w:rsidR="0029010C" w:rsidRDefault="0029010C"/>
    <w:p w:rsidR="0029010C" w:rsidRDefault="0029010C"/>
    <w:p w:rsidR="0029010C" w:rsidRDefault="0029010C"/>
    <w:p w:rsidR="0029010C" w:rsidRPr="0029010C" w:rsidRDefault="0029010C" w:rsidP="0029010C">
      <w:pPr>
        <w:spacing w:after="0" w:line="240" w:lineRule="auto"/>
        <w:ind w:firstLine="2268"/>
        <w:jc w:val="both"/>
        <w:rPr>
          <w:rFonts w:ascii="Arial" w:eastAsia="Times New Roman" w:hAnsi="Arial" w:cs="Arial"/>
          <w:bCs/>
          <w:sz w:val="24"/>
          <w:szCs w:val="24"/>
          <w:lang w:eastAsia="pt-BR"/>
        </w:rPr>
      </w:pPr>
      <w:r w:rsidRPr="0029010C">
        <w:rPr>
          <w:rFonts w:ascii="Arial" w:eastAsia="Times New Roman" w:hAnsi="Arial" w:cs="Arial"/>
          <w:bCs/>
          <w:sz w:val="24"/>
          <w:szCs w:val="24"/>
          <w:lang w:eastAsia="pt-BR"/>
        </w:rPr>
        <w:t xml:space="preserve">PROJETO DE LEI </w:t>
      </w:r>
    </w:p>
    <w:p w:rsidR="0029010C" w:rsidRPr="0029010C" w:rsidRDefault="0029010C" w:rsidP="0029010C">
      <w:pPr>
        <w:spacing w:after="0" w:line="240" w:lineRule="auto"/>
        <w:jc w:val="both"/>
        <w:rPr>
          <w:rFonts w:ascii="Arial" w:eastAsia="Times New Roman" w:hAnsi="Arial" w:cs="Arial"/>
          <w:sz w:val="24"/>
          <w:szCs w:val="24"/>
          <w:lang w:eastAsia="pt-BR"/>
        </w:rPr>
      </w:pPr>
    </w:p>
    <w:p w:rsidR="0029010C" w:rsidRPr="0029010C" w:rsidRDefault="0029010C" w:rsidP="0029010C">
      <w:pPr>
        <w:spacing w:after="0" w:line="240" w:lineRule="auto"/>
        <w:jc w:val="both"/>
        <w:rPr>
          <w:rFonts w:ascii="Arial" w:eastAsia="Times New Roman" w:hAnsi="Arial" w:cs="Arial"/>
          <w:sz w:val="24"/>
          <w:szCs w:val="24"/>
          <w:lang w:eastAsia="pt-BR"/>
        </w:rPr>
      </w:pPr>
    </w:p>
    <w:p w:rsidR="0029010C" w:rsidRPr="0029010C" w:rsidRDefault="0029010C" w:rsidP="0029010C">
      <w:pPr>
        <w:spacing w:after="0" w:line="240" w:lineRule="auto"/>
        <w:ind w:left="3969"/>
        <w:jc w:val="both"/>
        <w:rPr>
          <w:rFonts w:ascii="Arial" w:eastAsia="Calibri" w:hAnsi="Arial" w:cs="Arial"/>
          <w:sz w:val="24"/>
          <w:szCs w:val="24"/>
        </w:rPr>
      </w:pPr>
      <w:r w:rsidRPr="0029010C">
        <w:rPr>
          <w:rFonts w:ascii="Arial" w:eastAsia="Calibri" w:hAnsi="Arial" w:cs="Arial"/>
          <w:bCs/>
          <w:sz w:val="24"/>
          <w:szCs w:val="24"/>
        </w:rPr>
        <w:t>Define a obrigação pecuniária de pequeno valor de que tratam os §§ 3º e 4º do art. 100 da Constituição Federal, e o art. 87 do ADCT, e dá outras providências.</w:t>
      </w:r>
    </w:p>
    <w:p w:rsidR="0029010C" w:rsidRPr="0029010C" w:rsidRDefault="0029010C" w:rsidP="0029010C">
      <w:pPr>
        <w:spacing w:after="0" w:line="240" w:lineRule="auto"/>
        <w:rPr>
          <w:rFonts w:ascii="Arial" w:eastAsia="Calibri" w:hAnsi="Arial" w:cs="Arial"/>
          <w:bCs/>
          <w:sz w:val="24"/>
          <w:szCs w:val="24"/>
        </w:rPr>
      </w:pPr>
    </w:p>
    <w:p w:rsidR="0029010C" w:rsidRPr="0029010C" w:rsidRDefault="0029010C" w:rsidP="0029010C">
      <w:pPr>
        <w:spacing w:after="0" w:line="240" w:lineRule="auto"/>
        <w:rPr>
          <w:rFonts w:ascii="Arial" w:eastAsia="Calibri" w:hAnsi="Arial" w:cs="Arial"/>
          <w:bCs/>
          <w:sz w:val="24"/>
          <w:szCs w:val="24"/>
        </w:rPr>
      </w:pPr>
    </w:p>
    <w:p w:rsidR="0029010C" w:rsidRPr="0029010C" w:rsidRDefault="0029010C" w:rsidP="0029010C">
      <w:pPr>
        <w:keepNext/>
        <w:spacing w:after="60" w:line="240" w:lineRule="auto"/>
        <w:ind w:firstLine="2268"/>
        <w:outlineLvl w:val="0"/>
        <w:rPr>
          <w:rFonts w:ascii="Arial" w:eastAsia="Times New Roman" w:hAnsi="Arial" w:cs="Arial"/>
          <w:bCs/>
          <w:kern w:val="32"/>
          <w:sz w:val="24"/>
          <w:szCs w:val="24"/>
        </w:rPr>
      </w:pPr>
      <w:r w:rsidRPr="0029010C">
        <w:rPr>
          <w:rFonts w:ascii="Arial" w:eastAsia="Times New Roman" w:hAnsi="Arial" w:cs="Arial"/>
          <w:bCs/>
          <w:kern w:val="32"/>
          <w:sz w:val="24"/>
          <w:szCs w:val="24"/>
        </w:rPr>
        <w:t>A Prefeita Municipal de Estância Velha/RS.</w:t>
      </w:r>
    </w:p>
    <w:p w:rsidR="0029010C" w:rsidRPr="0029010C" w:rsidRDefault="0029010C" w:rsidP="0029010C">
      <w:pPr>
        <w:spacing w:after="0" w:line="240" w:lineRule="auto"/>
        <w:ind w:firstLine="2268"/>
        <w:jc w:val="both"/>
        <w:rPr>
          <w:rFonts w:ascii="Arial" w:eastAsia="Calibri" w:hAnsi="Arial" w:cs="Arial"/>
          <w:bCs/>
          <w:sz w:val="24"/>
          <w:szCs w:val="24"/>
        </w:rPr>
      </w:pPr>
      <w:r w:rsidRPr="0029010C">
        <w:rPr>
          <w:rFonts w:ascii="Arial" w:eastAsia="Calibri" w:hAnsi="Arial" w:cs="Arial"/>
          <w:bCs/>
          <w:sz w:val="24"/>
          <w:szCs w:val="24"/>
        </w:rPr>
        <w:t>Faço saber que o Poder Legislativo Municipal aprovou e eu sanciono e promulgo a seguinte Lei:</w:t>
      </w:r>
    </w:p>
    <w:p w:rsidR="0029010C" w:rsidRPr="0029010C" w:rsidRDefault="0029010C" w:rsidP="0029010C">
      <w:pPr>
        <w:spacing w:after="0" w:line="240" w:lineRule="auto"/>
        <w:ind w:firstLine="2268"/>
        <w:rPr>
          <w:rFonts w:ascii="Arial" w:eastAsia="Calibri" w:hAnsi="Arial" w:cs="Arial"/>
          <w:b/>
          <w:bCs/>
          <w:sz w:val="24"/>
          <w:szCs w:val="24"/>
        </w:rPr>
      </w:pPr>
    </w:p>
    <w:p w:rsidR="0029010C" w:rsidRPr="0029010C" w:rsidRDefault="0029010C" w:rsidP="0029010C">
      <w:pPr>
        <w:spacing w:after="0" w:line="240" w:lineRule="auto"/>
        <w:ind w:firstLine="2268"/>
        <w:jc w:val="both"/>
        <w:rPr>
          <w:rFonts w:ascii="Univers" w:eastAsia="Calibri" w:hAnsi="Univers" w:cs="Calibri"/>
          <w:sz w:val="24"/>
          <w:szCs w:val="24"/>
        </w:rPr>
      </w:pPr>
      <w:r w:rsidRPr="0029010C">
        <w:rPr>
          <w:rFonts w:ascii="Univers" w:eastAsia="Calibri" w:hAnsi="Univers" w:cs="Calibri"/>
          <w:bCs/>
          <w:sz w:val="24"/>
          <w:szCs w:val="24"/>
        </w:rPr>
        <w:t>Art. 1º</w:t>
      </w:r>
      <w:r w:rsidRPr="0029010C">
        <w:rPr>
          <w:rFonts w:ascii="Univers" w:eastAsia="Calibri" w:hAnsi="Univers" w:cs="Calibri"/>
          <w:sz w:val="24"/>
          <w:szCs w:val="24"/>
          <w:shd w:val="clear" w:color="auto" w:fill="FFFFFF"/>
        </w:rPr>
        <w:t xml:space="preserve"> Constitui-se como obrigação pecuniária de pequeno valor, a ser paga pelo </w:t>
      </w:r>
      <w:r w:rsidRPr="0029010C">
        <w:rPr>
          <w:rFonts w:ascii="Univers" w:eastAsia="Calibri" w:hAnsi="Univers" w:cs="Calibri"/>
          <w:sz w:val="24"/>
          <w:szCs w:val="24"/>
        </w:rPr>
        <w:t xml:space="preserve">Município de Estância Velha/RS, </w:t>
      </w:r>
      <w:r w:rsidRPr="0029010C">
        <w:rPr>
          <w:rFonts w:ascii="Univers" w:eastAsia="Calibri" w:hAnsi="Univers" w:cs="Calibri"/>
          <w:sz w:val="24"/>
          <w:szCs w:val="24"/>
          <w:shd w:val="clear" w:color="auto" w:fill="FFFFFF"/>
        </w:rPr>
        <w:t xml:space="preserve">em decorrência de sentença judicial transitada em julgado, independentemente de precatório requisitório, nos termos dos </w:t>
      </w:r>
      <w:r w:rsidRPr="0029010C">
        <w:rPr>
          <w:rFonts w:ascii="Univers" w:eastAsia="Calibri" w:hAnsi="Univers" w:cs="Calibri"/>
          <w:sz w:val="24"/>
          <w:szCs w:val="24"/>
        </w:rPr>
        <w:t xml:space="preserve">§§ 3º e 4º do art. 100 da Constituição Federal, e do art. 87 do Ato das Disposições Constitucionais Transitórias, </w:t>
      </w:r>
      <w:r w:rsidRPr="0029010C">
        <w:rPr>
          <w:rFonts w:ascii="Univers" w:eastAsia="Calibri" w:hAnsi="Univers" w:cs="Calibri"/>
          <w:sz w:val="24"/>
          <w:szCs w:val="24"/>
          <w:shd w:val="clear" w:color="auto" w:fill="FFFFFF"/>
        </w:rPr>
        <w:t xml:space="preserve">aquela de montante igual ou inferior ao </w:t>
      </w:r>
      <w:r w:rsidRPr="0029010C">
        <w:rPr>
          <w:rFonts w:ascii="Univers" w:eastAsia="Times New Roman" w:hAnsi="Univers" w:cs="Times New Roman"/>
          <w:sz w:val="24"/>
          <w:szCs w:val="24"/>
          <w:lang w:eastAsia="pt-BR"/>
        </w:rPr>
        <w:t xml:space="preserve">valor do maior benefício do Regime Geral de </w:t>
      </w:r>
      <w:r w:rsidRPr="0029010C">
        <w:rPr>
          <w:rFonts w:ascii="Univers" w:eastAsia="Calibri" w:hAnsi="Univers" w:cs="Calibri"/>
          <w:sz w:val="24"/>
          <w:szCs w:val="24"/>
          <w:shd w:val="clear" w:color="auto" w:fill="FFFFFF"/>
        </w:rPr>
        <w:t>Previdência Social.</w:t>
      </w:r>
    </w:p>
    <w:p w:rsidR="0029010C" w:rsidRPr="0029010C" w:rsidRDefault="0029010C" w:rsidP="0029010C">
      <w:pPr>
        <w:spacing w:after="0" w:line="240" w:lineRule="auto"/>
        <w:ind w:firstLine="2268"/>
        <w:jc w:val="both"/>
        <w:rPr>
          <w:rFonts w:ascii="Univers" w:eastAsia="Calibri" w:hAnsi="Univers" w:cs="Calibri"/>
          <w:sz w:val="24"/>
          <w:szCs w:val="24"/>
        </w:rPr>
      </w:pPr>
    </w:p>
    <w:p w:rsidR="0029010C" w:rsidRPr="0029010C" w:rsidRDefault="0029010C" w:rsidP="0029010C">
      <w:pPr>
        <w:spacing w:after="0" w:line="240" w:lineRule="auto"/>
        <w:ind w:firstLine="2268"/>
        <w:jc w:val="both"/>
        <w:rPr>
          <w:rFonts w:ascii="Univers" w:eastAsia="Calibri" w:hAnsi="Univers" w:cs="Calibri"/>
          <w:sz w:val="24"/>
          <w:szCs w:val="24"/>
        </w:rPr>
      </w:pPr>
      <w:r w:rsidRPr="0029010C">
        <w:rPr>
          <w:rFonts w:ascii="Univers" w:eastAsia="Calibri" w:hAnsi="Univers" w:cs="Calibri"/>
          <w:bCs/>
          <w:sz w:val="24"/>
          <w:szCs w:val="24"/>
        </w:rPr>
        <w:t>§ 1º</w:t>
      </w:r>
      <w:r w:rsidRPr="0029010C">
        <w:rPr>
          <w:rFonts w:ascii="Univers" w:eastAsia="Calibri" w:hAnsi="Univers" w:cs="Calibri"/>
          <w:sz w:val="24"/>
          <w:szCs w:val="24"/>
          <w:shd w:val="clear" w:color="auto" w:fill="FFFFFF"/>
        </w:rPr>
        <w:t xml:space="preserve"> Para os fins do </w:t>
      </w:r>
      <w:r w:rsidRPr="0029010C">
        <w:rPr>
          <w:rFonts w:ascii="Univers" w:eastAsia="Calibri" w:hAnsi="Univers" w:cs="Calibri"/>
          <w:i/>
          <w:iCs/>
          <w:sz w:val="24"/>
          <w:szCs w:val="24"/>
        </w:rPr>
        <w:t>caput</w:t>
      </w:r>
      <w:r w:rsidRPr="0029010C">
        <w:rPr>
          <w:rFonts w:ascii="Univers" w:eastAsia="Calibri" w:hAnsi="Univers" w:cs="Calibri"/>
          <w:sz w:val="24"/>
          <w:szCs w:val="24"/>
          <w:shd w:val="clear" w:color="auto" w:fill="FFFFFF"/>
        </w:rPr>
        <w:t>, é vedado o fracionamento, a repartição ou a quebra do valor em execução judicial, de modo que o pagamento se faça, parte na forma desta Lei, e parte mediante a expedição de precatório requisitório complementar ou suplementar.</w:t>
      </w:r>
    </w:p>
    <w:p w:rsidR="0029010C" w:rsidRPr="0029010C" w:rsidRDefault="0029010C" w:rsidP="0029010C">
      <w:pPr>
        <w:spacing w:after="0" w:line="240" w:lineRule="auto"/>
        <w:ind w:firstLine="2268"/>
        <w:jc w:val="both"/>
        <w:rPr>
          <w:rFonts w:ascii="Univers" w:eastAsia="Calibri" w:hAnsi="Univers" w:cs="Calibri"/>
          <w:sz w:val="24"/>
          <w:szCs w:val="24"/>
          <w:shd w:val="clear" w:color="auto" w:fill="FFFFFF"/>
        </w:rPr>
      </w:pPr>
      <w:r w:rsidRPr="0029010C">
        <w:rPr>
          <w:rFonts w:ascii="Univers" w:eastAsia="Calibri" w:hAnsi="Univers" w:cs="Calibri"/>
          <w:bCs/>
          <w:sz w:val="24"/>
          <w:szCs w:val="24"/>
        </w:rPr>
        <w:t>§ 2º</w:t>
      </w:r>
      <w:r w:rsidRPr="0029010C">
        <w:rPr>
          <w:rFonts w:ascii="Univers" w:eastAsia="Calibri" w:hAnsi="Univers" w:cs="Calibri"/>
          <w:sz w:val="24"/>
          <w:szCs w:val="24"/>
          <w:shd w:val="clear" w:color="auto" w:fill="FFFFFF"/>
        </w:rPr>
        <w:t xml:space="preserve"> É facultada ao credor a renúncia ao crédito de valor excedente ao estatuído no </w:t>
      </w:r>
      <w:r w:rsidRPr="0029010C">
        <w:rPr>
          <w:rFonts w:ascii="Univers" w:eastAsia="Calibri" w:hAnsi="Univers" w:cs="Calibri"/>
          <w:i/>
          <w:iCs/>
          <w:sz w:val="24"/>
          <w:szCs w:val="24"/>
        </w:rPr>
        <w:t>caput</w:t>
      </w:r>
      <w:r w:rsidRPr="0029010C">
        <w:rPr>
          <w:rFonts w:ascii="Univers" w:eastAsia="Calibri" w:hAnsi="Univers" w:cs="Calibri"/>
          <w:sz w:val="24"/>
          <w:szCs w:val="24"/>
          <w:shd w:val="clear" w:color="auto" w:fill="FFFFFF"/>
        </w:rPr>
        <w:t xml:space="preserve"> deste art. 1º, mediante expressa e escrita opção pelo singelo recebimento do valor limite fixado neste Diploma, independentemente de precatório requisitório.</w:t>
      </w:r>
    </w:p>
    <w:p w:rsidR="0029010C" w:rsidRPr="0029010C" w:rsidRDefault="0029010C" w:rsidP="0029010C">
      <w:pPr>
        <w:spacing w:after="0" w:line="240" w:lineRule="auto"/>
        <w:ind w:firstLine="2268"/>
        <w:jc w:val="both"/>
        <w:rPr>
          <w:rFonts w:ascii="Univers" w:eastAsia="Calibri" w:hAnsi="Univers" w:cs="Calibri"/>
          <w:sz w:val="24"/>
          <w:szCs w:val="24"/>
        </w:rPr>
      </w:pPr>
    </w:p>
    <w:p w:rsidR="0029010C" w:rsidRPr="0029010C" w:rsidRDefault="0029010C" w:rsidP="0029010C">
      <w:pPr>
        <w:spacing w:after="0" w:line="240" w:lineRule="auto"/>
        <w:ind w:firstLine="2268"/>
        <w:jc w:val="both"/>
        <w:rPr>
          <w:rFonts w:ascii="Univers" w:eastAsia="Calibri" w:hAnsi="Univers" w:cs="Calibri"/>
          <w:sz w:val="24"/>
        </w:rPr>
      </w:pPr>
      <w:r w:rsidRPr="0029010C">
        <w:rPr>
          <w:rFonts w:ascii="Univers" w:eastAsia="Calibri" w:hAnsi="Univers" w:cs="Calibri"/>
          <w:bCs/>
          <w:sz w:val="24"/>
          <w:szCs w:val="24"/>
        </w:rPr>
        <w:t>Art. 2º</w:t>
      </w:r>
      <w:r w:rsidRPr="0029010C">
        <w:rPr>
          <w:rFonts w:ascii="Univers" w:eastAsia="Calibri" w:hAnsi="Univers" w:cs="Calibri"/>
          <w:sz w:val="24"/>
          <w:szCs w:val="24"/>
          <w:shd w:val="clear" w:color="auto" w:fill="FFFFFF"/>
        </w:rPr>
        <w:t xml:space="preserve"> </w:t>
      </w:r>
      <w:r w:rsidRPr="0029010C">
        <w:rPr>
          <w:rFonts w:ascii="Univers" w:eastAsia="Calibri" w:hAnsi="Univers" w:cs="Calibri"/>
          <w:sz w:val="24"/>
        </w:rPr>
        <w:t>As despesas decorrentes desta Lei correrão à conta das dotações orçamentárias inerentes à quitação de demandas judiciais.</w:t>
      </w:r>
    </w:p>
    <w:p w:rsidR="0029010C" w:rsidRPr="0029010C" w:rsidRDefault="0029010C" w:rsidP="0029010C">
      <w:pPr>
        <w:spacing w:after="0" w:line="240" w:lineRule="auto"/>
        <w:ind w:firstLine="2268"/>
        <w:jc w:val="both"/>
        <w:rPr>
          <w:rFonts w:ascii="Univers" w:eastAsia="Calibri" w:hAnsi="Univers" w:cs="Calibri"/>
          <w:sz w:val="24"/>
        </w:rPr>
      </w:pPr>
    </w:p>
    <w:p w:rsidR="0029010C" w:rsidRPr="0029010C" w:rsidRDefault="0029010C" w:rsidP="0029010C">
      <w:pPr>
        <w:spacing w:after="0" w:line="240" w:lineRule="auto"/>
        <w:ind w:firstLine="2268"/>
        <w:jc w:val="both"/>
        <w:rPr>
          <w:rFonts w:ascii="Univers" w:eastAsia="Calibri" w:hAnsi="Univers" w:cs="Calibri"/>
          <w:sz w:val="24"/>
          <w:shd w:val="clear" w:color="auto" w:fill="FFFFFF"/>
        </w:rPr>
      </w:pPr>
      <w:r w:rsidRPr="0029010C">
        <w:rPr>
          <w:rFonts w:ascii="Univers" w:eastAsia="Calibri" w:hAnsi="Univers" w:cs="Calibri"/>
          <w:bCs/>
          <w:sz w:val="24"/>
        </w:rPr>
        <w:t>Art. 3º</w:t>
      </w:r>
      <w:r w:rsidRPr="0029010C">
        <w:rPr>
          <w:rFonts w:ascii="Univers" w:eastAsia="Calibri" w:hAnsi="Univers" w:cs="Calibri"/>
          <w:sz w:val="24"/>
        </w:rPr>
        <w:t xml:space="preserve"> Esta Lei entrará em vigor na data de sua publicação.</w:t>
      </w:r>
    </w:p>
    <w:p w:rsidR="0029010C" w:rsidRPr="0029010C" w:rsidRDefault="0029010C" w:rsidP="0029010C">
      <w:pPr>
        <w:spacing w:after="0" w:line="240" w:lineRule="auto"/>
        <w:ind w:firstLine="2268"/>
        <w:jc w:val="both"/>
        <w:rPr>
          <w:rFonts w:ascii="Arial" w:eastAsia="Calibri" w:hAnsi="Arial" w:cs="Arial"/>
          <w:sz w:val="24"/>
          <w:szCs w:val="24"/>
          <w:shd w:val="clear" w:color="auto" w:fill="FFFFFF"/>
        </w:rPr>
      </w:pPr>
    </w:p>
    <w:p w:rsidR="0029010C" w:rsidRPr="0029010C" w:rsidRDefault="0029010C" w:rsidP="0029010C">
      <w:pPr>
        <w:spacing w:after="0" w:line="240" w:lineRule="auto"/>
        <w:ind w:firstLine="2268"/>
        <w:jc w:val="both"/>
        <w:rPr>
          <w:rFonts w:ascii="Arial" w:eastAsia="Calibri" w:hAnsi="Arial" w:cs="Arial"/>
          <w:color w:val="000000"/>
          <w:sz w:val="24"/>
          <w:szCs w:val="24"/>
          <w:shd w:val="clear" w:color="auto" w:fill="FFFFFF"/>
        </w:rPr>
      </w:pPr>
      <w:r w:rsidRPr="0029010C">
        <w:rPr>
          <w:rFonts w:ascii="Arial" w:eastAsia="Calibri" w:hAnsi="Arial" w:cs="Arial"/>
          <w:sz w:val="24"/>
          <w:szCs w:val="24"/>
          <w:shd w:val="clear" w:color="auto" w:fill="FFFFFF"/>
        </w:rPr>
        <w:t>Estância Velha/RS, em</w:t>
      </w:r>
    </w:p>
    <w:p w:rsidR="0029010C" w:rsidRPr="0029010C" w:rsidRDefault="0029010C" w:rsidP="0029010C">
      <w:pPr>
        <w:spacing w:after="0" w:line="240" w:lineRule="auto"/>
        <w:jc w:val="both"/>
        <w:rPr>
          <w:rFonts w:ascii="Arial" w:eastAsia="Calibri" w:hAnsi="Arial" w:cs="Arial"/>
          <w:b/>
          <w:caps/>
          <w:color w:val="000000"/>
          <w:spacing w:val="20"/>
          <w:sz w:val="24"/>
          <w:szCs w:val="24"/>
        </w:rPr>
      </w:pPr>
    </w:p>
    <w:p w:rsidR="0029010C" w:rsidRPr="0029010C" w:rsidRDefault="0029010C" w:rsidP="0029010C">
      <w:pPr>
        <w:spacing w:after="0" w:line="240" w:lineRule="auto"/>
        <w:jc w:val="both"/>
        <w:rPr>
          <w:rFonts w:ascii="Arial" w:eastAsia="Calibri" w:hAnsi="Arial" w:cs="Arial"/>
          <w:b/>
          <w:caps/>
          <w:color w:val="000000"/>
          <w:spacing w:val="20"/>
          <w:sz w:val="24"/>
          <w:szCs w:val="24"/>
        </w:rPr>
      </w:pPr>
    </w:p>
    <w:p w:rsidR="0029010C" w:rsidRPr="0029010C" w:rsidRDefault="0029010C" w:rsidP="0029010C">
      <w:pPr>
        <w:spacing w:after="0" w:line="240" w:lineRule="auto"/>
        <w:jc w:val="both"/>
        <w:rPr>
          <w:rFonts w:ascii="Arial" w:eastAsia="Calibri" w:hAnsi="Arial" w:cs="Arial"/>
          <w:b/>
          <w:caps/>
          <w:color w:val="000000"/>
          <w:spacing w:val="20"/>
          <w:sz w:val="24"/>
          <w:szCs w:val="24"/>
        </w:rPr>
      </w:pPr>
    </w:p>
    <w:p w:rsidR="0029010C" w:rsidRPr="0029010C" w:rsidRDefault="0029010C" w:rsidP="0029010C">
      <w:pPr>
        <w:spacing w:after="0" w:line="240" w:lineRule="auto"/>
        <w:jc w:val="both"/>
        <w:rPr>
          <w:rFonts w:ascii="Arial" w:eastAsia="Calibri" w:hAnsi="Arial" w:cs="Arial"/>
          <w:b/>
          <w:caps/>
          <w:color w:val="000000"/>
          <w:spacing w:val="20"/>
          <w:sz w:val="24"/>
          <w:szCs w:val="24"/>
        </w:rPr>
      </w:pPr>
    </w:p>
    <w:p w:rsidR="0029010C" w:rsidRPr="0029010C" w:rsidRDefault="0029010C" w:rsidP="0029010C">
      <w:pPr>
        <w:spacing w:after="0" w:line="240" w:lineRule="auto"/>
        <w:rPr>
          <w:rFonts w:ascii="Arial" w:eastAsia="Calibri" w:hAnsi="Arial" w:cs="Arial"/>
          <w:caps/>
          <w:color w:val="000000"/>
          <w:sz w:val="24"/>
          <w:szCs w:val="24"/>
        </w:rPr>
      </w:pPr>
      <w:r w:rsidRPr="0029010C">
        <w:rPr>
          <w:rFonts w:ascii="Arial" w:eastAsia="Calibri" w:hAnsi="Arial" w:cs="Arial"/>
          <w:color w:val="000000"/>
          <w:sz w:val="24"/>
          <w:szCs w:val="24"/>
        </w:rPr>
        <w:t xml:space="preserve">                                                                      Maria Ivete de Godoy Grade</w:t>
      </w:r>
    </w:p>
    <w:p w:rsidR="0029010C" w:rsidRPr="0029010C" w:rsidRDefault="0029010C" w:rsidP="0029010C">
      <w:pPr>
        <w:spacing w:after="0" w:line="240" w:lineRule="auto"/>
        <w:rPr>
          <w:rFonts w:ascii="Arial" w:eastAsia="Calibri" w:hAnsi="Arial" w:cs="Arial"/>
          <w:caps/>
          <w:color w:val="000000"/>
          <w:spacing w:val="20"/>
          <w:sz w:val="24"/>
          <w:szCs w:val="24"/>
        </w:rPr>
      </w:pPr>
      <w:r w:rsidRPr="0029010C">
        <w:rPr>
          <w:rFonts w:ascii="Arial" w:eastAsia="Calibri" w:hAnsi="Arial" w:cs="Arial"/>
          <w:color w:val="000000"/>
          <w:sz w:val="24"/>
          <w:szCs w:val="24"/>
        </w:rPr>
        <w:t xml:space="preserve">                                                                              Prefeita municipal</w:t>
      </w:r>
    </w:p>
    <w:p w:rsidR="0029010C" w:rsidRPr="0029010C" w:rsidRDefault="0029010C" w:rsidP="0029010C">
      <w:pPr>
        <w:spacing w:after="0" w:line="240" w:lineRule="auto"/>
        <w:rPr>
          <w:rFonts w:ascii="Arial" w:eastAsia="Calibri" w:hAnsi="Arial" w:cs="Arial"/>
          <w:bCs/>
          <w:sz w:val="24"/>
          <w:szCs w:val="24"/>
        </w:rPr>
      </w:pPr>
    </w:p>
    <w:p w:rsidR="0029010C" w:rsidRPr="0029010C" w:rsidRDefault="0029010C" w:rsidP="0029010C">
      <w:pPr>
        <w:spacing w:after="0" w:line="240" w:lineRule="auto"/>
        <w:jc w:val="both"/>
        <w:rPr>
          <w:rFonts w:ascii="Arial" w:eastAsia="Calibri" w:hAnsi="Arial" w:cs="Arial"/>
          <w:bCs/>
          <w:sz w:val="24"/>
          <w:szCs w:val="24"/>
        </w:rPr>
      </w:pPr>
      <w:r w:rsidRPr="0029010C">
        <w:rPr>
          <w:rFonts w:ascii="Arial" w:eastAsia="Calibri" w:hAnsi="Arial" w:cs="Arial"/>
          <w:bCs/>
          <w:sz w:val="24"/>
          <w:szCs w:val="24"/>
        </w:rPr>
        <w:t>Registre-se e publique-se.</w:t>
      </w:r>
    </w:p>
    <w:p w:rsidR="0029010C" w:rsidRPr="0029010C" w:rsidRDefault="0029010C" w:rsidP="0029010C">
      <w:pPr>
        <w:spacing w:after="0" w:line="240" w:lineRule="auto"/>
        <w:jc w:val="both"/>
        <w:rPr>
          <w:rFonts w:ascii="Arial" w:eastAsia="Calibri" w:hAnsi="Arial" w:cs="Arial"/>
          <w:bCs/>
          <w:sz w:val="24"/>
          <w:szCs w:val="24"/>
        </w:rPr>
      </w:pPr>
    </w:p>
    <w:p w:rsidR="0029010C" w:rsidRPr="0029010C" w:rsidRDefault="0029010C" w:rsidP="0029010C">
      <w:pPr>
        <w:spacing w:after="0" w:line="240" w:lineRule="auto"/>
        <w:jc w:val="both"/>
        <w:rPr>
          <w:rFonts w:ascii="Arial" w:eastAsia="Calibri" w:hAnsi="Arial" w:cs="Arial"/>
          <w:bCs/>
          <w:sz w:val="24"/>
          <w:szCs w:val="24"/>
        </w:rPr>
      </w:pPr>
    </w:p>
    <w:p w:rsidR="0029010C" w:rsidRPr="0029010C" w:rsidRDefault="0029010C" w:rsidP="0029010C">
      <w:pPr>
        <w:spacing w:after="0" w:line="240" w:lineRule="auto"/>
        <w:jc w:val="both"/>
        <w:rPr>
          <w:rFonts w:ascii="Arial" w:eastAsia="Calibri" w:hAnsi="Arial" w:cs="Arial"/>
          <w:bCs/>
          <w:sz w:val="24"/>
          <w:szCs w:val="24"/>
        </w:rPr>
      </w:pPr>
      <w:bookmarkStart w:id="1" w:name="_Hlk17367762"/>
      <w:r w:rsidRPr="0029010C">
        <w:rPr>
          <w:rFonts w:ascii="Arial" w:eastAsia="Calibri" w:hAnsi="Arial" w:cs="Arial"/>
          <w:bCs/>
          <w:sz w:val="24"/>
          <w:szCs w:val="24"/>
        </w:rPr>
        <w:t>Aurea Regina Silva de Brito Bauer</w:t>
      </w:r>
    </w:p>
    <w:p w:rsidR="0029010C" w:rsidRPr="0029010C" w:rsidRDefault="0029010C" w:rsidP="0029010C">
      <w:pPr>
        <w:spacing w:after="0" w:line="240" w:lineRule="auto"/>
        <w:jc w:val="both"/>
        <w:rPr>
          <w:rFonts w:ascii="Arial" w:eastAsia="Calibri" w:hAnsi="Arial" w:cs="Arial"/>
          <w:bCs/>
          <w:sz w:val="24"/>
          <w:szCs w:val="24"/>
        </w:rPr>
      </w:pPr>
      <w:r w:rsidRPr="0029010C">
        <w:rPr>
          <w:rFonts w:ascii="Arial" w:eastAsia="Calibri" w:hAnsi="Arial" w:cs="Arial"/>
          <w:bCs/>
          <w:sz w:val="24"/>
          <w:szCs w:val="24"/>
        </w:rPr>
        <w:lastRenderedPageBreak/>
        <w:t>Secretária de Administração e Segurança Pública</w:t>
      </w:r>
    </w:p>
    <w:bookmarkEnd w:id="1"/>
    <w:p w:rsidR="0029010C" w:rsidRDefault="0029010C"/>
    <w:sectPr w:rsidR="0029010C" w:rsidSect="006A76F3">
      <w:pgSz w:w="11907" w:h="16840" w:code="9"/>
      <w:pgMar w:top="2268" w:right="1134" w:bottom="1134" w:left="1701" w:header="1134" w:footer="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B97"/>
    <w:rsid w:val="00072823"/>
    <w:rsid w:val="0029010C"/>
    <w:rsid w:val="00575950"/>
    <w:rsid w:val="00594789"/>
    <w:rsid w:val="006A76F3"/>
    <w:rsid w:val="006C65B2"/>
    <w:rsid w:val="007E76E7"/>
    <w:rsid w:val="008C1057"/>
    <w:rsid w:val="00940FB0"/>
    <w:rsid w:val="00B36067"/>
    <w:rsid w:val="00C72B97"/>
    <w:rsid w:val="00EF0452"/>
    <w:rsid w:val="00F34B6F"/>
    <w:rsid w:val="00FC0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itvermelho">
    <w:name w:val="titvermelho"/>
    <w:basedOn w:val="Normal"/>
    <w:rsid w:val="007E76E7"/>
    <w:pPr>
      <w:spacing w:before="100" w:beforeAutospacing="1" w:after="100" w:afterAutospacing="1" w:line="240" w:lineRule="auto"/>
      <w:jc w:val="center"/>
    </w:pPr>
    <w:rPr>
      <w:rFonts w:ascii="Arial" w:eastAsia="Times New Roman" w:hAnsi="Arial" w:cs="Arial"/>
      <w:b/>
      <w:bCs/>
      <w:color w:val="FF0000"/>
      <w:sz w:val="18"/>
      <w:szCs w:val="18"/>
      <w:lang w:eastAsia="pt-BR"/>
    </w:rPr>
  </w:style>
  <w:style w:type="paragraph" w:styleId="Textodebalo">
    <w:name w:val="Balloon Text"/>
    <w:basedOn w:val="Normal"/>
    <w:link w:val="TextodebaloChar"/>
    <w:uiPriority w:val="99"/>
    <w:semiHidden/>
    <w:unhideWhenUsed/>
    <w:rsid w:val="00EF045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045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itvermelho">
    <w:name w:val="titvermelho"/>
    <w:basedOn w:val="Normal"/>
    <w:rsid w:val="007E76E7"/>
    <w:pPr>
      <w:spacing w:before="100" w:beforeAutospacing="1" w:after="100" w:afterAutospacing="1" w:line="240" w:lineRule="auto"/>
      <w:jc w:val="center"/>
    </w:pPr>
    <w:rPr>
      <w:rFonts w:ascii="Arial" w:eastAsia="Times New Roman" w:hAnsi="Arial" w:cs="Arial"/>
      <w:b/>
      <w:bCs/>
      <w:color w:val="FF0000"/>
      <w:sz w:val="18"/>
      <w:szCs w:val="18"/>
      <w:lang w:eastAsia="pt-BR"/>
    </w:rPr>
  </w:style>
  <w:style w:type="paragraph" w:styleId="Textodebalo">
    <w:name w:val="Balloon Text"/>
    <w:basedOn w:val="Normal"/>
    <w:link w:val="TextodebaloChar"/>
    <w:uiPriority w:val="99"/>
    <w:semiHidden/>
    <w:unhideWhenUsed/>
    <w:rsid w:val="00EF045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04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Emendas/Emc/emc37.htm" TargetMode="External"/><Relationship Id="rId3" Type="http://schemas.openxmlformats.org/officeDocument/2006/relationships/settings" Target="settings.xml"/><Relationship Id="rId7" Type="http://schemas.openxmlformats.org/officeDocument/2006/relationships/hyperlink" Target="http://www.planalto.gov.br/ccivil_03/constituicao/Emendas/Emc/emc62.ht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lanalto.gov.br/ccivil_03/constituicao/Emendas/Emc/emc62.htm" TargetMode="External"/><Relationship Id="rId11" Type="http://schemas.openxmlformats.org/officeDocument/2006/relationships/fontTable" Target="fontTable.xml"/><Relationship Id="rId5" Type="http://schemas.openxmlformats.org/officeDocument/2006/relationships/hyperlink" Target="http://www.planalto.gov.br/ccivil_03/constituicao/Emendas/Emc/emc62.htm" TargetMode="External"/><Relationship Id="rId10" Type="http://schemas.openxmlformats.org/officeDocument/2006/relationships/hyperlink" Target="http://www.planalto.gov.br/ccivil_03/constituicao/Emendas/Emc/emc37.htm" TargetMode="External"/><Relationship Id="rId4" Type="http://schemas.openxmlformats.org/officeDocument/2006/relationships/webSettings" Target="webSettings.xml"/><Relationship Id="rId9" Type="http://schemas.openxmlformats.org/officeDocument/2006/relationships/hyperlink" Target="http://www.planalto.gov.br/ccivil_03/constituicao/Emendas/Emc/emc37.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1020</Words>
  <Characters>5508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 Graf</dc:creator>
  <cp:lastModifiedBy>Usuário</cp:lastModifiedBy>
  <cp:revision>2</cp:revision>
  <cp:lastPrinted>2019-08-22T21:34:00Z</cp:lastPrinted>
  <dcterms:created xsi:type="dcterms:W3CDTF">2019-09-27T13:24:00Z</dcterms:created>
  <dcterms:modified xsi:type="dcterms:W3CDTF">2019-09-27T13:24:00Z</dcterms:modified>
</cp:coreProperties>
</file>