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7AD" w:rsidRDefault="002777AD" w:rsidP="002777AD">
      <w:pPr>
        <w:spacing w:line="360" w:lineRule="auto"/>
        <w:rPr>
          <w:rFonts w:ascii="Arial" w:eastAsia="Arial Unicode MS" w:hAnsi="Arial" w:cs="Arial"/>
          <w:bCs/>
          <w:sz w:val="24"/>
          <w:szCs w:val="24"/>
        </w:rPr>
      </w:pPr>
    </w:p>
    <w:p w:rsidR="00890CBD" w:rsidRDefault="00890CBD" w:rsidP="00890CBD">
      <w:pPr>
        <w:pStyle w:val="Ttulo5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LEI MUNICIPAL Nº. </w:t>
      </w:r>
      <w:r w:rsidR="00BE2F0A">
        <w:rPr>
          <w:rFonts w:ascii="Arial" w:hAnsi="Arial" w:cs="Arial"/>
          <w:iCs/>
          <w:sz w:val="24"/>
          <w:szCs w:val="24"/>
        </w:rPr>
        <w:t>1559/2017,  DE 28 DE DEZENBRO DE 2017.</w:t>
      </w:r>
    </w:p>
    <w:p w:rsidR="00890CBD" w:rsidRDefault="00890CBD" w:rsidP="00890CBD">
      <w:pPr>
        <w:spacing w:line="276" w:lineRule="auto"/>
        <w:rPr>
          <w:rFonts w:ascii="Arial" w:hAnsi="Arial" w:cs="Arial"/>
          <w:bCs/>
          <w:iCs/>
          <w:sz w:val="24"/>
          <w:szCs w:val="24"/>
        </w:rPr>
      </w:pPr>
    </w:p>
    <w:p w:rsidR="00890CBD" w:rsidRPr="00B54557" w:rsidRDefault="00890CBD" w:rsidP="00890CBD">
      <w:pPr>
        <w:spacing w:line="276" w:lineRule="auto"/>
        <w:rPr>
          <w:rFonts w:ascii="Arial" w:hAnsi="Arial" w:cs="Arial"/>
          <w:bCs/>
          <w:iCs/>
          <w:sz w:val="24"/>
          <w:szCs w:val="24"/>
        </w:rPr>
      </w:pPr>
    </w:p>
    <w:p w:rsidR="00890CBD" w:rsidRPr="00B54557" w:rsidRDefault="00890CBD" w:rsidP="00890CBD">
      <w:pPr>
        <w:pStyle w:val="Recuodecorpodetexto3"/>
        <w:ind w:left="1843" w:hanging="2126"/>
        <w:rPr>
          <w:rFonts w:ascii="Arial" w:hAnsi="Arial" w:cs="Arial"/>
          <w:iCs/>
        </w:rPr>
      </w:pPr>
      <w:r w:rsidRPr="00B54557">
        <w:rPr>
          <w:rFonts w:ascii="Arial" w:hAnsi="Arial" w:cs="Arial"/>
        </w:rPr>
        <w:tab/>
      </w:r>
      <w:r w:rsidR="00B54557" w:rsidRPr="00B54557">
        <w:rPr>
          <w:rFonts w:ascii="Arial" w:hAnsi="Arial" w:cs="Arial"/>
        </w:rPr>
        <w:tab/>
      </w:r>
      <w:r w:rsidR="00B54557" w:rsidRPr="00B54557">
        <w:rPr>
          <w:rFonts w:ascii="Arial" w:hAnsi="Arial" w:cs="Arial"/>
        </w:rPr>
        <w:tab/>
      </w:r>
      <w:r w:rsidRPr="00B54557">
        <w:rPr>
          <w:rFonts w:ascii="Arial" w:hAnsi="Arial" w:cs="Arial"/>
          <w:b/>
        </w:rPr>
        <w:t>“Dispõe sobreo Plano Pl</w:t>
      </w:r>
      <w:r w:rsidR="00B54557" w:rsidRPr="00B54557">
        <w:rPr>
          <w:rFonts w:ascii="Arial" w:hAnsi="Arial" w:cs="Arial"/>
          <w:b/>
        </w:rPr>
        <w:t>urianual (PPA) do Município de Lajinha</w:t>
      </w:r>
      <w:r w:rsidRPr="00B54557">
        <w:rPr>
          <w:rFonts w:ascii="Arial" w:hAnsi="Arial" w:cs="Arial"/>
          <w:b/>
        </w:rPr>
        <w:t>, Estado de Minas Gerais, para o quadriênio2018 a 2021 e dá outras providências”.</w:t>
      </w:r>
    </w:p>
    <w:p w:rsidR="00890CBD" w:rsidRPr="00B54557" w:rsidRDefault="00890CBD" w:rsidP="00890CBD">
      <w:pPr>
        <w:pStyle w:val="Corpodetexto2"/>
        <w:tabs>
          <w:tab w:val="left" w:pos="4253"/>
        </w:tabs>
        <w:spacing w:line="276" w:lineRule="auto"/>
        <w:rPr>
          <w:rFonts w:ascii="Arial" w:hAnsi="Arial" w:cs="Arial"/>
          <w:b/>
          <w:iCs/>
          <w:sz w:val="24"/>
          <w:szCs w:val="24"/>
        </w:rPr>
      </w:pPr>
    </w:p>
    <w:p w:rsidR="00890CBD" w:rsidRDefault="00890CBD" w:rsidP="00890CBD">
      <w:pPr>
        <w:pStyle w:val="Corpodetexto2"/>
        <w:tabs>
          <w:tab w:val="left" w:pos="4253"/>
        </w:tabs>
        <w:spacing w:line="276" w:lineRule="auto"/>
        <w:rPr>
          <w:rFonts w:ascii="Arial" w:hAnsi="Arial" w:cs="Arial"/>
          <w:iCs/>
          <w:szCs w:val="24"/>
        </w:rPr>
      </w:pPr>
    </w:p>
    <w:p w:rsidR="00890CBD" w:rsidRPr="00B54557" w:rsidRDefault="00890CBD" w:rsidP="00B54557">
      <w:pPr>
        <w:pStyle w:val="Corpodetexto2"/>
        <w:tabs>
          <w:tab w:val="left" w:pos="4253"/>
        </w:tabs>
        <w:spacing w:line="276" w:lineRule="auto"/>
        <w:jc w:val="both"/>
        <w:rPr>
          <w:rFonts w:ascii="Arial" w:hAnsi="Arial" w:cs="Arial"/>
          <w:iCs/>
          <w:sz w:val="24"/>
          <w:szCs w:val="24"/>
        </w:rPr>
      </w:pPr>
      <w:r w:rsidRPr="00B54557">
        <w:rPr>
          <w:rFonts w:ascii="Arial" w:hAnsi="Arial" w:cs="Arial"/>
          <w:iCs/>
          <w:sz w:val="24"/>
          <w:szCs w:val="24"/>
        </w:rPr>
        <w:t xml:space="preserve">O Povo do Município de </w:t>
      </w:r>
      <w:r w:rsidR="00B54557" w:rsidRPr="00B54557">
        <w:rPr>
          <w:rFonts w:ascii="Arial" w:hAnsi="Arial" w:cs="Arial"/>
          <w:iCs/>
          <w:sz w:val="24"/>
          <w:szCs w:val="24"/>
        </w:rPr>
        <w:t>Lajinha,</w:t>
      </w:r>
      <w:r w:rsidRPr="00B54557">
        <w:rPr>
          <w:rFonts w:ascii="Arial" w:hAnsi="Arial" w:cs="Arial"/>
          <w:iCs/>
          <w:sz w:val="24"/>
          <w:szCs w:val="24"/>
        </w:rPr>
        <w:t xml:space="preserve"> Estado de Minas Gerais, por seus legítimos representantes na Câmara Municipal aprova, e eu, </w:t>
      </w:r>
      <w:r w:rsidR="00B54557">
        <w:rPr>
          <w:rFonts w:ascii="Arial" w:hAnsi="Arial" w:cs="Arial"/>
          <w:iCs/>
          <w:sz w:val="24"/>
          <w:szCs w:val="24"/>
        </w:rPr>
        <w:t xml:space="preserve">João Rosendo </w:t>
      </w:r>
      <w:r w:rsidR="00B54557" w:rsidRPr="005749EA">
        <w:rPr>
          <w:rFonts w:ascii="Arial" w:hAnsi="Arial" w:cs="Arial"/>
          <w:iCs/>
          <w:sz w:val="22"/>
          <w:szCs w:val="22"/>
        </w:rPr>
        <w:t>Ambrósio de Medeiros</w:t>
      </w:r>
      <w:r w:rsidRPr="00B54557">
        <w:rPr>
          <w:rFonts w:ascii="Arial" w:hAnsi="Arial" w:cs="Arial"/>
          <w:iCs/>
          <w:sz w:val="24"/>
          <w:szCs w:val="24"/>
        </w:rPr>
        <w:t>, Prefeito Municipal, em seu nome, sanciono a seguinte Lei:</w:t>
      </w:r>
    </w:p>
    <w:p w:rsidR="00890CBD" w:rsidRDefault="00890CBD" w:rsidP="00890CBD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b/>
          <w:sz w:val="24"/>
          <w:szCs w:val="24"/>
        </w:rPr>
        <w:t>Art. 1º</w:t>
      </w:r>
      <w:r w:rsidRPr="00B54557">
        <w:rPr>
          <w:rFonts w:ascii="Arial" w:hAnsi="Arial" w:cs="Arial"/>
          <w:sz w:val="24"/>
          <w:szCs w:val="24"/>
        </w:rPr>
        <w:t xml:space="preserve"> - Esta Lei institui o Plano Plurianual (PPA), para o período de 2018 a 2021 em cumprimento ao disposto no artigo 165, § 1º, da Constituição Federal.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b/>
          <w:sz w:val="24"/>
          <w:szCs w:val="24"/>
          <w:u w:val="single"/>
        </w:rPr>
        <w:t>Art. 2º</w:t>
      </w:r>
      <w:r w:rsidRPr="00B54557">
        <w:rPr>
          <w:rFonts w:ascii="Arial" w:hAnsi="Arial" w:cs="Arial"/>
          <w:sz w:val="24"/>
          <w:szCs w:val="24"/>
        </w:rPr>
        <w:t xml:space="preserve"> - O Plano Plurianual tem como diretrizes: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t>I – Promoção do Desenvolvimento Sustentável e Solidário;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t>II – Realização de Políticas Públicas para a Cidadania, a Afirmação dos Direitos e da Justiça Social;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t>III – Efetivação da Democracia, da Qualidade da Gestão Pública e a Ampliação da Participação Popular.</w:t>
      </w:r>
    </w:p>
    <w:p w:rsidR="00890CBD" w:rsidRDefault="00890CBD" w:rsidP="00890CBD">
      <w:p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b/>
          <w:sz w:val="24"/>
          <w:szCs w:val="24"/>
          <w:u w:val="single"/>
        </w:rPr>
        <w:t>Art. 3º</w:t>
      </w:r>
      <w:r w:rsidRPr="00B54557">
        <w:rPr>
          <w:rFonts w:ascii="Arial" w:hAnsi="Arial" w:cs="Arial"/>
          <w:sz w:val="24"/>
          <w:szCs w:val="24"/>
        </w:rPr>
        <w:t xml:space="preserve">  - Os objetivos estratégicos a serem alcançados pelo</w:t>
      </w:r>
      <w:r w:rsidR="00243159">
        <w:rPr>
          <w:rFonts w:ascii="Arial" w:hAnsi="Arial" w:cs="Arial"/>
          <w:sz w:val="24"/>
          <w:szCs w:val="24"/>
        </w:rPr>
        <w:t xml:space="preserve"> Plano</w:t>
      </w:r>
      <w:r w:rsidRPr="00B54557">
        <w:rPr>
          <w:rFonts w:ascii="Arial" w:hAnsi="Arial" w:cs="Arial"/>
          <w:sz w:val="24"/>
          <w:szCs w:val="24"/>
        </w:rPr>
        <w:t xml:space="preserve"> Plurianual são: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t>I - Estimular a geração de trabalho e emprego em vários setores da economia local, através do incentivo empreendedorismo, a fim de promover a geração e distribuição da renda;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t>II - Implementar  política  municipal  de  abastecimento  alimentar  capaz  de  estimular a  produção  diversificada  da  agropecuária,  a fim  de incidir na  geração de renda e  empregos no campo, com atenção especial para a agricultura familiar;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t>III - Qualificar a infra-estrutura urbana e rural especialmente para resolver problemas estruturais pela intervenção em pontos estratégicos;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t>IV - Promover o comprometimento de agentes públicos e privados com a conservação e o uso sustentável dos recursos naturais através de estratégias de desenvolvimento sustentável;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t>V - Garantir o direito humano à saúde através da promoção de políticas públicas que efetivem o acesso universal aos serviços e ações em saúde desenvolvidos com qualidade e para efetivar a realização do Sistema Único de Saúde (SUS);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t>VI - Garantir o direito humano à educação através da promoção de políticas públicas que efetivem a educação básica como mediação para a aprendizagem e o exercício da cidadania;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lastRenderedPageBreak/>
        <w:t>VII - Garantir o direito à assistência social através da promoção de política pública articulada e coordenada que promova e proteja, com prioridade, os segmentos sociais em situação de maior vulnerabilidade;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t>VIII - Garantir o direito à acessibilidade e à mobilidade através de ações e serviços adequados e que promovam a integração cidadã aos vários espaços urbanos;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t>IX - Garantir o direito humano à moradia adequada com atenção especial às populações de menor renda atuando na ampliação do acesso à moradia de interesse social;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t>X - Garantia do direito humano ao desenvolvimento artístico e cultural através de políticas públicas de promoção da cultura popular, do desporto e do lazer;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t>XI - Contribuir com a promoção do direito de viverem livres da violência através de ações de integração comunitária e de articulação as ações de segurança pública com cidadania;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t>XII - Garantir o direito à cidade através de mecanismos de participação da população nas definições sobre planejamento urbano e de inclusão de populações residentes em áreas de risco;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t>XIII - Promover o acesso amplo e transparente à informação pública a fim de fortalecer o exercício da cidadania e da participação democrática;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t>XIV - Garantir a participação qualificada, permanente e consistente da cidadania na definição e na implementação de políticas públicas municipais;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t>XV - Oferecer serviços públicos qualificados para a garantia de direitos da cidadania através da criação de condições físicas, de pessoal e de controle administrativo e financeiro;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t>XVI - Garantir recursos financeiros para a implementação das prioridades políticas municipais através do incremento do orçamento público com receitas próprias e com captação junto a órgãos federais e estaduais.</w:t>
      </w:r>
    </w:p>
    <w:p w:rsidR="00890CBD" w:rsidRDefault="00890CBD" w:rsidP="00890CBD">
      <w:p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b/>
          <w:sz w:val="24"/>
          <w:szCs w:val="24"/>
          <w:u w:val="single"/>
        </w:rPr>
        <w:t>Art. 4º</w:t>
      </w:r>
      <w:r w:rsidRPr="00B54557">
        <w:rPr>
          <w:rFonts w:ascii="Arial" w:hAnsi="Arial" w:cs="Arial"/>
          <w:b/>
          <w:sz w:val="24"/>
          <w:szCs w:val="24"/>
        </w:rPr>
        <w:t xml:space="preserve"> -</w:t>
      </w:r>
      <w:r w:rsidRPr="00B54557">
        <w:rPr>
          <w:rFonts w:ascii="Arial" w:hAnsi="Arial" w:cs="Arial"/>
          <w:sz w:val="24"/>
          <w:szCs w:val="24"/>
        </w:rPr>
        <w:t xml:space="preserve"> Os Programas de Ação da Administração Pública Municipal, constantes dos Anexos, constituem-se nos instrumentos de organização das ações a serem desenvolvidas pelo Poder Público Municipal no período compreendido no Plano Plurianual.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b/>
          <w:sz w:val="24"/>
          <w:szCs w:val="24"/>
          <w:u w:val="single"/>
        </w:rPr>
        <w:t>Art. 5º</w:t>
      </w:r>
      <w:r w:rsidRPr="00B54557">
        <w:rPr>
          <w:rFonts w:ascii="Arial" w:hAnsi="Arial" w:cs="Arial"/>
          <w:sz w:val="24"/>
          <w:szCs w:val="24"/>
        </w:rPr>
        <w:t xml:space="preserve"> - As metas físicas estabelecidas para o período do Plano Plurianual constituem-se em limite de programação a ser observado em cada Lei de Diretrizes Orçamentárias e em cada Lei Orçamentária, assim como em propostas para créditos adicionais.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b/>
          <w:sz w:val="24"/>
          <w:szCs w:val="24"/>
          <w:u w:val="single"/>
        </w:rPr>
        <w:t>Art. 6º</w:t>
      </w:r>
      <w:r w:rsidRPr="00B54557">
        <w:rPr>
          <w:rFonts w:ascii="Arial" w:hAnsi="Arial" w:cs="Arial"/>
          <w:sz w:val="24"/>
          <w:szCs w:val="24"/>
        </w:rPr>
        <w:t xml:space="preserve"> - Os valores consignados a cada ação são referenciais e não se constituem em limites à programação das despesas expressas em cada Lei de Diretrizes Orçamentárias e em cada Lei Orçamentária, assim como em propostas para créditos adicionais.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b/>
          <w:sz w:val="24"/>
          <w:szCs w:val="24"/>
          <w:u w:val="single"/>
        </w:rPr>
        <w:lastRenderedPageBreak/>
        <w:t>Art. 7º</w:t>
      </w:r>
      <w:r w:rsidRPr="00B54557">
        <w:rPr>
          <w:rFonts w:ascii="Arial" w:hAnsi="Arial" w:cs="Arial"/>
          <w:sz w:val="24"/>
          <w:szCs w:val="24"/>
        </w:rPr>
        <w:t xml:space="preserve"> - Os recursos que financiarão a programação constante no Plano Plurianual são oriundos de fontes próprias do Município, das transferências constitucionais, das operações de crédito firmadas, dos convênios com o Estado e a União e de parcerias com a iniciativa privada.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b/>
          <w:sz w:val="24"/>
          <w:szCs w:val="24"/>
          <w:u w:val="single"/>
        </w:rPr>
        <w:t>Art. 8º</w:t>
      </w:r>
      <w:r w:rsidRPr="00B54557">
        <w:rPr>
          <w:rFonts w:ascii="Arial" w:hAnsi="Arial" w:cs="Arial"/>
          <w:sz w:val="24"/>
          <w:szCs w:val="24"/>
        </w:rPr>
        <w:t xml:space="preserve"> - A inclusão de novos programas bem como a exclusão ou alteração dos programas definidos nesta Lei serão propostos pelo Poder Executivo por meio de Projeto de Lei de revisão anual ou de revisões específicas.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b/>
          <w:sz w:val="24"/>
          <w:szCs w:val="24"/>
          <w:u w:val="single"/>
        </w:rPr>
        <w:t>§ 1º</w:t>
      </w:r>
      <w:r w:rsidRPr="00B54557">
        <w:rPr>
          <w:rFonts w:ascii="Arial" w:hAnsi="Arial" w:cs="Arial"/>
          <w:sz w:val="24"/>
          <w:szCs w:val="24"/>
        </w:rPr>
        <w:t xml:space="preserve"> - Os Projetos de Lei de revisão anual, se necessários, serão encaminhados à Câmara Municipal no momento que for incluído ou excluído novas Ações.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b/>
          <w:sz w:val="24"/>
          <w:szCs w:val="24"/>
          <w:u w:val="single"/>
        </w:rPr>
        <w:t>§ 2º</w:t>
      </w:r>
      <w:r w:rsidRPr="00B54557">
        <w:rPr>
          <w:rFonts w:ascii="Arial" w:hAnsi="Arial" w:cs="Arial"/>
          <w:sz w:val="24"/>
          <w:szCs w:val="24"/>
        </w:rPr>
        <w:t xml:space="preserve"> - As leis de diretrizes orçamentárias, ao estabelecer as prioridades para o exercício seguinte, poderão promover ajustes no PPA desde que guardem consonância com as diretrizes estratégicas do Plano e com seu cenário de financiamento, mantendo-se os ajustes efetuados nos exercícios subseqüentes.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b/>
          <w:sz w:val="24"/>
          <w:szCs w:val="24"/>
          <w:u w:val="single"/>
        </w:rPr>
        <w:t>§ 3º</w:t>
      </w:r>
      <w:r w:rsidRPr="00B54557">
        <w:rPr>
          <w:rFonts w:ascii="Arial" w:hAnsi="Arial" w:cs="Arial"/>
          <w:sz w:val="24"/>
          <w:szCs w:val="24"/>
        </w:rPr>
        <w:t xml:space="preserve"> - Considera-se alteração de programa: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t>I - modificação da denominação, do objetivo, do público-alvo e dos indicadores e índices;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t>II - inclusão ou exclusão de ações e produtos;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t>III - alteração de título da ação orçamentária, do produto, da unidade de medida, das metas e custos.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b/>
          <w:sz w:val="24"/>
          <w:szCs w:val="24"/>
          <w:u w:val="single"/>
        </w:rPr>
        <w:t>§ 4º</w:t>
      </w:r>
      <w:r w:rsidRPr="00B54557">
        <w:rPr>
          <w:rFonts w:ascii="Arial" w:hAnsi="Arial" w:cs="Arial"/>
          <w:sz w:val="24"/>
          <w:szCs w:val="24"/>
        </w:rPr>
        <w:t xml:space="preserve"> - As alterações do PPA resultantes da mudança do cenário de financiamento do Plano deverão ser objeto de projeto de lei específico a ser encaminhado ao Poder Legislativo, juntamente com a devida fundamentação.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b/>
          <w:sz w:val="24"/>
          <w:szCs w:val="24"/>
          <w:u w:val="single"/>
        </w:rPr>
        <w:t>Art. 9º</w:t>
      </w:r>
      <w:r w:rsidRPr="00B54557">
        <w:rPr>
          <w:rFonts w:ascii="Arial" w:hAnsi="Arial" w:cs="Arial"/>
          <w:sz w:val="24"/>
          <w:szCs w:val="24"/>
        </w:rPr>
        <w:t xml:space="preserve"> - As codificações de programas e ações deste Plano serão observadas em cada Lei de Diretrizes Orçamentárias, em cada Lei Orçamentária Anual e em seus créditos adicionais, assim como nas Leis de revisão do Plano Plurianual.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b/>
          <w:sz w:val="24"/>
          <w:szCs w:val="24"/>
          <w:u w:val="single"/>
        </w:rPr>
        <w:t>Parágrafo único</w:t>
      </w:r>
      <w:r w:rsidRPr="00B54557">
        <w:rPr>
          <w:rFonts w:ascii="Arial" w:hAnsi="Arial" w:cs="Arial"/>
          <w:sz w:val="24"/>
          <w:szCs w:val="24"/>
        </w:rPr>
        <w:t>.  Os códigos a que se refere este artigo prevalecerão até a extinção dos programas e ações a que se vinculam.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b/>
          <w:sz w:val="24"/>
          <w:szCs w:val="24"/>
          <w:u w:val="single"/>
        </w:rPr>
        <w:t>Art. 10º</w:t>
      </w:r>
      <w:r w:rsidRPr="00B54557">
        <w:rPr>
          <w:rFonts w:ascii="Arial" w:hAnsi="Arial" w:cs="Arial"/>
          <w:sz w:val="24"/>
          <w:szCs w:val="24"/>
        </w:rPr>
        <w:t xml:space="preserve"> - Somente poderão ser contratadas operações de crédito para o financiamento de projetos que estejam especificados no Plano Plurianual, observados os montantes de investimento correspondentes.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b/>
          <w:sz w:val="24"/>
          <w:szCs w:val="24"/>
          <w:u w:val="single"/>
        </w:rPr>
        <w:t>Art. 11º</w:t>
      </w:r>
      <w:r w:rsidRPr="00B54557">
        <w:rPr>
          <w:rFonts w:ascii="Arial" w:hAnsi="Arial" w:cs="Arial"/>
          <w:sz w:val="24"/>
          <w:szCs w:val="24"/>
        </w:rPr>
        <w:t xml:space="preserve"> - O Plano Plurianual e seus programas serão permanentemente acompanhados e anualmente avaliados.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b/>
          <w:sz w:val="24"/>
          <w:szCs w:val="24"/>
          <w:u w:val="single"/>
        </w:rPr>
        <w:t>§ 1º</w:t>
      </w:r>
      <w:r w:rsidRPr="00B54557">
        <w:rPr>
          <w:rFonts w:ascii="Arial" w:hAnsi="Arial" w:cs="Arial"/>
          <w:sz w:val="24"/>
          <w:szCs w:val="24"/>
        </w:rPr>
        <w:t xml:space="preserve"> - O acompanhamento da execução do PPA será feito com base na evolução da realização das ações previstas para cada programa tendo, para tal, como subsídios, entre outros o plano gerencial de execução e as informações de execução físico-financeira fornecida pelos responsáveis pela execução.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b/>
          <w:sz w:val="24"/>
          <w:szCs w:val="24"/>
          <w:u w:val="single"/>
        </w:rPr>
        <w:t>§ 2º</w:t>
      </w:r>
      <w:r w:rsidRPr="00B54557">
        <w:rPr>
          <w:rFonts w:ascii="Arial" w:hAnsi="Arial" w:cs="Arial"/>
          <w:sz w:val="24"/>
          <w:szCs w:val="24"/>
        </w:rPr>
        <w:t xml:space="preserve"> - A avaliação do PPA será realizada com base nos objetivos, no desempenho dos indicadores previstos em cada Programa e no atingimento das metas físicas e financeiras, cujas informações serão apuradas pelos responsáveis pela execução e </w:t>
      </w:r>
      <w:r w:rsidRPr="00B54557">
        <w:rPr>
          <w:rFonts w:ascii="Arial" w:hAnsi="Arial" w:cs="Arial"/>
          <w:sz w:val="24"/>
          <w:szCs w:val="24"/>
        </w:rPr>
        <w:lastRenderedPageBreak/>
        <w:t>informadas à Secretaria de Planejamento nos termos estabelecidos nesta lei e outras determinações complementares operacionais estabelecidas pela Secretaria de Planejamento, e/ou Fazenda e pelo controlador interno.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b/>
          <w:sz w:val="24"/>
          <w:szCs w:val="24"/>
          <w:u w:val="single"/>
        </w:rPr>
        <w:t>§ 1º</w:t>
      </w:r>
      <w:r w:rsidRPr="00B54557">
        <w:rPr>
          <w:rFonts w:ascii="Arial" w:hAnsi="Arial" w:cs="Arial"/>
          <w:sz w:val="24"/>
          <w:szCs w:val="24"/>
        </w:rPr>
        <w:t xml:space="preserve"> - Para o atendimento do disposto neste artigo, o Poder Executivo instituirá Sistema de Acompanhamento e de Avaliação do Plano Plurianual, sob a coordenação da Secretaria Municipal da Fazenda e</w:t>
      </w:r>
      <w:r w:rsidR="00B54557">
        <w:rPr>
          <w:rFonts w:ascii="Arial" w:hAnsi="Arial" w:cs="Arial"/>
          <w:sz w:val="24"/>
          <w:szCs w:val="24"/>
        </w:rPr>
        <w:t>/ou</w:t>
      </w:r>
      <w:r w:rsidRPr="00B54557">
        <w:rPr>
          <w:rFonts w:ascii="Arial" w:hAnsi="Arial" w:cs="Arial"/>
          <w:sz w:val="24"/>
          <w:szCs w:val="24"/>
        </w:rPr>
        <w:t xml:space="preserve"> Planejamento.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b/>
          <w:sz w:val="24"/>
          <w:szCs w:val="24"/>
          <w:u w:val="single"/>
        </w:rPr>
        <w:t>§ 2º</w:t>
      </w:r>
      <w:r w:rsidRPr="00B54557">
        <w:rPr>
          <w:rFonts w:ascii="Arial" w:hAnsi="Arial" w:cs="Arial"/>
          <w:sz w:val="24"/>
          <w:szCs w:val="24"/>
        </w:rPr>
        <w:t xml:space="preserve"> - O Poder Executivo elaborará e dará ampla publicidade a relatório de avaliação do Plano Plurianual que conterá, pelo menos: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t>I – análise das variáveis que embasaram a elaboração do Plano, explicitando, se for o caso, as razões das diferenças entre os valores previstos e realizados;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t>II – demonstrativo, por programa e por ação, da execução física e financeira do exercício anterior e a acumulada, distinguindo-se as fontes de recursos, se oriundas do orçamento fiscal; das operações de crédito; dos convênios com o Estado e União; ou de parcerias com a iniciativa privada;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t>III – demonstrativo, por programa e para cada indicador, do índice alcançado ao término do exercício anterior, comparado com o índice final previsto para o final do quadriênio;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t>IV – análise, por programa, da possibilidade de alcance do índice final previsto para cada indicador e de cumprimento das metas físicas, relacionando, se for o caso, as medidas corretivas necessárias.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b/>
          <w:sz w:val="24"/>
          <w:szCs w:val="24"/>
          <w:u w:val="single"/>
        </w:rPr>
        <w:t>Art. 12º</w:t>
      </w:r>
      <w:r w:rsidRPr="00B54557">
        <w:rPr>
          <w:rFonts w:ascii="Arial" w:hAnsi="Arial" w:cs="Arial"/>
          <w:sz w:val="24"/>
          <w:szCs w:val="24"/>
        </w:rPr>
        <w:t xml:space="preserve"> - O Poder Executivo promoverá a participação da sociedade civil organizada no acompanhamento e na avaliação e na revisão do Plano Plurianual nos termos da legislação municipal.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b/>
          <w:sz w:val="24"/>
          <w:szCs w:val="24"/>
          <w:u w:val="single"/>
        </w:rPr>
        <w:t>Art. 13º</w:t>
      </w:r>
      <w:r w:rsidRPr="00B54557">
        <w:rPr>
          <w:rFonts w:ascii="Arial" w:hAnsi="Arial" w:cs="Arial"/>
          <w:sz w:val="24"/>
          <w:szCs w:val="24"/>
        </w:rPr>
        <w:t xml:space="preserve"> - Os órgãos responsáveis pelos programas e ações indicarão servidores que se responsabilizarão pela execução e pelo fornecimento de informações necessárias ao monitoramento da execução e a avaliação do Plano.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b/>
          <w:sz w:val="24"/>
          <w:szCs w:val="24"/>
          <w:u w:val="single"/>
        </w:rPr>
        <w:t>Art. 14º</w:t>
      </w:r>
      <w:r w:rsidRPr="00B54557">
        <w:rPr>
          <w:rFonts w:ascii="Arial" w:hAnsi="Arial" w:cs="Arial"/>
          <w:sz w:val="24"/>
          <w:szCs w:val="24"/>
        </w:rPr>
        <w:t xml:space="preserve"> - Os servidores responsáveis pela execução dos programas deverão: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t>I – elaborar plano gerencial de execução dos programas e submetê-los à apreciação pela Secretaria Municipal do Planejamento e ou Fazenda;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t>II – registrar, na forma determinada pela Secretaria Municipal do Planejamento e ou Fazenda, as informações referentes à execução física e financeira dos programas e ações;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t>III – elaborar periodicamente relatórios de monitoramento e anualmente relatórios de avaliação a serem encaminhados à Secretaria Municipal do Planejamento e ou Fazenda até o dia 31 de maio do exercício subseqüente;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t>Art. 15 O Poder Executivo, por intermédio da Secretaria Municipal de Fazenda e Planejamento, divulgará por meio eletrônico no Portal da Prefeitura Municipal a íntegra desta lei, bem como as alterações consolidadas e os relatórios anuais, num prazo de até 60 (sessenta) dias após sua respectiva aprovação.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b/>
          <w:sz w:val="24"/>
          <w:szCs w:val="24"/>
          <w:u w:val="single"/>
        </w:rPr>
        <w:t>Art. 16º</w:t>
      </w:r>
      <w:r w:rsidRPr="00B54557">
        <w:rPr>
          <w:rFonts w:ascii="Arial" w:hAnsi="Arial" w:cs="Arial"/>
          <w:sz w:val="24"/>
          <w:szCs w:val="24"/>
        </w:rPr>
        <w:t xml:space="preserve"> - Esta Lei entra em vigor em 1º de janeiro de 2018.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b/>
          <w:sz w:val="24"/>
          <w:szCs w:val="24"/>
          <w:u w:val="single"/>
        </w:rPr>
        <w:t>Art. 17º</w:t>
      </w:r>
      <w:r w:rsidRPr="00B54557">
        <w:rPr>
          <w:rFonts w:ascii="Arial" w:hAnsi="Arial" w:cs="Arial"/>
          <w:sz w:val="24"/>
          <w:szCs w:val="24"/>
        </w:rPr>
        <w:t xml:space="preserve"> - Revogam-se as disposições em contrário.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890CBD" w:rsidRPr="00B54557" w:rsidRDefault="00B54557" w:rsidP="00890CBD">
      <w:pPr>
        <w:spacing w:line="276" w:lineRule="auto"/>
        <w:ind w:left="141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Lajinha</w:t>
      </w:r>
      <w:r w:rsidR="00BE2F0A">
        <w:rPr>
          <w:rFonts w:ascii="Arial" w:hAnsi="Arial" w:cs="Arial"/>
          <w:sz w:val="24"/>
          <w:szCs w:val="24"/>
        </w:rPr>
        <w:t xml:space="preserve"> / MG 28</w:t>
      </w:r>
      <w:r w:rsidR="00890CBD" w:rsidRPr="00B54557">
        <w:rPr>
          <w:rFonts w:ascii="Arial" w:hAnsi="Arial" w:cs="Arial"/>
          <w:sz w:val="24"/>
          <w:szCs w:val="24"/>
        </w:rPr>
        <w:t xml:space="preserve"> de </w:t>
      </w:r>
      <w:r w:rsidR="00BE2F0A">
        <w:rPr>
          <w:rFonts w:ascii="Arial" w:hAnsi="Arial" w:cs="Arial"/>
          <w:sz w:val="24"/>
          <w:szCs w:val="24"/>
        </w:rPr>
        <w:t>dezembro</w:t>
      </w:r>
      <w:r w:rsidR="00890CBD" w:rsidRPr="00B54557">
        <w:rPr>
          <w:rFonts w:ascii="Arial" w:hAnsi="Arial" w:cs="Arial"/>
          <w:sz w:val="24"/>
          <w:szCs w:val="24"/>
        </w:rPr>
        <w:t xml:space="preserve"> de 2017.</w:t>
      </w: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t>_____________________________________</w:t>
      </w:r>
    </w:p>
    <w:p w:rsidR="00B54557" w:rsidRDefault="00B54557" w:rsidP="00890CB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João Rosendo </w:t>
      </w:r>
      <w:r w:rsidRPr="005749EA">
        <w:rPr>
          <w:rFonts w:ascii="Arial" w:hAnsi="Arial" w:cs="Arial"/>
          <w:iCs/>
          <w:sz w:val="22"/>
          <w:szCs w:val="22"/>
        </w:rPr>
        <w:t>Ambrósio de Medeiros</w:t>
      </w:r>
    </w:p>
    <w:p w:rsidR="00890CBD" w:rsidRPr="00B54557" w:rsidRDefault="00890CBD" w:rsidP="00890CB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t>Prefeito Municipal</w:t>
      </w:r>
    </w:p>
    <w:p w:rsidR="00890CBD" w:rsidRPr="00B54557" w:rsidRDefault="00890CBD" w:rsidP="00890CB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B54557">
        <w:rPr>
          <w:rFonts w:ascii="Arial" w:hAnsi="Arial" w:cs="Arial"/>
          <w:sz w:val="24"/>
          <w:szCs w:val="24"/>
        </w:rPr>
        <w:t>Administração 2017/2020</w:t>
      </w:r>
    </w:p>
    <w:p w:rsidR="00890CBD" w:rsidRPr="00B54557" w:rsidRDefault="00890CBD" w:rsidP="00890CBD">
      <w:pPr>
        <w:spacing w:line="276" w:lineRule="auto"/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spacing w:line="276" w:lineRule="auto"/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spacing w:line="276" w:lineRule="auto"/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rPr>
          <w:rFonts w:ascii="Arial" w:hAnsi="Arial" w:cs="Arial"/>
          <w:sz w:val="24"/>
          <w:szCs w:val="24"/>
        </w:rPr>
      </w:pPr>
    </w:p>
    <w:p w:rsidR="00890CBD" w:rsidRDefault="00890CBD" w:rsidP="00890CBD">
      <w:pPr>
        <w:rPr>
          <w:rFonts w:ascii="Arial" w:hAnsi="Arial" w:cs="Arial"/>
          <w:sz w:val="24"/>
          <w:szCs w:val="24"/>
        </w:rPr>
      </w:pPr>
    </w:p>
    <w:p w:rsidR="00B54557" w:rsidRDefault="00B54557" w:rsidP="00890CBD">
      <w:pPr>
        <w:rPr>
          <w:rFonts w:ascii="Arial" w:hAnsi="Arial" w:cs="Arial"/>
          <w:sz w:val="24"/>
          <w:szCs w:val="24"/>
        </w:rPr>
      </w:pPr>
    </w:p>
    <w:p w:rsidR="00B54557" w:rsidRDefault="00B54557" w:rsidP="00890CBD">
      <w:pPr>
        <w:rPr>
          <w:rFonts w:ascii="Arial" w:hAnsi="Arial" w:cs="Arial"/>
          <w:sz w:val="24"/>
          <w:szCs w:val="24"/>
        </w:rPr>
      </w:pPr>
    </w:p>
    <w:p w:rsidR="00B54557" w:rsidRDefault="00B54557" w:rsidP="00890CBD">
      <w:pPr>
        <w:rPr>
          <w:rFonts w:ascii="Arial" w:hAnsi="Arial" w:cs="Arial"/>
          <w:sz w:val="24"/>
          <w:szCs w:val="24"/>
        </w:rPr>
      </w:pPr>
    </w:p>
    <w:p w:rsidR="00B54557" w:rsidRDefault="00B54557" w:rsidP="00890CBD">
      <w:pPr>
        <w:rPr>
          <w:rFonts w:ascii="Arial" w:hAnsi="Arial" w:cs="Arial"/>
          <w:sz w:val="24"/>
          <w:szCs w:val="24"/>
        </w:rPr>
      </w:pPr>
    </w:p>
    <w:p w:rsidR="00B54557" w:rsidRDefault="00B54557" w:rsidP="00890CBD">
      <w:pPr>
        <w:rPr>
          <w:rFonts w:ascii="Arial" w:hAnsi="Arial" w:cs="Arial"/>
          <w:sz w:val="24"/>
          <w:szCs w:val="24"/>
        </w:rPr>
      </w:pPr>
    </w:p>
    <w:p w:rsidR="00B54557" w:rsidRDefault="00B54557" w:rsidP="00890CBD">
      <w:pPr>
        <w:rPr>
          <w:rFonts w:ascii="Arial" w:hAnsi="Arial" w:cs="Arial"/>
          <w:sz w:val="24"/>
          <w:szCs w:val="24"/>
        </w:rPr>
      </w:pPr>
    </w:p>
    <w:p w:rsidR="00B54557" w:rsidRDefault="00B54557" w:rsidP="00890CBD">
      <w:pPr>
        <w:rPr>
          <w:rFonts w:ascii="Arial" w:hAnsi="Arial" w:cs="Arial"/>
          <w:sz w:val="24"/>
          <w:szCs w:val="24"/>
        </w:rPr>
      </w:pPr>
    </w:p>
    <w:p w:rsidR="00B54557" w:rsidRDefault="00B54557" w:rsidP="00890CBD">
      <w:pPr>
        <w:rPr>
          <w:rFonts w:ascii="Arial" w:hAnsi="Arial" w:cs="Arial"/>
          <w:sz w:val="24"/>
          <w:szCs w:val="24"/>
        </w:rPr>
      </w:pPr>
    </w:p>
    <w:p w:rsidR="00B54557" w:rsidRDefault="00B54557" w:rsidP="00890CBD">
      <w:pPr>
        <w:rPr>
          <w:rFonts w:ascii="Arial" w:hAnsi="Arial" w:cs="Arial"/>
          <w:sz w:val="24"/>
          <w:szCs w:val="24"/>
        </w:rPr>
      </w:pPr>
    </w:p>
    <w:p w:rsidR="00B54557" w:rsidRDefault="00B54557" w:rsidP="00890CBD">
      <w:pPr>
        <w:rPr>
          <w:rFonts w:ascii="Arial" w:hAnsi="Arial" w:cs="Arial"/>
          <w:sz w:val="24"/>
          <w:szCs w:val="24"/>
        </w:rPr>
      </w:pPr>
    </w:p>
    <w:p w:rsidR="00B54557" w:rsidRDefault="00B54557" w:rsidP="00890CBD">
      <w:pPr>
        <w:rPr>
          <w:rFonts w:ascii="Arial" w:hAnsi="Arial" w:cs="Arial"/>
          <w:sz w:val="24"/>
          <w:szCs w:val="24"/>
        </w:rPr>
      </w:pPr>
    </w:p>
    <w:p w:rsidR="00B54557" w:rsidRDefault="00B54557" w:rsidP="00890CBD">
      <w:pPr>
        <w:rPr>
          <w:rFonts w:ascii="Arial" w:hAnsi="Arial" w:cs="Arial"/>
          <w:sz w:val="24"/>
          <w:szCs w:val="24"/>
        </w:rPr>
      </w:pPr>
    </w:p>
    <w:p w:rsidR="00B54557" w:rsidRDefault="00B54557" w:rsidP="00890CBD">
      <w:pPr>
        <w:rPr>
          <w:rFonts w:ascii="Arial" w:hAnsi="Arial" w:cs="Arial"/>
          <w:sz w:val="24"/>
          <w:szCs w:val="24"/>
        </w:rPr>
      </w:pPr>
    </w:p>
    <w:p w:rsidR="00B54557" w:rsidRPr="00B54557" w:rsidRDefault="00B54557" w:rsidP="00890CBD">
      <w:pPr>
        <w:rPr>
          <w:rFonts w:ascii="Arial" w:hAnsi="Arial" w:cs="Arial"/>
          <w:sz w:val="24"/>
          <w:szCs w:val="24"/>
        </w:rPr>
      </w:pPr>
    </w:p>
    <w:p w:rsidR="00890CBD" w:rsidRPr="00B54557" w:rsidRDefault="00890CBD" w:rsidP="00890CBD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890CBD" w:rsidRPr="00B54557" w:rsidSect="00B54557">
      <w:headerReference w:type="default" r:id="rId7"/>
      <w:footerReference w:type="default" r:id="rId8"/>
      <w:pgSz w:w="11906" w:h="16838"/>
      <w:pgMar w:top="1985" w:right="1134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048F" w:rsidRDefault="003E048F" w:rsidP="00DA0B1D">
      <w:r>
        <w:separator/>
      </w:r>
    </w:p>
  </w:endnote>
  <w:endnote w:type="continuationSeparator" w:id="1">
    <w:p w:rsidR="003E048F" w:rsidRDefault="003E048F" w:rsidP="00DA0B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0B1D" w:rsidRDefault="00DA0B1D" w:rsidP="00DA0B1D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048F" w:rsidRDefault="003E048F" w:rsidP="00DA0B1D">
      <w:r>
        <w:separator/>
      </w:r>
    </w:p>
  </w:footnote>
  <w:footnote w:type="continuationSeparator" w:id="1">
    <w:p w:rsidR="003E048F" w:rsidRDefault="003E048F" w:rsidP="00DA0B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0B1D" w:rsidRDefault="00DA0B1D" w:rsidP="00DA0B1D">
    <w:pPr>
      <w:pStyle w:val="Cabealho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-1079500</wp:posOffset>
          </wp:positionH>
          <wp:positionV relativeFrom="paragraph">
            <wp:posOffset>-462280</wp:posOffset>
          </wp:positionV>
          <wp:extent cx="7556500" cy="10693400"/>
          <wp:effectExtent l="0" t="0" r="6350" b="0"/>
          <wp:wrapNone/>
          <wp:docPr id="1" name="Imagem 1" descr="PAPEL TIMBR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EL TIMBRA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069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A0B1D" w:rsidRDefault="00DA0B1D">
    <w:pPr>
      <w:pStyle w:val="Cabealho"/>
    </w:pPr>
  </w:p>
  <w:p w:rsidR="00DA0B1D" w:rsidRDefault="00DA0B1D" w:rsidP="00DA0B1D">
    <w:pPr>
      <w:pStyle w:val="Cabealho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2777AD"/>
    <w:rsid w:val="00023ED3"/>
    <w:rsid w:val="00025795"/>
    <w:rsid w:val="00100BDA"/>
    <w:rsid w:val="001C0B07"/>
    <w:rsid w:val="001F35A5"/>
    <w:rsid w:val="00243159"/>
    <w:rsid w:val="0026619E"/>
    <w:rsid w:val="002777AD"/>
    <w:rsid w:val="003E048F"/>
    <w:rsid w:val="00634F6F"/>
    <w:rsid w:val="008109E1"/>
    <w:rsid w:val="00890CBD"/>
    <w:rsid w:val="009262FA"/>
    <w:rsid w:val="00AE35D9"/>
    <w:rsid w:val="00B54557"/>
    <w:rsid w:val="00BE2F0A"/>
    <w:rsid w:val="00C27F77"/>
    <w:rsid w:val="00DA0B1D"/>
    <w:rsid w:val="00E02942"/>
    <w:rsid w:val="00F70799"/>
    <w:rsid w:val="00FC19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77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777AD"/>
    <w:pPr>
      <w:keepNext/>
      <w:ind w:firstLine="2160"/>
      <w:jc w:val="center"/>
      <w:outlineLvl w:val="1"/>
    </w:pPr>
    <w:rPr>
      <w:rFonts w:eastAsia="Arial Unicode MS"/>
      <w:sz w:val="30"/>
      <w:szCs w:val="24"/>
      <w:lang w:eastAsia="en-US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777AD"/>
    <w:pPr>
      <w:keepNext/>
      <w:tabs>
        <w:tab w:val="left" w:pos="1728"/>
      </w:tabs>
      <w:jc w:val="center"/>
      <w:outlineLvl w:val="2"/>
    </w:pPr>
    <w:rPr>
      <w:rFonts w:eastAsia="Arial Unicode MS"/>
      <w:b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777AD"/>
    <w:pPr>
      <w:keepNext/>
      <w:jc w:val="both"/>
      <w:outlineLvl w:val="3"/>
    </w:pPr>
    <w:rPr>
      <w:rFonts w:ascii="Courier New" w:eastAsia="Arial Unicode MS" w:hAnsi="Courier New"/>
      <w:b/>
      <w:i/>
      <w:sz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90CB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6">
    <w:name w:val="heading 6"/>
    <w:basedOn w:val="Normal"/>
    <w:next w:val="Normal"/>
    <w:link w:val="Ttulo6Char"/>
    <w:unhideWhenUsed/>
    <w:qFormat/>
    <w:rsid w:val="002777AD"/>
    <w:pPr>
      <w:keepNext/>
      <w:outlineLvl w:val="5"/>
    </w:pPr>
    <w:rPr>
      <w:rFonts w:ascii="Courier New" w:eastAsia="Arial Unicode MS" w:hAnsi="Courier New"/>
      <w:b/>
      <w:sz w:val="28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777AD"/>
    <w:pPr>
      <w:keepNext/>
      <w:outlineLvl w:val="6"/>
    </w:pPr>
    <w:rPr>
      <w:rFonts w:ascii="Courier New" w:hAnsi="Courier New"/>
      <w:b/>
      <w:sz w:val="24"/>
    </w:rPr>
  </w:style>
  <w:style w:type="paragraph" w:styleId="Ttulo9">
    <w:name w:val="heading 9"/>
    <w:basedOn w:val="Normal"/>
    <w:next w:val="Normal"/>
    <w:link w:val="Ttulo9Char"/>
    <w:unhideWhenUsed/>
    <w:qFormat/>
    <w:rsid w:val="002777AD"/>
    <w:pPr>
      <w:keepNext/>
      <w:jc w:val="center"/>
      <w:outlineLvl w:val="8"/>
    </w:pPr>
    <w:rPr>
      <w:b/>
      <w:i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2777AD"/>
    <w:rPr>
      <w:rFonts w:ascii="Times New Roman" w:eastAsia="Arial Unicode MS" w:hAnsi="Times New Roman" w:cs="Times New Roman"/>
      <w:sz w:val="30"/>
      <w:szCs w:val="24"/>
    </w:rPr>
  </w:style>
  <w:style w:type="character" w:customStyle="1" w:styleId="Ttulo3Char">
    <w:name w:val="Título 3 Char"/>
    <w:basedOn w:val="Fontepargpadro"/>
    <w:link w:val="Ttulo3"/>
    <w:semiHidden/>
    <w:rsid w:val="002777AD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2777AD"/>
    <w:rPr>
      <w:rFonts w:ascii="Courier New" w:eastAsia="Arial Unicode MS" w:hAnsi="Courier New" w:cs="Times New Roman"/>
      <w:b/>
      <w:i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2777AD"/>
    <w:rPr>
      <w:rFonts w:ascii="Courier New" w:eastAsia="Arial Unicode MS" w:hAnsi="Courier New" w:cs="Times New Roman"/>
      <w:b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2777AD"/>
    <w:rPr>
      <w:rFonts w:ascii="Courier New" w:eastAsia="Times New Roman" w:hAnsi="Courier New" w:cs="Times New Roman"/>
      <w:b/>
      <w:sz w:val="24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2777AD"/>
    <w:rPr>
      <w:rFonts w:ascii="Times New Roman" w:eastAsia="Times New Roman" w:hAnsi="Times New Roman" w:cs="Times New Roman"/>
      <w:b/>
      <w:i/>
      <w:sz w:val="28"/>
      <w:szCs w:val="20"/>
      <w:lang w:eastAsia="pt-BR"/>
    </w:rPr>
  </w:style>
  <w:style w:type="character" w:styleId="Hyperlink">
    <w:name w:val="Hyperlink"/>
    <w:unhideWhenUsed/>
    <w:rsid w:val="002777AD"/>
    <w:rPr>
      <w:color w:val="0000FF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2777AD"/>
    <w:pPr>
      <w:jc w:val="both"/>
    </w:pPr>
    <w:rPr>
      <w:rFonts w:ascii="Courier New" w:hAnsi="Courier New"/>
      <w:sz w:val="24"/>
    </w:rPr>
  </w:style>
  <w:style w:type="character" w:customStyle="1" w:styleId="Corpodetexto3Char">
    <w:name w:val="Corpo de texto 3 Char"/>
    <w:basedOn w:val="Fontepargpadro"/>
    <w:link w:val="Corpodetexto3"/>
    <w:semiHidden/>
    <w:rsid w:val="002777AD"/>
    <w:rPr>
      <w:rFonts w:ascii="Courier New" w:eastAsia="Times New Roman" w:hAnsi="Courier New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nhideWhenUsed/>
    <w:rsid w:val="002777AD"/>
    <w:pPr>
      <w:tabs>
        <w:tab w:val="left" w:pos="288"/>
        <w:tab w:val="left" w:pos="1276"/>
      </w:tabs>
      <w:ind w:left="1276" w:hanging="567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2777A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DA0B1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A0B1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A0B1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A0B1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90CBD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890CB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890CB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315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3159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2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FC91D-C8AC-4F0E-A366-6C2683741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1601</Words>
  <Characters>8651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Municipal</dc:creator>
  <cp:lastModifiedBy>Leis</cp:lastModifiedBy>
  <cp:revision>2</cp:revision>
  <cp:lastPrinted>2018-01-23T16:05:00Z</cp:lastPrinted>
  <dcterms:created xsi:type="dcterms:W3CDTF">2018-01-23T16:15:00Z</dcterms:created>
  <dcterms:modified xsi:type="dcterms:W3CDTF">2018-01-23T16:15:00Z</dcterms:modified>
</cp:coreProperties>
</file>