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02F3E" w14:textId="172F3569" w:rsidR="00135FC4" w:rsidRPr="00135FC4" w:rsidRDefault="00135FC4" w:rsidP="00135FC4">
      <w:pPr>
        <w:widowControl w:val="0"/>
        <w:ind w:left="2835"/>
        <w:jc w:val="both"/>
        <w:rPr>
          <w:rFonts w:ascii="Garamond" w:hAnsi="Garamond" w:cs="Garamond"/>
          <w:b/>
          <w:bCs/>
          <w:color w:val="000000"/>
          <w:sz w:val="26"/>
          <w:szCs w:val="26"/>
        </w:rPr>
      </w:pPr>
      <w:r w:rsidRPr="00135FC4">
        <w:rPr>
          <w:rFonts w:ascii="Garamond" w:hAnsi="Garamond" w:cs="Garamond"/>
          <w:b/>
          <w:color w:val="000000"/>
          <w:sz w:val="26"/>
          <w:szCs w:val="26"/>
        </w:rPr>
        <w:pict w14:anchorId="377BCF4D">
          <v:rect id="Retângulo 1" o:spid="_x0000_s1027" style="position:absolute;left:0;text-align:left;margin-left:-18.35pt;margin-top:1.8pt;width:151.2pt;height:64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<v:stroke dashstyle="1 1" endcap="round"/>
            <v:textbox>
              <w:txbxContent>
                <w:p w14:paraId="23CC989D" w14:textId="77777777" w:rsidR="00135FC4" w:rsidRDefault="00135FC4" w:rsidP="00135FC4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Cs/>
                      <w:sz w:val="16"/>
                      <w:szCs w:val="16"/>
                    </w:rPr>
                  </w:pPr>
                </w:p>
                <w:p w14:paraId="7B077821" w14:textId="77777777" w:rsidR="00135FC4" w:rsidRDefault="00135FC4" w:rsidP="00135FC4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PUBLICADO NO ÓRGÃO OFICIAL</w:t>
                  </w:r>
                </w:p>
                <w:p w14:paraId="6898738F" w14:textId="77777777" w:rsidR="00135FC4" w:rsidRDefault="00135FC4" w:rsidP="00135FC4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ELETRÔNICO Nº 3297/2026</w:t>
                  </w:r>
                </w:p>
                <w:p w14:paraId="3B96329B" w14:textId="77777777" w:rsidR="00135FC4" w:rsidRDefault="00135FC4" w:rsidP="00135FC4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DE 08/01/2026</w:t>
                  </w:r>
                </w:p>
              </w:txbxContent>
            </v:textbox>
            <w10:anchorlock/>
          </v:rect>
        </w:pict>
      </w:r>
      <w:r w:rsidRPr="00135FC4">
        <w:rPr>
          <w:rFonts w:ascii="Garamond" w:hAnsi="Garamond" w:cs="Garamond"/>
          <w:b/>
          <w:bCs/>
          <w:color w:val="000000"/>
          <w:sz w:val="26"/>
          <w:szCs w:val="26"/>
        </w:rPr>
        <w:t xml:space="preserve">D E C R E T </w:t>
      </w:r>
      <w:proofErr w:type="gramStart"/>
      <w:r w:rsidRPr="00135FC4">
        <w:rPr>
          <w:rFonts w:ascii="Garamond" w:hAnsi="Garamond" w:cs="Garamond"/>
          <w:b/>
          <w:bCs/>
          <w:color w:val="000000"/>
          <w:sz w:val="26"/>
          <w:szCs w:val="26"/>
        </w:rPr>
        <w:t>O  Nº</w:t>
      </w:r>
      <w:proofErr w:type="gramEnd"/>
      <w:r w:rsidRPr="00135FC4">
        <w:rPr>
          <w:rFonts w:ascii="Garamond" w:hAnsi="Garamond" w:cs="Garamond"/>
          <w:b/>
          <w:bCs/>
          <w:color w:val="000000"/>
          <w:sz w:val="26"/>
          <w:szCs w:val="26"/>
        </w:rPr>
        <w:t xml:space="preserve"> 1 2 4 1 </w:t>
      </w:r>
      <w:r>
        <w:rPr>
          <w:rFonts w:ascii="Garamond" w:hAnsi="Garamond" w:cs="Garamond"/>
          <w:b/>
          <w:bCs/>
          <w:color w:val="000000"/>
          <w:sz w:val="26"/>
          <w:szCs w:val="26"/>
        </w:rPr>
        <w:t>4</w:t>
      </w:r>
    </w:p>
    <w:p w14:paraId="49C10336" w14:textId="77777777" w:rsidR="00135FC4" w:rsidRPr="00135FC4" w:rsidRDefault="00135FC4" w:rsidP="00135FC4">
      <w:pPr>
        <w:widowControl w:val="0"/>
        <w:ind w:left="2835"/>
        <w:jc w:val="both"/>
        <w:rPr>
          <w:rFonts w:ascii="Arial" w:hAnsi="Arial" w:cs="Arial"/>
          <w:bCs/>
          <w:color w:val="000000"/>
        </w:rPr>
      </w:pPr>
      <w:r w:rsidRPr="00135FC4">
        <w:rPr>
          <w:rFonts w:ascii="Arial" w:hAnsi="Arial" w:cs="Arial"/>
          <w:bCs/>
          <w:color w:val="000000"/>
        </w:rPr>
        <w:t>De 08 de janeiro de 2026</w:t>
      </w:r>
    </w:p>
    <w:p w14:paraId="3EE003B1" w14:textId="77777777" w:rsidR="0014354B" w:rsidRPr="00945B77" w:rsidRDefault="0014354B">
      <w:pPr>
        <w:widowControl w:val="0"/>
        <w:ind w:left="2835"/>
        <w:jc w:val="both"/>
        <w:rPr>
          <w:rFonts w:ascii="Arial" w:hAnsi="Arial" w:cs="Arial"/>
          <w:color w:val="000000"/>
          <w:lang w:val="es-ES_tradnl"/>
        </w:rPr>
      </w:pPr>
    </w:p>
    <w:p w14:paraId="32FA60F6" w14:textId="522F97E3" w:rsidR="0014354B" w:rsidRPr="00945B77" w:rsidRDefault="0014354B">
      <w:pPr>
        <w:widowControl w:val="0"/>
        <w:ind w:left="2835"/>
        <w:jc w:val="both"/>
      </w:pPr>
      <w:r w:rsidRPr="00945B77">
        <w:rPr>
          <w:rFonts w:ascii="Arial" w:hAnsi="Arial" w:cs="Arial"/>
          <w:color w:val="000000"/>
        </w:rPr>
        <w:t xml:space="preserve">Aprova o loteamento denominado </w:t>
      </w:r>
      <w:r w:rsidRPr="00945B77">
        <w:rPr>
          <w:rFonts w:ascii="Arial" w:hAnsi="Arial" w:cs="Arial"/>
          <w:b/>
          <w:color w:val="000000"/>
        </w:rPr>
        <w:t xml:space="preserve">Jardim </w:t>
      </w:r>
      <w:r w:rsidR="0005251C" w:rsidRPr="00945B77">
        <w:rPr>
          <w:rFonts w:ascii="Arial" w:hAnsi="Arial" w:cs="Arial"/>
          <w:b/>
          <w:color w:val="000000"/>
        </w:rPr>
        <w:t>Residencial Porto Seguro</w:t>
      </w:r>
      <w:r w:rsidRPr="00945B77">
        <w:rPr>
          <w:rFonts w:ascii="Arial" w:hAnsi="Arial" w:cs="Arial"/>
          <w:b/>
          <w:color w:val="000000"/>
        </w:rPr>
        <w:t>.</w:t>
      </w:r>
    </w:p>
    <w:p w14:paraId="4A669808" w14:textId="77777777" w:rsidR="0014354B" w:rsidRPr="00945B77" w:rsidRDefault="0014354B">
      <w:pPr>
        <w:widowControl w:val="0"/>
        <w:ind w:left="2835"/>
        <w:jc w:val="both"/>
        <w:rPr>
          <w:rFonts w:ascii="Arial" w:hAnsi="Arial" w:cs="Arial"/>
          <w:color w:val="000000"/>
        </w:rPr>
      </w:pPr>
    </w:p>
    <w:p w14:paraId="1494F34A" w14:textId="1194DC19" w:rsidR="0014354B" w:rsidRPr="00945B77" w:rsidRDefault="0014354B">
      <w:pPr>
        <w:widowControl w:val="0"/>
        <w:ind w:firstLine="1418"/>
        <w:jc w:val="both"/>
      </w:pPr>
      <w:r w:rsidRPr="00945B77">
        <w:rPr>
          <w:rFonts w:ascii="Arial" w:hAnsi="Arial" w:cs="Arial"/>
          <w:color w:val="000000"/>
        </w:rPr>
        <w:t xml:space="preserve">O </w:t>
      </w:r>
      <w:r w:rsidRPr="00945B77">
        <w:rPr>
          <w:rFonts w:ascii="Arial" w:hAnsi="Arial" w:cs="Arial"/>
          <w:b/>
          <w:color w:val="000000"/>
        </w:rPr>
        <w:t>PREFEITO DO MUNICÍPIO DE CAMPO MOURÃO</w:t>
      </w:r>
      <w:r w:rsidRPr="00945B77">
        <w:rPr>
          <w:rFonts w:ascii="Arial" w:hAnsi="Arial" w:cs="Arial"/>
          <w:color w:val="000000"/>
        </w:rPr>
        <w:t xml:space="preserve">, Estado do Paraná, no uso de suas atribuições legais e de acordo com a Lei Complementar nº 34, de 17 de junho de 2015, Lei federal nº 6.766, de 17 de dezembro de 1979, e suas alterações, e tendo em vista os termos do processo sob protocolo </w:t>
      </w:r>
      <w:r w:rsidRPr="00945B77">
        <w:rPr>
          <w:rFonts w:ascii="Arial" w:hAnsi="Arial" w:cs="Arial"/>
          <w:color w:val="000000"/>
        </w:rPr>
        <w:br/>
        <w:t xml:space="preserve">nº </w:t>
      </w:r>
      <w:r w:rsidR="0005251C" w:rsidRPr="00945B77">
        <w:rPr>
          <w:rFonts w:ascii="Arial" w:hAnsi="Arial" w:cs="Arial"/>
          <w:color w:val="000000"/>
        </w:rPr>
        <w:t>2796-25-CAM-ALT</w:t>
      </w:r>
      <w:r w:rsidRPr="00945B77">
        <w:rPr>
          <w:rFonts w:ascii="Arial" w:hAnsi="Arial" w:cs="Arial"/>
          <w:color w:val="000000"/>
        </w:rPr>
        <w:t>,</w:t>
      </w:r>
    </w:p>
    <w:p w14:paraId="6CCBBD0A" w14:textId="77777777" w:rsidR="0014354B" w:rsidRPr="00945B77" w:rsidRDefault="0014354B">
      <w:pPr>
        <w:widowControl w:val="0"/>
        <w:jc w:val="center"/>
        <w:rPr>
          <w:rFonts w:ascii="Garamond" w:hAnsi="Garamond" w:cs="Garamond"/>
          <w:b/>
          <w:color w:val="000000"/>
          <w:sz w:val="26"/>
          <w:szCs w:val="26"/>
        </w:rPr>
      </w:pPr>
      <w:r w:rsidRPr="00945B77">
        <w:rPr>
          <w:rFonts w:ascii="Garamond" w:hAnsi="Garamond" w:cs="Garamond"/>
          <w:b/>
          <w:color w:val="000000"/>
          <w:sz w:val="26"/>
          <w:szCs w:val="26"/>
        </w:rPr>
        <w:t>D E C R E T A:</w:t>
      </w:r>
    </w:p>
    <w:p w14:paraId="7113F0A3" w14:textId="77777777" w:rsidR="00E77974" w:rsidRPr="00135FC4" w:rsidRDefault="00E77974">
      <w:pPr>
        <w:widowControl w:val="0"/>
        <w:jc w:val="center"/>
        <w:rPr>
          <w:rFonts w:ascii="Garamond" w:hAnsi="Garamond" w:cs="Garamond"/>
          <w:b/>
          <w:color w:val="000000"/>
          <w:sz w:val="10"/>
          <w:szCs w:val="10"/>
        </w:rPr>
      </w:pPr>
    </w:p>
    <w:p w14:paraId="508F7488" w14:textId="5F42B10E" w:rsidR="0014354B" w:rsidRPr="00945B77" w:rsidRDefault="0014354B" w:rsidP="0005251C">
      <w:pPr>
        <w:widowControl w:val="0"/>
        <w:ind w:firstLine="1418"/>
        <w:jc w:val="both"/>
        <w:rPr>
          <w:rFonts w:ascii="Arial" w:hAnsi="Arial" w:cs="Arial"/>
          <w:color w:val="000000"/>
        </w:rPr>
      </w:pPr>
      <w:r w:rsidRPr="00945B77">
        <w:rPr>
          <w:rFonts w:ascii="Arial" w:hAnsi="Arial" w:cs="Arial"/>
          <w:b/>
          <w:color w:val="000000"/>
        </w:rPr>
        <w:t>Art. 1º</w:t>
      </w:r>
      <w:r w:rsidRPr="00945B77">
        <w:rPr>
          <w:rFonts w:ascii="Arial" w:hAnsi="Arial" w:cs="Arial"/>
          <w:color w:val="000000"/>
        </w:rPr>
        <w:t xml:space="preserve">  Fica aprovado o loteamento denominado </w:t>
      </w:r>
      <w:r w:rsidRPr="00945B77">
        <w:rPr>
          <w:rFonts w:ascii="Arial" w:hAnsi="Arial" w:cs="Arial"/>
          <w:b/>
          <w:color w:val="000000"/>
        </w:rPr>
        <w:t xml:space="preserve">Jardim </w:t>
      </w:r>
      <w:r w:rsidR="0005251C" w:rsidRPr="00945B77">
        <w:rPr>
          <w:rFonts w:ascii="Arial" w:hAnsi="Arial" w:cs="Arial"/>
          <w:b/>
          <w:color w:val="000000"/>
        </w:rPr>
        <w:t>Residencial Porto Seguro</w:t>
      </w:r>
      <w:r w:rsidRPr="00945B77">
        <w:rPr>
          <w:rFonts w:ascii="Arial" w:hAnsi="Arial" w:cs="Arial"/>
          <w:color w:val="000000"/>
        </w:rPr>
        <w:t xml:space="preserve">, a ser implantado sobre o lote n° </w:t>
      </w:r>
      <w:r w:rsidR="0005251C" w:rsidRPr="00945B77">
        <w:rPr>
          <w:rFonts w:ascii="Arial" w:hAnsi="Arial" w:cs="Arial"/>
          <w:color w:val="000000"/>
        </w:rPr>
        <w:t>124-C3-REM</w:t>
      </w:r>
      <w:r w:rsidRPr="00945B77">
        <w:rPr>
          <w:rFonts w:ascii="Arial" w:hAnsi="Arial" w:cs="Arial"/>
          <w:color w:val="000000"/>
        </w:rPr>
        <w:t xml:space="preserve">, Perímetro Urbano do município de Campo Mourão, Paraná, conforme Matrícula nº </w:t>
      </w:r>
      <w:r w:rsidR="0005251C" w:rsidRPr="00945B77">
        <w:rPr>
          <w:rFonts w:ascii="Arial" w:hAnsi="Arial" w:cs="Arial"/>
          <w:color w:val="000000"/>
        </w:rPr>
        <w:t>36.925</w:t>
      </w:r>
      <w:r w:rsidRPr="00945B77">
        <w:rPr>
          <w:rFonts w:ascii="Arial" w:hAnsi="Arial" w:cs="Arial"/>
          <w:color w:val="000000"/>
        </w:rPr>
        <w:t xml:space="preserve"> do Registro de Imóveis </w:t>
      </w:r>
      <w:r w:rsidR="0005251C" w:rsidRPr="00945B77">
        <w:rPr>
          <w:rFonts w:ascii="Arial" w:hAnsi="Arial" w:cs="Arial"/>
          <w:color w:val="000000"/>
        </w:rPr>
        <w:t>2</w:t>
      </w:r>
      <w:r w:rsidRPr="00945B77">
        <w:rPr>
          <w:rFonts w:ascii="Arial" w:hAnsi="Arial" w:cs="Arial"/>
          <w:color w:val="000000"/>
        </w:rPr>
        <w:t xml:space="preserve">º Ofício da Comarca de Campo Mourão, com a área total de </w:t>
      </w:r>
      <w:r w:rsidR="0005251C" w:rsidRPr="00945B77">
        <w:rPr>
          <w:rFonts w:ascii="Arial" w:hAnsi="Arial" w:cs="Arial"/>
          <w:color w:val="000000"/>
        </w:rPr>
        <w:t>22.244,38</w:t>
      </w:r>
      <w:r w:rsidRPr="00945B77">
        <w:rPr>
          <w:rFonts w:ascii="Arial" w:hAnsi="Arial" w:cs="Arial"/>
          <w:color w:val="000000"/>
        </w:rPr>
        <w:t xml:space="preserve"> m², sendo: </w:t>
      </w:r>
      <w:r w:rsidR="0005251C" w:rsidRPr="00945B77">
        <w:rPr>
          <w:rFonts w:ascii="Arial" w:hAnsi="Arial" w:cs="Arial"/>
          <w:color w:val="000000"/>
        </w:rPr>
        <w:t>15.365,21</w:t>
      </w:r>
      <w:r w:rsidR="00A77368" w:rsidRPr="00945B77">
        <w:rPr>
          <w:rFonts w:ascii="Arial" w:hAnsi="Arial" w:cs="Arial"/>
          <w:color w:val="000000"/>
        </w:rPr>
        <w:t xml:space="preserve"> </w:t>
      </w:r>
      <w:r w:rsidRPr="00945B77">
        <w:rPr>
          <w:rFonts w:ascii="Arial" w:hAnsi="Arial" w:cs="Arial"/>
          <w:color w:val="000000"/>
        </w:rPr>
        <w:t xml:space="preserve">m² de área de quadras, </w:t>
      </w:r>
      <w:r w:rsidR="0005251C" w:rsidRPr="00945B77">
        <w:rPr>
          <w:rFonts w:ascii="Arial" w:hAnsi="Arial" w:cs="Arial"/>
          <w:color w:val="000000"/>
        </w:rPr>
        <w:t>contendo</w:t>
      </w:r>
      <w:r w:rsidRPr="00945B77">
        <w:rPr>
          <w:rFonts w:ascii="Arial" w:hAnsi="Arial" w:cs="Arial"/>
          <w:color w:val="000000"/>
        </w:rPr>
        <w:t xml:space="preserve"> </w:t>
      </w:r>
      <w:r w:rsidR="0005251C" w:rsidRPr="00945B77">
        <w:rPr>
          <w:rFonts w:ascii="Arial" w:hAnsi="Arial" w:cs="Arial"/>
          <w:color w:val="000000"/>
        </w:rPr>
        <w:t>1.575,49</w:t>
      </w:r>
      <w:r w:rsidRPr="00945B77">
        <w:rPr>
          <w:rFonts w:ascii="Arial" w:hAnsi="Arial" w:cs="Arial"/>
          <w:color w:val="000000"/>
        </w:rPr>
        <w:t xml:space="preserve"> m² de lote instituciona</w:t>
      </w:r>
      <w:r w:rsidR="0005251C" w:rsidRPr="00945B77">
        <w:rPr>
          <w:rFonts w:ascii="Arial" w:hAnsi="Arial" w:cs="Arial"/>
          <w:color w:val="000000"/>
        </w:rPr>
        <w:t>l e</w:t>
      </w:r>
      <w:r w:rsidRPr="00945B77">
        <w:rPr>
          <w:rFonts w:ascii="Arial" w:hAnsi="Arial" w:cs="Arial"/>
          <w:color w:val="000000"/>
        </w:rPr>
        <w:t xml:space="preserve"> </w:t>
      </w:r>
      <w:bookmarkStart w:id="0" w:name="_Hlk215643487"/>
      <w:r w:rsidR="0005251C" w:rsidRPr="00945B77">
        <w:rPr>
          <w:rFonts w:ascii="Arial" w:hAnsi="Arial" w:cs="Arial"/>
          <w:color w:val="000000"/>
        </w:rPr>
        <w:t>6.879,17</w:t>
      </w:r>
      <w:bookmarkEnd w:id="0"/>
      <w:r w:rsidRPr="00945B77">
        <w:rPr>
          <w:rFonts w:ascii="Arial" w:hAnsi="Arial" w:cs="Arial"/>
          <w:color w:val="000000"/>
        </w:rPr>
        <w:t xml:space="preserve"> m² de sistema viário, conforme plantas e memoriais descritivos constantes do protocolo n° </w:t>
      </w:r>
      <w:bookmarkStart w:id="1" w:name="_Hlk215643835"/>
      <w:r w:rsidR="0005251C" w:rsidRPr="00945B77">
        <w:rPr>
          <w:rFonts w:ascii="Arial" w:hAnsi="Arial" w:cs="Arial"/>
          <w:color w:val="000000"/>
        </w:rPr>
        <w:t>2796-25-CAM-ALT</w:t>
      </w:r>
      <w:bookmarkEnd w:id="1"/>
      <w:r w:rsidRPr="00945B77">
        <w:rPr>
          <w:rFonts w:ascii="Arial" w:hAnsi="Arial" w:cs="Arial"/>
          <w:color w:val="000000"/>
        </w:rPr>
        <w:t xml:space="preserve">, de propriedade de </w:t>
      </w:r>
      <w:r w:rsidR="0005251C" w:rsidRPr="00945B77">
        <w:rPr>
          <w:rFonts w:ascii="Arial" w:hAnsi="Arial" w:cs="Arial"/>
          <w:color w:val="000000"/>
        </w:rPr>
        <w:t>LAND VILLE INCORPORADORA DE IMOVEIS LTDA</w:t>
      </w:r>
      <w:r w:rsidR="005963AC" w:rsidRPr="00945B77">
        <w:rPr>
          <w:rFonts w:ascii="Arial" w:hAnsi="Arial" w:cs="Arial"/>
          <w:color w:val="000000"/>
        </w:rPr>
        <w:t>.</w:t>
      </w:r>
      <w:r w:rsidRPr="00945B77">
        <w:rPr>
          <w:rFonts w:ascii="Arial" w:hAnsi="Arial" w:cs="Arial"/>
          <w:color w:val="000000"/>
        </w:rPr>
        <w:t xml:space="preserve">, inscrita no CNPJ. nº </w:t>
      </w:r>
      <w:r w:rsidR="0005251C" w:rsidRPr="00945B77">
        <w:rPr>
          <w:rFonts w:ascii="Arial" w:hAnsi="Arial" w:cs="Arial"/>
          <w:color w:val="000000"/>
        </w:rPr>
        <w:t>46.237.612/0001-01</w:t>
      </w:r>
      <w:r w:rsidRPr="00945B77">
        <w:rPr>
          <w:rFonts w:ascii="Arial" w:hAnsi="Arial" w:cs="Arial"/>
          <w:color w:val="000000"/>
        </w:rPr>
        <w:t>.</w:t>
      </w:r>
    </w:p>
    <w:p w14:paraId="2A81D6F1" w14:textId="77777777" w:rsidR="00E77974" w:rsidRPr="00945B77" w:rsidRDefault="00E77974" w:rsidP="0005251C">
      <w:pPr>
        <w:widowControl w:val="0"/>
        <w:ind w:firstLine="1418"/>
        <w:jc w:val="both"/>
      </w:pPr>
    </w:p>
    <w:p w14:paraId="1BF13163" w14:textId="555CC517" w:rsidR="0014354B" w:rsidRPr="00945B77" w:rsidRDefault="0014354B">
      <w:pPr>
        <w:widowControl w:val="0"/>
        <w:ind w:firstLine="1418"/>
        <w:jc w:val="both"/>
      </w:pPr>
      <w:r w:rsidRPr="00945B77">
        <w:rPr>
          <w:rFonts w:ascii="Arial" w:hAnsi="Arial" w:cs="Arial"/>
          <w:b/>
        </w:rPr>
        <w:t>Art. 2º</w:t>
      </w:r>
      <w:r w:rsidRPr="00945B77">
        <w:rPr>
          <w:rFonts w:ascii="Arial" w:hAnsi="Arial" w:cs="Arial"/>
        </w:rPr>
        <w:t xml:space="preserve"> Desde a data do registro do loteamento, passam a integrar o domínio do Município de Campo Mourão o sistema viário com área total de </w:t>
      </w:r>
      <w:r w:rsidRPr="00945B77">
        <w:rPr>
          <w:rFonts w:ascii="Arial" w:hAnsi="Arial" w:cs="Arial"/>
        </w:rPr>
        <w:br/>
      </w:r>
      <w:r w:rsidR="0005251C" w:rsidRPr="00945B77">
        <w:rPr>
          <w:rFonts w:ascii="Arial" w:hAnsi="Arial" w:cs="Arial"/>
          <w:color w:val="000000"/>
        </w:rPr>
        <w:t>6.879,17</w:t>
      </w:r>
      <w:r w:rsidRPr="00945B77">
        <w:rPr>
          <w:rFonts w:ascii="Arial" w:hAnsi="Arial" w:cs="Arial"/>
        </w:rPr>
        <w:t>m²</w:t>
      </w:r>
      <w:r w:rsidR="0005251C" w:rsidRPr="00945B77">
        <w:rPr>
          <w:rFonts w:ascii="Arial" w:hAnsi="Arial" w:cs="Arial"/>
        </w:rPr>
        <w:t xml:space="preserve"> </w:t>
      </w:r>
      <w:r w:rsidRPr="00945B77">
        <w:rPr>
          <w:rFonts w:ascii="Arial" w:hAnsi="Arial" w:cs="Arial"/>
        </w:rPr>
        <w:t>e área instituciona</w:t>
      </w:r>
      <w:r w:rsidR="005963AC" w:rsidRPr="00945B77">
        <w:rPr>
          <w:rFonts w:ascii="Arial" w:hAnsi="Arial" w:cs="Arial"/>
        </w:rPr>
        <w:t>l</w:t>
      </w:r>
      <w:r w:rsidRPr="00945B77">
        <w:rPr>
          <w:rFonts w:ascii="Arial" w:hAnsi="Arial" w:cs="Arial"/>
        </w:rPr>
        <w:t xml:space="preserve"> </w:t>
      </w:r>
      <w:r w:rsidR="00AD65CE" w:rsidRPr="00945B77">
        <w:rPr>
          <w:rFonts w:ascii="Arial" w:hAnsi="Arial" w:cs="Arial"/>
        </w:rPr>
        <w:t>com área de</w:t>
      </w:r>
      <w:r w:rsidRPr="00945B77">
        <w:rPr>
          <w:rFonts w:ascii="Arial" w:hAnsi="Arial" w:cs="Arial"/>
        </w:rPr>
        <w:t xml:space="preserve"> </w:t>
      </w:r>
      <w:r w:rsidR="0005251C" w:rsidRPr="00945B77">
        <w:rPr>
          <w:rFonts w:ascii="Arial" w:hAnsi="Arial" w:cs="Arial"/>
          <w:color w:val="000000"/>
        </w:rPr>
        <w:t xml:space="preserve">1.575,49 </w:t>
      </w:r>
      <w:r w:rsidRPr="00945B77">
        <w:rPr>
          <w:rFonts w:ascii="Arial" w:hAnsi="Arial" w:cs="Arial"/>
        </w:rPr>
        <w:t>m².</w:t>
      </w:r>
    </w:p>
    <w:p w14:paraId="0F005F49" w14:textId="77777777" w:rsidR="0014354B" w:rsidRPr="00945B77" w:rsidRDefault="0014354B">
      <w:pPr>
        <w:widowControl w:val="0"/>
        <w:jc w:val="both"/>
        <w:rPr>
          <w:rFonts w:ascii="Arial" w:hAnsi="Arial" w:cs="Arial"/>
        </w:rPr>
      </w:pPr>
    </w:p>
    <w:p w14:paraId="1C542F77" w14:textId="7C0B983F" w:rsidR="0014354B" w:rsidRPr="00945B77" w:rsidRDefault="0014354B">
      <w:pPr>
        <w:autoSpaceDE w:val="0"/>
        <w:ind w:firstLine="1418"/>
        <w:jc w:val="both"/>
      </w:pPr>
      <w:r w:rsidRPr="00945B77">
        <w:rPr>
          <w:rFonts w:ascii="Arial" w:hAnsi="Arial" w:cs="Arial"/>
          <w:b/>
        </w:rPr>
        <w:t>Parágrafo único.  </w:t>
      </w:r>
      <w:r w:rsidRPr="00945B77">
        <w:rPr>
          <w:rFonts w:ascii="Arial" w:hAnsi="Arial" w:cs="Arial"/>
        </w:rPr>
        <w:t>A área instituciona</w:t>
      </w:r>
      <w:r w:rsidR="005963AC" w:rsidRPr="00945B77">
        <w:rPr>
          <w:rFonts w:ascii="Arial" w:hAnsi="Arial" w:cs="Arial"/>
        </w:rPr>
        <w:t>l</w:t>
      </w:r>
      <w:r w:rsidRPr="00945B77">
        <w:rPr>
          <w:rFonts w:ascii="Arial" w:hAnsi="Arial" w:cs="Arial"/>
        </w:rPr>
        <w:t xml:space="preserve"> referida no “caput” deste artigo possu</w:t>
      </w:r>
      <w:r w:rsidR="005963AC" w:rsidRPr="00945B77">
        <w:rPr>
          <w:rFonts w:ascii="Arial" w:hAnsi="Arial" w:cs="Arial"/>
        </w:rPr>
        <w:t>í</w:t>
      </w:r>
      <w:r w:rsidRPr="00945B77">
        <w:rPr>
          <w:rFonts w:ascii="Arial" w:hAnsi="Arial" w:cs="Arial"/>
        </w:rPr>
        <w:t xml:space="preserve"> os limites e confrontações como segue</w:t>
      </w:r>
      <w:r w:rsidR="00514720" w:rsidRPr="00945B77">
        <w:rPr>
          <w:rFonts w:ascii="Arial" w:hAnsi="Arial" w:cs="Arial"/>
        </w:rPr>
        <w:t>m</w:t>
      </w:r>
      <w:r w:rsidRPr="00945B77">
        <w:rPr>
          <w:rFonts w:ascii="Arial" w:hAnsi="Arial" w:cs="Arial"/>
        </w:rPr>
        <w:t>:</w:t>
      </w:r>
    </w:p>
    <w:p w14:paraId="64ADA7B1" w14:textId="77777777" w:rsidR="0014354B" w:rsidRPr="00945B77" w:rsidRDefault="0014354B">
      <w:pPr>
        <w:autoSpaceDE w:val="0"/>
        <w:ind w:firstLine="1418"/>
        <w:jc w:val="both"/>
        <w:rPr>
          <w:rFonts w:ascii="Arial" w:hAnsi="Arial" w:cs="Arial"/>
        </w:rPr>
      </w:pPr>
    </w:p>
    <w:p w14:paraId="14BD3134" w14:textId="3DD65C76" w:rsidR="0005251C" w:rsidRPr="00945B77" w:rsidRDefault="0014354B" w:rsidP="00E77974">
      <w:pPr>
        <w:autoSpaceDE w:val="0"/>
        <w:ind w:firstLine="1418"/>
        <w:jc w:val="both"/>
        <w:rPr>
          <w:rFonts w:ascii="Arial" w:hAnsi="Arial" w:cs="Arial"/>
        </w:rPr>
      </w:pPr>
      <w:r w:rsidRPr="00945B77">
        <w:rPr>
          <w:rFonts w:ascii="Arial" w:hAnsi="Arial" w:cs="Arial"/>
          <w:b/>
        </w:rPr>
        <w:t xml:space="preserve">I – Lote </w:t>
      </w:r>
      <w:r w:rsidR="00942B30" w:rsidRPr="00945B77">
        <w:rPr>
          <w:rFonts w:ascii="Arial" w:hAnsi="Arial" w:cs="Arial"/>
          <w:b/>
        </w:rPr>
        <w:t>0</w:t>
      </w:r>
      <w:r w:rsidR="0005251C" w:rsidRPr="00945B77">
        <w:rPr>
          <w:rFonts w:ascii="Arial" w:hAnsi="Arial" w:cs="Arial"/>
          <w:b/>
        </w:rPr>
        <w:t>5</w:t>
      </w:r>
      <w:r w:rsidRPr="00945B77">
        <w:rPr>
          <w:rFonts w:ascii="Arial" w:hAnsi="Arial" w:cs="Arial"/>
          <w:b/>
        </w:rPr>
        <w:t xml:space="preserve"> (</w:t>
      </w:r>
      <w:r w:rsidR="00942B30" w:rsidRPr="00945B77">
        <w:rPr>
          <w:rFonts w:ascii="Arial" w:hAnsi="Arial" w:cs="Arial"/>
          <w:b/>
          <w:bCs/>
        </w:rPr>
        <w:t>Lote</w:t>
      </w:r>
      <w:r w:rsidRPr="00945B77">
        <w:rPr>
          <w:rFonts w:ascii="Arial" w:hAnsi="Arial" w:cs="Arial"/>
          <w:b/>
          <w:bCs/>
        </w:rPr>
        <w:t xml:space="preserve"> </w:t>
      </w:r>
      <w:r w:rsidRPr="00945B77">
        <w:rPr>
          <w:rFonts w:ascii="Arial" w:hAnsi="Arial" w:cs="Arial"/>
          <w:b/>
        </w:rPr>
        <w:t>Institucional)</w:t>
      </w:r>
      <w:r w:rsidR="0005251C" w:rsidRPr="00945B77">
        <w:rPr>
          <w:rFonts w:ascii="Arial" w:hAnsi="Arial" w:cs="Arial"/>
          <w:b/>
        </w:rPr>
        <w:t>, Quadra 01</w:t>
      </w:r>
      <w:r w:rsidRPr="00945B77">
        <w:rPr>
          <w:rFonts w:ascii="Arial" w:hAnsi="Arial" w:cs="Arial"/>
          <w:b/>
        </w:rPr>
        <w:t xml:space="preserve">, com área de </w:t>
      </w:r>
      <w:r w:rsidR="0005251C" w:rsidRPr="00945B77">
        <w:rPr>
          <w:rFonts w:ascii="Arial" w:hAnsi="Arial" w:cs="Arial"/>
          <w:b/>
        </w:rPr>
        <w:t xml:space="preserve"> 1.575,49 </w:t>
      </w:r>
      <w:r w:rsidRPr="00945B77">
        <w:rPr>
          <w:rFonts w:ascii="Arial" w:hAnsi="Arial" w:cs="Arial"/>
          <w:b/>
        </w:rPr>
        <w:t xml:space="preserve">m² - </w:t>
      </w:r>
      <w:r w:rsidRPr="00945B77">
        <w:rPr>
          <w:rFonts w:ascii="Arial" w:hAnsi="Arial" w:cs="Arial"/>
        </w:rPr>
        <w:t xml:space="preserve">limites e confrontações: </w:t>
      </w:r>
      <w:r w:rsidR="00E77974" w:rsidRPr="00945B77">
        <w:rPr>
          <w:rFonts w:ascii="Arial" w:hAnsi="Arial" w:cs="Arial"/>
        </w:rPr>
        <w:t>A NORDESTE: Segue confrontando com o Lote 04, por uma linha seca e reta, na distância de 26,35 metros; A SUDESTE: Segue confrontando com o alinhamento predial do Prolongamento da Rua Vicente Zawadniak, por uma linha seca e reta, na distância de 29,96 metros; A SUDOESTE: Segue confrontando com o Lote 06, por uma linha seca e reta, na distância de 42,36 metros, segue confrontando com o Lote 01-Q2, por uma linha seca e reta, na distância de 18,10 metros, segue confrontando com o alinhamento predial da Rua Cristal, por uma linha seca e reta, na distância de 14,65 metros, segue confrontando com o Lote 07-Q1, por uma linha seca e reta, na distância de 8,32 metros, segue confrontando ainda com o Lote 07-Q1, por uma linha seca e reta, na distância de 20,77 metros; A NOROESTE: Segue confrontando com o Lote 06-Q1, por uma linha seca e reta, na distância de 15,92 metros.</w:t>
      </w:r>
    </w:p>
    <w:p w14:paraId="0602950B" w14:textId="29B3F032" w:rsidR="00EB21CF" w:rsidRPr="00945B77" w:rsidRDefault="00EB21CF" w:rsidP="00B30D45">
      <w:pPr>
        <w:widowControl w:val="0"/>
        <w:ind w:firstLine="1418"/>
        <w:jc w:val="both"/>
        <w:rPr>
          <w:rFonts w:ascii="Arial" w:hAnsi="Arial" w:cs="Arial"/>
          <w:b/>
        </w:rPr>
      </w:pPr>
      <w:bookmarkStart w:id="2" w:name="_Hlk70513942"/>
      <w:r w:rsidRPr="00945B77">
        <w:rPr>
          <w:rFonts w:ascii="Arial" w:hAnsi="Arial" w:cs="Arial"/>
          <w:b/>
        </w:rPr>
        <w:t>Art. 3º  </w:t>
      </w:r>
      <w:r w:rsidRPr="00945B77">
        <w:rPr>
          <w:rFonts w:ascii="Arial" w:hAnsi="Arial" w:cs="Arial"/>
        </w:rPr>
        <w:t xml:space="preserve">O proprietário do loteamento é obrigado a executar as obras de infraestrutura, cujos os custos são de responsabilidade do loteador, em </w:t>
      </w:r>
      <w:r w:rsidRPr="00945B77">
        <w:rPr>
          <w:rFonts w:ascii="Arial" w:hAnsi="Arial" w:cs="Arial"/>
        </w:rPr>
        <w:lastRenderedPageBreak/>
        <w:t>conformidade com os projetos complementares apresentados e aprovados, que compreendem: demarcação das quadras com marcos de concreto; demarcação dos lotes com piquetes de madeira; execução de rede de abastecimento de água, conforme projeto aprovado junto a Sanepar, rede coletora de esgoto com execução conforme o projeto aprovado junto a Sanepar, rede de distribuição de energia elétrica e iluminação pública em Led em todas as vias do loteamento,</w:t>
      </w:r>
      <w:r w:rsidR="00B30D45" w:rsidRPr="00945B77">
        <w:rPr>
          <w:rFonts w:ascii="Arial" w:hAnsi="Arial" w:cs="Arial"/>
        </w:rPr>
        <w:t xml:space="preserve"> </w:t>
      </w:r>
      <w:r w:rsidRPr="00945B77">
        <w:rPr>
          <w:rFonts w:ascii="Arial" w:hAnsi="Arial" w:cs="Arial"/>
        </w:rPr>
        <w:t xml:space="preserve">conforme projeto apresentado ao município e aprovado junto à COPEL; execução da rede de galeria pluvial, contendo bocas de lobo, caixas de inspeção, poços de passagem e emissário final da rede com </w:t>
      </w:r>
      <w:r w:rsidR="0099309D" w:rsidRPr="00945B77">
        <w:rPr>
          <w:rFonts w:ascii="Arial" w:hAnsi="Arial" w:cs="Arial"/>
        </w:rPr>
        <w:t>ligação a rede existente de loteamento adjacente</w:t>
      </w:r>
      <w:r w:rsidRPr="00945B77">
        <w:rPr>
          <w:rFonts w:ascii="Arial" w:hAnsi="Arial" w:cs="Arial"/>
        </w:rPr>
        <w:t>, conforme projeto aprovado junto ao município de Campo Mourão, terraplenagem das vias, meio-fio e pavimentação asfáltica tipo C.B.U.Q. com espessura mínima de 3,</w:t>
      </w:r>
      <w:r w:rsidR="00BD38E9" w:rsidRPr="00945B77">
        <w:rPr>
          <w:rFonts w:ascii="Arial" w:hAnsi="Arial" w:cs="Arial"/>
        </w:rPr>
        <w:t>0</w:t>
      </w:r>
      <w:r w:rsidRPr="00945B77">
        <w:rPr>
          <w:rFonts w:ascii="Arial" w:hAnsi="Arial" w:cs="Arial"/>
        </w:rPr>
        <w:t>0 cm, em todas as vias do Loteamento, de acordo com o projeto e especificação apresentada, plantio de árvores conforme projeto aprovado pela SEAMA, sinalização viária horizontal, vertical e de identificação de ruas e pavimentação do passeio e paisagismo de todas a vias públicas, tudo conforme projeto aprovado junto ao processo</w:t>
      </w:r>
      <w:r w:rsidR="0099309D" w:rsidRPr="00945B77">
        <w:rPr>
          <w:rFonts w:ascii="Arial" w:hAnsi="Arial" w:cs="Arial"/>
        </w:rPr>
        <w:t xml:space="preserve">            </w:t>
      </w:r>
      <w:r w:rsidRPr="00945B77">
        <w:rPr>
          <w:rFonts w:ascii="Arial" w:hAnsi="Arial" w:cs="Arial"/>
        </w:rPr>
        <w:t xml:space="preserve"> </w:t>
      </w:r>
      <w:r w:rsidRPr="00945B77">
        <w:rPr>
          <w:rFonts w:ascii="Arial" w:hAnsi="Arial" w:cs="Arial"/>
          <w:color w:val="000000"/>
        </w:rPr>
        <w:t xml:space="preserve">nº </w:t>
      </w:r>
      <w:bookmarkStart w:id="3" w:name="_Hlk215645784"/>
      <w:r w:rsidR="0099309D" w:rsidRPr="00945B77">
        <w:rPr>
          <w:rFonts w:ascii="Arial" w:hAnsi="Arial" w:cs="Arial"/>
          <w:color w:val="000000"/>
        </w:rPr>
        <w:t>2796-25-CAM-ALT</w:t>
      </w:r>
      <w:bookmarkEnd w:id="3"/>
      <w:r w:rsidR="004C5151" w:rsidRPr="00945B77">
        <w:rPr>
          <w:rFonts w:ascii="Arial" w:hAnsi="Arial" w:cs="Arial"/>
          <w:color w:val="000000"/>
        </w:rPr>
        <w:t>.</w:t>
      </w:r>
    </w:p>
    <w:bookmarkEnd w:id="2"/>
    <w:p w14:paraId="2C1C8D0E" w14:textId="77777777" w:rsidR="00EB21CF" w:rsidRPr="00945B77" w:rsidRDefault="00EB21CF">
      <w:pPr>
        <w:widowControl w:val="0"/>
        <w:ind w:firstLine="1418"/>
        <w:jc w:val="both"/>
        <w:rPr>
          <w:rFonts w:ascii="Arial" w:hAnsi="Arial" w:cs="Arial"/>
          <w:b/>
        </w:rPr>
      </w:pPr>
    </w:p>
    <w:p w14:paraId="5E5C258E" w14:textId="11CB57F4" w:rsidR="0014354B" w:rsidRPr="00945B77" w:rsidRDefault="0014354B">
      <w:pPr>
        <w:widowControl w:val="0"/>
        <w:ind w:firstLine="1418"/>
        <w:jc w:val="both"/>
      </w:pPr>
      <w:r w:rsidRPr="00945B77">
        <w:rPr>
          <w:rFonts w:ascii="Arial" w:hAnsi="Arial" w:cs="Arial"/>
          <w:b/>
        </w:rPr>
        <w:t>Art. 4º</w:t>
      </w:r>
      <w:r w:rsidRPr="00945B77">
        <w:rPr>
          <w:rFonts w:ascii="Arial" w:hAnsi="Arial" w:cs="Arial"/>
        </w:rPr>
        <w:t xml:space="preserve">  Como garantia de execução da infraestrutura e condição para o início do empreendimento, serão hipotecados em primeiro grau, em favor do Município de Campo Mourão os </w:t>
      </w:r>
      <w:bookmarkStart w:id="4" w:name="_Hlk215645694"/>
      <w:r w:rsidRPr="00945B77">
        <w:rPr>
          <w:rFonts w:ascii="Arial" w:hAnsi="Arial" w:cs="Arial"/>
        </w:rPr>
        <w:t>Lotes nº 01</w:t>
      </w:r>
      <w:r w:rsidR="00F33DF4" w:rsidRPr="00945B77">
        <w:rPr>
          <w:rFonts w:ascii="Arial" w:hAnsi="Arial" w:cs="Arial"/>
        </w:rPr>
        <w:t xml:space="preserve"> ao 04</w:t>
      </w:r>
      <w:bookmarkEnd w:id="4"/>
      <w:r w:rsidR="004D4799" w:rsidRPr="00945B77">
        <w:rPr>
          <w:rFonts w:ascii="Arial" w:hAnsi="Arial" w:cs="Arial"/>
        </w:rPr>
        <w:t xml:space="preserve"> </w:t>
      </w:r>
      <w:r w:rsidR="002516D2" w:rsidRPr="00945B77">
        <w:rPr>
          <w:rFonts w:ascii="Arial" w:hAnsi="Arial" w:cs="Arial"/>
        </w:rPr>
        <w:t>e</w:t>
      </w:r>
      <w:r w:rsidR="00820C9F" w:rsidRPr="00945B77">
        <w:rPr>
          <w:rFonts w:ascii="Arial" w:hAnsi="Arial" w:cs="Arial"/>
        </w:rPr>
        <w:t xml:space="preserve"> Lote nº 0</w:t>
      </w:r>
      <w:r w:rsidR="00F33DF4" w:rsidRPr="00945B77">
        <w:rPr>
          <w:rFonts w:ascii="Arial" w:hAnsi="Arial" w:cs="Arial"/>
        </w:rPr>
        <w:t>6</w:t>
      </w:r>
      <w:r w:rsidR="00820C9F" w:rsidRPr="00945B77">
        <w:rPr>
          <w:rFonts w:ascii="Arial" w:hAnsi="Arial" w:cs="Arial"/>
        </w:rPr>
        <w:t xml:space="preserve"> </w:t>
      </w:r>
      <w:r w:rsidR="00F33DF4" w:rsidRPr="00945B77">
        <w:rPr>
          <w:rFonts w:ascii="Arial" w:hAnsi="Arial" w:cs="Arial"/>
        </w:rPr>
        <w:t xml:space="preserve">todos </w:t>
      </w:r>
      <w:r w:rsidR="00820C9F" w:rsidRPr="00945B77">
        <w:rPr>
          <w:rFonts w:ascii="Arial" w:hAnsi="Arial" w:cs="Arial"/>
        </w:rPr>
        <w:t xml:space="preserve">da quadra nº </w:t>
      </w:r>
      <w:r w:rsidR="00F33DF4" w:rsidRPr="00945B77">
        <w:rPr>
          <w:rFonts w:ascii="Arial" w:hAnsi="Arial" w:cs="Arial"/>
        </w:rPr>
        <w:t>01, com área</w:t>
      </w:r>
      <w:r w:rsidR="00EB3F7D" w:rsidRPr="00945B77">
        <w:rPr>
          <w:rFonts w:ascii="Arial" w:hAnsi="Arial" w:cs="Arial"/>
        </w:rPr>
        <w:t xml:space="preserve"> total</w:t>
      </w:r>
      <w:r w:rsidR="00F33DF4" w:rsidRPr="00945B77">
        <w:rPr>
          <w:rFonts w:ascii="Arial" w:hAnsi="Arial" w:cs="Arial"/>
        </w:rPr>
        <w:t xml:space="preserve"> parcial de </w:t>
      </w:r>
      <w:r w:rsidR="00EB3F7D" w:rsidRPr="00945B77">
        <w:rPr>
          <w:rFonts w:ascii="Arial" w:hAnsi="Arial" w:cs="Arial"/>
          <w:bCs/>
        </w:rPr>
        <w:t>1.909,58 m²</w:t>
      </w:r>
      <w:r w:rsidR="00820C9F" w:rsidRPr="00945B77">
        <w:rPr>
          <w:rFonts w:ascii="Arial" w:hAnsi="Arial" w:cs="Arial"/>
        </w:rPr>
        <w:t>;</w:t>
      </w:r>
      <w:r w:rsidR="00EB3F7D" w:rsidRPr="00945B77">
        <w:rPr>
          <w:rFonts w:ascii="Arial" w:hAnsi="Arial" w:cs="Arial"/>
        </w:rPr>
        <w:t xml:space="preserve"> e Lotes nº 0</w:t>
      </w:r>
      <w:r w:rsidR="00997225" w:rsidRPr="00945B77">
        <w:rPr>
          <w:rFonts w:ascii="Arial" w:hAnsi="Arial" w:cs="Arial"/>
        </w:rPr>
        <w:t>1</w:t>
      </w:r>
      <w:r w:rsidR="00EB3F7D" w:rsidRPr="00945B77">
        <w:rPr>
          <w:rFonts w:ascii="Arial" w:hAnsi="Arial" w:cs="Arial"/>
        </w:rPr>
        <w:t xml:space="preserve"> ao 12, todos da quadra nº 02, com área total parcial de </w:t>
      </w:r>
      <w:r w:rsidR="00997225" w:rsidRPr="00945B77">
        <w:rPr>
          <w:rFonts w:ascii="Arial" w:hAnsi="Arial" w:cs="Arial"/>
          <w:bCs/>
        </w:rPr>
        <w:t>3</w:t>
      </w:r>
      <w:r w:rsidR="00EB3F7D" w:rsidRPr="00945B77">
        <w:rPr>
          <w:rFonts w:ascii="Arial" w:hAnsi="Arial" w:cs="Arial"/>
          <w:bCs/>
        </w:rPr>
        <w:t>.</w:t>
      </w:r>
      <w:r w:rsidR="00997225" w:rsidRPr="00945B77">
        <w:rPr>
          <w:rFonts w:ascii="Arial" w:hAnsi="Arial" w:cs="Arial"/>
          <w:bCs/>
        </w:rPr>
        <w:t>121</w:t>
      </w:r>
      <w:r w:rsidR="00EB3F7D" w:rsidRPr="00945B77">
        <w:rPr>
          <w:rFonts w:ascii="Arial" w:hAnsi="Arial" w:cs="Arial"/>
          <w:bCs/>
        </w:rPr>
        <w:t>,</w:t>
      </w:r>
      <w:r w:rsidR="00997225" w:rsidRPr="00945B77">
        <w:rPr>
          <w:rFonts w:ascii="Arial" w:hAnsi="Arial" w:cs="Arial"/>
          <w:bCs/>
        </w:rPr>
        <w:t>4</w:t>
      </w:r>
      <w:r w:rsidR="00EB3F7D" w:rsidRPr="00945B77">
        <w:rPr>
          <w:rFonts w:ascii="Arial" w:hAnsi="Arial" w:cs="Arial"/>
          <w:bCs/>
        </w:rPr>
        <w:t>6 m²</w:t>
      </w:r>
      <w:r w:rsidR="00997225" w:rsidRPr="00945B77">
        <w:rPr>
          <w:rFonts w:ascii="Arial" w:hAnsi="Arial" w:cs="Arial"/>
          <w:bCs/>
        </w:rPr>
        <w:t xml:space="preserve">; </w:t>
      </w:r>
      <w:r w:rsidR="00997225" w:rsidRPr="00945B77">
        <w:rPr>
          <w:rFonts w:ascii="Arial" w:hAnsi="Arial" w:cs="Arial"/>
        </w:rPr>
        <w:t xml:space="preserve">Lotes nº 12 e 13, da quadra nº 03, com área total parcial de </w:t>
      </w:r>
      <w:r w:rsidR="00997225" w:rsidRPr="00945B77">
        <w:rPr>
          <w:rFonts w:ascii="Arial" w:hAnsi="Arial" w:cs="Arial"/>
          <w:bCs/>
        </w:rPr>
        <w:t>502,58 m²;</w:t>
      </w:r>
      <w:r w:rsidR="00EB3F7D" w:rsidRPr="00945B77">
        <w:rPr>
          <w:rFonts w:ascii="Arial" w:hAnsi="Arial" w:cs="Arial"/>
        </w:rPr>
        <w:t xml:space="preserve"> </w:t>
      </w:r>
      <w:r w:rsidRPr="00945B77">
        <w:rPr>
          <w:rFonts w:ascii="Arial" w:hAnsi="Arial" w:cs="Arial"/>
          <w:b/>
        </w:rPr>
        <w:t>resultando em uma</w:t>
      </w:r>
      <w:r w:rsidRPr="00945B77">
        <w:rPr>
          <w:rFonts w:ascii="Arial" w:hAnsi="Arial" w:cs="Arial"/>
        </w:rPr>
        <w:t xml:space="preserve"> </w:t>
      </w:r>
      <w:r w:rsidRPr="00945B77">
        <w:rPr>
          <w:rFonts w:ascii="Arial" w:hAnsi="Arial" w:cs="Arial"/>
          <w:b/>
        </w:rPr>
        <w:t xml:space="preserve">área total de hipoteca de </w:t>
      </w:r>
      <w:r w:rsidR="00997225" w:rsidRPr="00945B77">
        <w:rPr>
          <w:rFonts w:ascii="Arial" w:hAnsi="Arial" w:cs="Arial"/>
          <w:b/>
        </w:rPr>
        <w:t>5.533,62</w:t>
      </w:r>
      <w:r w:rsidR="002516D2" w:rsidRPr="00945B77">
        <w:rPr>
          <w:rFonts w:ascii="Arial" w:hAnsi="Arial" w:cs="Arial"/>
          <w:b/>
        </w:rPr>
        <w:t xml:space="preserve"> </w:t>
      </w:r>
      <w:r w:rsidRPr="00945B77">
        <w:rPr>
          <w:rFonts w:ascii="Arial" w:hAnsi="Arial" w:cs="Arial"/>
          <w:b/>
        </w:rPr>
        <w:t>m²</w:t>
      </w:r>
      <w:r w:rsidRPr="00945B77">
        <w:rPr>
          <w:rFonts w:ascii="Arial" w:hAnsi="Arial" w:cs="Arial"/>
        </w:rPr>
        <w:t xml:space="preserve"> (art. 19º da Lei Complementar nº 34, de 17 de junho de 2015), cujos limites e confrontações constam dos memoriais descritivos acostados ao Protocolo nº </w:t>
      </w:r>
      <w:r w:rsidR="00EB3F7D" w:rsidRPr="00945B77">
        <w:rPr>
          <w:rFonts w:ascii="Arial" w:hAnsi="Arial" w:cs="Arial"/>
          <w:color w:val="000000"/>
        </w:rPr>
        <w:t>2796-25-CAM-ALT</w:t>
      </w:r>
      <w:r w:rsidRPr="00945B77">
        <w:rPr>
          <w:rFonts w:ascii="Arial" w:hAnsi="Arial" w:cs="Arial"/>
        </w:rPr>
        <w:t>, devendo a escritura pública ser transcrita no Registro Imobiliário “in contineti” ao registro do loteamento.</w:t>
      </w:r>
    </w:p>
    <w:p w14:paraId="10199FC4" w14:textId="77777777" w:rsidR="0014354B" w:rsidRPr="00945B77" w:rsidRDefault="0014354B">
      <w:pPr>
        <w:widowControl w:val="0"/>
        <w:ind w:firstLine="1418"/>
        <w:jc w:val="both"/>
        <w:rPr>
          <w:rFonts w:ascii="Arial" w:hAnsi="Arial" w:cs="Arial"/>
        </w:rPr>
      </w:pPr>
    </w:p>
    <w:p w14:paraId="4212DA40" w14:textId="77777777" w:rsidR="0014354B" w:rsidRPr="00945B77" w:rsidRDefault="0014354B">
      <w:pPr>
        <w:widowControl w:val="0"/>
        <w:ind w:firstLine="1418"/>
        <w:jc w:val="both"/>
      </w:pPr>
      <w:r w:rsidRPr="00945B77">
        <w:rPr>
          <w:rFonts w:ascii="Arial" w:hAnsi="Arial" w:cs="Arial"/>
          <w:b/>
        </w:rPr>
        <w:t>Art. 5º</w:t>
      </w:r>
      <w:r w:rsidRPr="00945B77">
        <w:rPr>
          <w:rFonts w:ascii="Arial" w:hAnsi="Arial" w:cs="Arial"/>
        </w:rPr>
        <w:t>  Caberá ao loteador ou seu representante legal solicitar à Secretaria do Planejamento, através de requerimento o pedido de Alvará de Obra para a implantação da Infraestrutura no Loteamento, anexando a licença de instalação</w:t>
      </w:r>
      <w:r w:rsidR="00B27690" w:rsidRPr="00945B77">
        <w:rPr>
          <w:rFonts w:ascii="Arial" w:hAnsi="Arial" w:cs="Arial"/>
        </w:rPr>
        <w:t xml:space="preserve"> ou equivalente</w:t>
      </w:r>
      <w:r w:rsidRPr="00945B77">
        <w:rPr>
          <w:rFonts w:ascii="Arial" w:hAnsi="Arial" w:cs="Arial"/>
        </w:rPr>
        <w:t xml:space="preserve"> emitida pelo Instituto </w:t>
      </w:r>
      <w:r w:rsidR="00CE33A4" w:rsidRPr="00945B77">
        <w:rPr>
          <w:rFonts w:ascii="Arial" w:hAnsi="Arial" w:cs="Arial"/>
        </w:rPr>
        <w:t>Água e Terra</w:t>
      </w:r>
      <w:r w:rsidRPr="00945B77">
        <w:rPr>
          <w:rFonts w:ascii="Arial" w:hAnsi="Arial" w:cs="Arial"/>
        </w:rPr>
        <w:t xml:space="preserve"> do Paraná, as matrículas das áreas públicas, ruas, quadras e lotes, com averbação, inclusive, das áreas caucionadas, sendo o prazo de execução e conclusão das obras mencionadas no art. 3° de setecentos e vinte (720) dias, a partir da emissão do Alvará de Obras ou compulsoriamente após 180 (cento e oitenta) dias após publicação deste, conforme cronograma de obras fornecido e aprovado com o projeto de loteamento.</w:t>
      </w:r>
    </w:p>
    <w:p w14:paraId="684B9DFE" w14:textId="77777777" w:rsidR="0014354B" w:rsidRPr="00945B77" w:rsidRDefault="0014354B">
      <w:pPr>
        <w:widowControl w:val="0"/>
        <w:ind w:firstLine="1418"/>
        <w:jc w:val="both"/>
        <w:rPr>
          <w:rFonts w:ascii="Arial" w:hAnsi="Arial" w:cs="Arial"/>
        </w:rPr>
      </w:pPr>
    </w:p>
    <w:p w14:paraId="37F903D3" w14:textId="08A99A33" w:rsidR="0014354B" w:rsidRPr="00945B77" w:rsidRDefault="0014354B">
      <w:pPr>
        <w:widowControl w:val="0"/>
        <w:ind w:firstLine="1418"/>
        <w:jc w:val="both"/>
      </w:pPr>
      <w:r w:rsidRPr="00945B77">
        <w:rPr>
          <w:rFonts w:ascii="Arial" w:hAnsi="Arial" w:cs="Arial"/>
          <w:b/>
        </w:rPr>
        <w:t>Parágrafo</w:t>
      </w:r>
      <w:r w:rsidRPr="00945B77">
        <w:rPr>
          <w:rFonts w:ascii="Arial" w:hAnsi="Arial" w:cs="Arial"/>
        </w:rPr>
        <w:t xml:space="preserve"> </w:t>
      </w:r>
      <w:r w:rsidRPr="00945B77">
        <w:rPr>
          <w:rFonts w:ascii="Arial" w:hAnsi="Arial" w:cs="Arial"/>
          <w:b/>
        </w:rPr>
        <w:t>único.  </w:t>
      </w:r>
      <w:r w:rsidRPr="00945B77">
        <w:rPr>
          <w:rFonts w:ascii="Arial" w:hAnsi="Arial" w:cs="Arial"/>
        </w:rPr>
        <w:t xml:space="preserve">Caberá à Secretaria </w:t>
      </w:r>
      <w:r w:rsidR="00997225" w:rsidRPr="00945B77">
        <w:rPr>
          <w:rFonts w:ascii="Arial" w:hAnsi="Arial" w:cs="Arial"/>
        </w:rPr>
        <w:t>de Controle Urbano e Fiscalização</w:t>
      </w:r>
      <w:r w:rsidRPr="00945B77">
        <w:rPr>
          <w:rFonts w:ascii="Arial" w:hAnsi="Arial" w:cs="Arial"/>
        </w:rPr>
        <w:t xml:space="preserve"> emitir o </w:t>
      </w:r>
      <w:r w:rsidR="00B27690" w:rsidRPr="00945B77">
        <w:rPr>
          <w:rFonts w:ascii="Arial" w:hAnsi="Arial" w:cs="Arial"/>
        </w:rPr>
        <w:t>parecer</w:t>
      </w:r>
      <w:r w:rsidRPr="00945B77">
        <w:rPr>
          <w:rFonts w:ascii="Arial" w:hAnsi="Arial" w:cs="Arial"/>
        </w:rPr>
        <w:t xml:space="preserve"> de conclusão das obras e autorizar o levantamento da hipoteca, com emissão de Decreto de liberação de caução e sua publicação.</w:t>
      </w:r>
    </w:p>
    <w:p w14:paraId="6714745E" w14:textId="77777777" w:rsidR="0014354B" w:rsidRPr="00945B77" w:rsidRDefault="0014354B">
      <w:pPr>
        <w:widowControl w:val="0"/>
        <w:ind w:firstLine="1418"/>
        <w:jc w:val="both"/>
        <w:rPr>
          <w:rFonts w:ascii="Arial" w:hAnsi="Arial" w:cs="Arial"/>
          <w:b/>
        </w:rPr>
      </w:pPr>
    </w:p>
    <w:p w14:paraId="16C11544" w14:textId="77777777" w:rsidR="0014354B" w:rsidRPr="00945B77" w:rsidRDefault="0014354B">
      <w:pPr>
        <w:widowControl w:val="0"/>
        <w:ind w:firstLine="1418"/>
        <w:jc w:val="both"/>
      </w:pPr>
      <w:r w:rsidRPr="00945B77">
        <w:rPr>
          <w:rFonts w:ascii="Arial" w:hAnsi="Arial" w:cs="Arial"/>
          <w:b/>
        </w:rPr>
        <w:t>Art. 6º</w:t>
      </w:r>
      <w:r w:rsidRPr="00945B77">
        <w:rPr>
          <w:rFonts w:ascii="Arial" w:hAnsi="Arial" w:cs="Arial"/>
        </w:rPr>
        <w:t xml:space="preserve"> Será de responsabilidade do loteador o pagamento dos </w:t>
      </w:r>
      <w:r w:rsidRPr="00945B77">
        <w:rPr>
          <w:rFonts w:ascii="Arial" w:hAnsi="Arial" w:cs="Arial"/>
        </w:rPr>
        <w:lastRenderedPageBreak/>
        <w:t>emolumentos devidos pela prática dos atos notariais e registrais decorrentes desta aprovação.</w:t>
      </w:r>
    </w:p>
    <w:p w14:paraId="08598063" w14:textId="77777777" w:rsidR="0014354B" w:rsidRPr="00945B77" w:rsidRDefault="0014354B">
      <w:pPr>
        <w:widowControl w:val="0"/>
        <w:ind w:firstLine="1418"/>
        <w:jc w:val="both"/>
        <w:rPr>
          <w:rFonts w:ascii="Arial" w:hAnsi="Arial" w:cs="Arial"/>
        </w:rPr>
      </w:pPr>
    </w:p>
    <w:p w14:paraId="6C9F0FA8" w14:textId="77777777" w:rsidR="0014354B" w:rsidRPr="00945B77" w:rsidRDefault="0014354B">
      <w:pPr>
        <w:widowControl w:val="0"/>
        <w:ind w:firstLine="1418"/>
        <w:jc w:val="both"/>
      </w:pPr>
      <w:r w:rsidRPr="00945B77">
        <w:rPr>
          <w:rFonts w:ascii="Arial" w:hAnsi="Arial" w:cs="Arial"/>
          <w:b/>
        </w:rPr>
        <w:t>Art. 7º</w:t>
      </w:r>
      <w:r w:rsidRPr="00945B77">
        <w:rPr>
          <w:rFonts w:ascii="Arial" w:hAnsi="Arial" w:cs="Arial"/>
        </w:rPr>
        <w:t> O loteador deverá registrar o projeto de loteamento no prazo de 180 (cento e oitenta) dias, sob pena de caducidade, na forma do art. 18 da Lei federal nº 6.766, de 19/12/1979.</w:t>
      </w:r>
    </w:p>
    <w:p w14:paraId="2D289AFD" w14:textId="77777777" w:rsidR="0014354B" w:rsidRPr="00945B77" w:rsidRDefault="0014354B">
      <w:pPr>
        <w:widowControl w:val="0"/>
        <w:ind w:firstLine="1418"/>
        <w:jc w:val="both"/>
        <w:rPr>
          <w:rFonts w:ascii="Arial" w:hAnsi="Arial" w:cs="Arial"/>
        </w:rPr>
      </w:pPr>
    </w:p>
    <w:p w14:paraId="09CEB89A" w14:textId="5E4819BC" w:rsidR="00650998" w:rsidRPr="00945B77" w:rsidRDefault="00650998" w:rsidP="00650998">
      <w:pPr>
        <w:autoSpaceDE w:val="0"/>
        <w:ind w:firstLine="1276"/>
        <w:jc w:val="both"/>
      </w:pPr>
      <w:r w:rsidRPr="00945B77">
        <w:rPr>
          <w:rFonts w:ascii="Arial" w:hAnsi="Arial" w:cs="Arial"/>
          <w:b/>
        </w:rPr>
        <w:t>Art. 8</w:t>
      </w:r>
      <w:r w:rsidR="00135FC4" w:rsidRPr="00945B77">
        <w:rPr>
          <w:rFonts w:ascii="Arial" w:hAnsi="Arial" w:cs="Arial"/>
          <w:b/>
        </w:rPr>
        <w:t>º</w:t>
      </w:r>
      <w:r w:rsidR="00135FC4" w:rsidRPr="00945B77">
        <w:rPr>
          <w:rFonts w:ascii="Arial" w:hAnsi="Arial" w:cs="Arial"/>
        </w:rPr>
        <w:t xml:space="preserve"> O</w:t>
      </w:r>
      <w:r w:rsidRPr="00945B77">
        <w:rPr>
          <w:rFonts w:ascii="Arial" w:hAnsi="Arial" w:cs="Arial"/>
        </w:rPr>
        <w:t xml:space="preserve"> </w:t>
      </w:r>
      <w:r w:rsidRPr="00945B77">
        <w:rPr>
          <w:rFonts w:ascii="Arial" w:hAnsi="Arial" w:cs="Arial"/>
          <w:b/>
        </w:rPr>
        <w:t xml:space="preserve">Loteamento Jardim </w:t>
      </w:r>
      <w:r w:rsidR="00D0757C" w:rsidRPr="00945B77">
        <w:rPr>
          <w:rFonts w:ascii="Arial" w:hAnsi="Arial" w:cs="Arial"/>
          <w:b/>
        </w:rPr>
        <w:t>Residencial Porto Seguro</w:t>
      </w:r>
      <w:r w:rsidRPr="00945B77">
        <w:rPr>
          <w:rFonts w:ascii="Arial" w:hAnsi="Arial" w:cs="Arial"/>
        </w:rPr>
        <w:t xml:space="preserve"> terá como zoneamento predominante a Zona Residencial 03</w:t>
      </w:r>
      <w:r w:rsidR="00501173" w:rsidRPr="00945B77">
        <w:rPr>
          <w:rFonts w:ascii="Arial" w:hAnsi="Arial" w:cs="Arial"/>
        </w:rPr>
        <w:t xml:space="preserve"> (três</w:t>
      </w:r>
      <w:r w:rsidR="00D0757C" w:rsidRPr="00945B77">
        <w:rPr>
          <w:rFonts w:ascii="Arial" w:hAnsi="Arial" w:cs="Arial"/>
        </w:rPr>
        <w:t>)</w:t>
      </w:r>
      <w:r w:rsidRPr="00945B77">
        <w:rPr>
          <w:rFonts w:ascii="Arial" w:hAnsi="Arial" w:cs="Arial"/>
        </w:rPr>
        <w:t>, nos termos da Lei Complementar 62/2020 de 03 de abril de 2020</w:t>
      </w:r>
      <w:r w:rsidR="00D0757C" w:rsidRPr="00945B77">
        <w:rPr>
          <w:rFonts w:ascii="Arial" w:hAnsi="Arial" w:cs="Arial"/>
        </w:rPr>
        <w:t xml:space="preserve"> e suas alterações posteriores</w:t>
      </w:r>
      <w:r w:rsidRPr="00945B77">
        <w:rPr>
          <w:rFonts w:ascii="Arial" w:hAnsi="Arial" w:cs="Arial"/>
        </w:rPr>
        <w:t>, que dispõe sobre o Zoneamento de Uso e Ocupação do Solo Urbano e Rural do Município de Campo Mourão.</w:t>
      </w:r>
    </w:p>
    <w:p w14:paraId="5A8C9382" w14:textId="77777777" w:rsidR="00650998" w:rsidRPr="00945B77" w:rsidRDefault="00650998">
      <w:pPr>
        <w:autoSpaceDE w:val="0"/>
        <w:ind w:firstLine="1276"/>
        <w:jc w:val="both"/>
        <w:rPr>
          <w:rFonts w:ascii="Arial" w:hAnsi="Arial" w:cs="Arial"/>
          <w:b/>
        </w:rPr>
      </w:pPr>
    </w:p>
    <w:p w14:paraId="4FC8B00E" w14:textId="53A40F5E" w:rsidR="0014354B" w:rsidRPr="00945B77" w:rsidRDefault="0014354B">
      <w:pPr>
        <w:widowControl w:val="0"/>
        <w:ind w:firstLine="1418"/>
        <w:jc w:val="both"/>
      </w:pPr>
      <w:r w:rsidRPr="00945B77">
        <w:rPr>
          <w:rFonts w:ascii="Arial" w:hAnsi="Arial" w:cs="Arial"/>
          <w:b/>
        </w:rPr>
        <w:t>Art. 9</w:t>
      </w:r>
      <w:r w:rsidR="00135FC4" w:rsidRPr="00945B77">
        <w:rPr>
          <w:rFonts w:ascii="Arial" w:hAnsi="Arial" w:cs="Arial"/>
          <w:b/>
        </w:rPr>
        <w:t>º</w:t>
      </w:r>
      <w:r w:rsidR="00135FC4" w:rsidRPr="00945B77">
        <w:rPr>
          <w:rFonts w:ascii="Arial" w:hAnsi="Arial" w:cs="Arial"/>
        </w:rPr>
        <w:t xml:space="preserve"> Este</w:t>
      </w:r>
      <w:r w:rsidRPr="00945B77">
        <w:rPr>
          <w:rFonts w:ascii="Arial" w:hAnsi="Arial" w:cs="Arial"/>
        </w:rPr>
        <w:t xml:space="preserve"> Decreto entra em vigor na data de sua publicação.</w:t>
      </w:r>
    </w:p>
    <w:p w14:paraId="6116E878" w14:textId="77777777" w:rsidR="0014354B" w:rsidRPr="00945B77" w:rsidRDefault="0014354B">
      <w:pPr>
        <w:widowControl w:val="0"/>
        <w:rPr>
          <w:rFonts w:ascii="Arial" w:hAnsi="Arial" w:cs="Arial"/>
        </w:rPr>
      </w:pPr>
    </w:p>
    <w:p w14:paraId="46E12633" w14:textId="77777777" w:rsidR="0014354B" w:rsidRPr="00945B77" w:rsidRDefault="0014354B">
      <w:pPr>
        <w:widowControl w:val="0"/>
        <w:rPr>
          <w:rFonts w:ascii="Arial" w:hAnsi="Arial" w:cs="Arial"/>
        </w:rPr>
      </w:pPr>
    </w:p>
    <w:p w14:paraId="46834DDD" w14:textId="77777777" w:rsidR="0014354B" w:rsidRPr="00945B77" w:rsidRDefault="0014354B">
      <w:pPr>
        <w:jc w:val="center"/>
      </w:pPr>
      <w:r w:rsidRPr="00945B77">
        <w:rPr>
          <w:rFonts w:ascii="Arial" w:hAnsi="Arial" w:cs="Arial"/>
          <w:b/>
        </w:rPr>
        <w:t>PAÇO MUNICIPAL “10 DE OUTUBRO”</w:t>
      </w:r>
    </w:p>
    <w:p w14:paraId="364F013C" w14:textId="6BB22855" w:rsidR="0014354B" w:rsidRPr="00945B77" w:rsidRDefault="0014354B">
      <w:pPr>
        <w:jc w:val="center"/>
      </w:pPr>
      <w:r w:rsidRPr="00945B77">
        <w:rPr>
          <w:rFonts w:ascii="Arial" w:hAnsi="Arial" w:cs="Arial"/>
        </w:rPr>
        <w:t xml:space="preserve">Campo Mourão, </w:t>
      </w:r>
      <w:r w:rsidR="00135FC4">
        <w:rPr>
          <w:rFonts w:ascii="Arial" w:hAnsi="Arial" w:cs="Arial"/>
        </w:rPr>
        <w:t>08</w:t>
      </w:r>
      <w:r w:rsidRPr="00945B77">
        <w:rPr>
          <w:rFonts w:ascii="Arial" w:hAnsi="Arial" w:cs="Arial"/>
        </w:rPr>
        <w:t xml:space="preserve"> de </w:t>
      </w:r>
      <w:r w:rsidR="00135FC4">
        <w:rPr>
          <w:rFonts w:ascii="Arial" w:hAnsi="Arial" w:cs="Arial"/>
        </w:rPr>
        <w:t>janei</w:t>
      </w:r>
      <w:r w:rsidR="00D0757C" w:rsidRPr="00945B77">
        <w:rPr>
          <w:rFonts w:ascii="Arial" w:hAnsi="Arial" w:cs="Arial"/>
        </w:rPr>
        <w:t>ro</w:t>
      </w:r>
      <w:r w:rsidRPr="00945B77">
        <w:rPr>
          <w:rFonts w:ascii="Arial" w:hAnsi="Arial" w:cs="Arial"/>
        </w:rPr>
        <w:t xml:space="preserve"> de 20</w:t>
      </w:r>
      <w:r w:rsidR="00B27690" w:rsidRPr="00945B77">
        <w:rPr>
          <w:rFonts w:ascii="Arial" w:hAnsi="Arial" w:cs="Arial"/>
        </w:rPr>
        <w:t>2</w:t>
      </w:r>
      <w:r w:rsidR="00135FC4">
        <w:rPr>
          <w:rFonts w:ascii="Arial" w:hAnsi="Arial" w:cs="Arial"/>
        </w:rPr>
        <w:t>6</w:t>
      </w:r>
    </w:p>
    <w:p w14:paraId="0FEF2E7F" w14:textId="77777777" w:rsidR="0014354B" w:rsidRPr="00945B77" w:rsidRDefault="0014354B">
      <w:pPr>
        <w:jc w:val="center"/>
        <w:rPr>
          <w:rFonts w:ascii="Arial" w:hAnsi="Arial" w:cs="Arial"/>
        </w:rPr>
      </w:pPr>
    </w:p>
    <w:p w14:paraId="65D76D7D" w14:textId="77777777" w:rsidR="0014354B" w:rsidRPr="00945B77" w:rsidRDefault="0014354B">
      <w:pPr>
        <w:jc w:val="center"/>
        <w:rPr>
          <w:rFonts w:ascii="Arial" w:hAnsi="Arial" w:cs="Arial"/>
        </w:rPr>
      </w:pPr>
    </w:p>
    <w:p w14:paraId="14904CD3" w14:textId="77777777" w:rsidR="00B27690" w:rsidRPr="00945B77" w:rsidRDefault="00B27690">
      <w:pPr>
        <w:jc w:val="center"/>
        <w:rPr>
          <w:rFonts w:ascii="Arial" w:hAnsi="Arial" w:cs="Arial"/>
        </w:rPr>
      </w:pPr>
    </w:p>
    <w:p w14:paraId="7EDFEA27" w14:textId="77777777" w:rsidR="00B27690" w:rsidRPr="00945B77" w:rsidRDefault="00B27690">
      <w:pPr>
        <w:jc w:val="center"/>
        <w:rPr>
          <w:rFonts w:ascii="Arial" w:hAnsi="Arial" w:cs="Arial"/>
        </w:rPr>
      </w:pPr>
    </w:p>
    <w:p w14:paraId="6F26E083" w14:textId="7561F282" w:rsidR="0014354B" w:rsidRPr="00945B77" w:rsidRDefault="00D0757C">
      <w:pPr>
        <w:jc w:val="center"/>
      </w:pPr>
      <w:r w:rsidRPr="00945B77">
        <w:rPr>
          <w:rFonts w:ascii="Arial" w:hAnsi="Arial" w:cs="Arial"/>
        </w:rPr>
        <w:t>João Douglas Fabrício</w:t>
      </w:r>
    </w:p>
    <w:p w14:paraId="417FF5A7" w14:textId="77777777" w:rsidR="0014354B" w:rsidRPr="00AD65CE" w:rsidRDefault="0014354B">
      <w:pPr>
        <w:jc w:val="center"/>
        <w:rPr>
          <w:rFonts w:ascii="Arial" w:hAnsi="Arial" w:cs="Arial"/>
          <w:b/>
        </w:rPr>
      </w:pPr>
      <w:r w:rsidRPr="00945B77">
        <w:rPr>
          <w:rFonts w:ascii="Arial" w:hAnsi="Arial" w:cs="Arial"/>
          <w:b/>
        </w:rPr>
        <w:t>Prefeito Municipal</w:t>
      </w:r>
    </w:p>
    <w:p w14:paraId="64FFEF71" w14:textId="77777777" w:rsidR="00B27690" w:rsidRPr="00AD65CE" w:rsidRDefault="00B27690">
      <w:pPr>
        <w:jc w:val="center"/>
        <w:rPr>
          <w:rFonts w:ascii="Arial" w:hAnsi="Arial" w:cs="Arial"/>
          <w:b/>
        </w:rPr>
      </w:pPr>
    </w:p>
    <w:p w14:paraId="4991B1D8" w14:textId="77777777" w:rsidR="00B27690" w:rsidRPr="00AD65CE" w:rsidRDefault="00B27690">
      <w:pPr>
        <w:jc w:val="center"/>
      </w:pPr>
    </w:p>
    <w:p w14:paraId="7560859B" w14:textId="77777777" w:rsidR="0014354B" w:rsidRPr="00AD65CE" w:rsidRDefault="0014354B">
      <w:pPr>
        <w:jc w:val="center"/>
        <w:rPr>
          <w:rFonts w:ascii="Arial" w:hAnsi="Arial" w:cs="Arial"/>
          <w:b/>
        </w:rPr>
      </w:pPr>
    </w:p>
    <w:sectPr w:rsidR="0014354B" w:rsidRPr="00AD65CE" w:rsidSect="00F4129B">
      <w:headerReference w:type="default" r:id="rId7"/>
      <w:pgSz w:w="11906" w:h="16838"/>
      <w:pgMar w:top="2268" w:right="1418" w:bottom="1418" w:left="1797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6CEEA" w14:textId="77777777" w:rsidR="00E35828" w:rsidRDefault="00E35828">
      <w:r>
        <w:separator/>
      </w:r>
    </w:p>
  </w:endnote>
  <w:endnote w:type="continuationSeparator" w:id="0">
    <w:p w14:paraId="5628178A" w14:textId="77777777" w:rsidR="00E35828" w:rsidRDefault="00E35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278DB" w14:textId="77777777" w:rsidR="00E35828" w:rsidRDefault="00E35828">
      <w:r>
        <w:separator/>
      </w:r>
    </w:p>
  </w:footnote>
  <w:footnote w:type="continuationSeparator" w:id="0">
    <w:p w14:paraId="2A898EB2" w14:textId="77777777" w:rsidR="00E35828" w:rsidRDefault="00E35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611E8" w14:textId="77777777" w:rsidR="00135FC4" w:rsidRDefault="00135FC4">
    <w:pPr>
      <w:pStyle w:val="Cabealho"/>
      <w:rPr>
        <w:rFonts w:ascii="Arial" w:hAnsi="Arial" w:cs="Arial"/>
        <w:sz w:val="16"/>
        <w:szCs w:val="16"/>
      </w:rPr>
    </w:pPr>
  </w:p>
  <w:p w14:paraId="77DFED65" w14:textId="77777777" w:rsidR="00135FC4" w:rsidRDefault="00135FC4">
    <w:pPr>
      <w:pStyle w:val="Cabealho"/>
      <w:rPr>
        <w:rFonts w:ascii="Arial" w:hAnsi="Arial" w:cs="Arial"/>
        <w:sz w:val="16"/>
        <w:szCs w:val="16"/>
      </w:rPr>
    </w:pPr>
  </w:p>
  <w:p w14:paraId="64A818A9" w14:textId="77777777" w:rsidR="00135FC4" w:rsidRDefault="00135FC4">
    <w:pPr>
      <w:pStyle w:val="Cabealho"/>
      <w:rPr>
        <w:rFonts w:ascii="Arial" w:hAnsi="Arial" w:cs="Arial"/>
        <w:sz w:val="16"/>
        <w:szCs w:val="16"/>
      </w:rPr>
    </w:pPr>
  </w:p>
  <w:p w14:paraId="30AD6E6C" w14:textId="77777777" w:rsidR="00135FC4" w:rsidRDefault="00135FC4">
    <w:pPr>
      <w:pStyle w:val="Cabealho"/>
      <w:rPr>
        <w:rFonts w:ascii="Arial" w:hAnsi="Arial" w:cs="Arial"/>
        <w:sz w:val="16"/>
        <w:szCs w:val="16"/>
      </w:rPr>
    </w:pPr>
  </w:p>
  <w:p w14:paraId="14F7D43F" w14:textId="77777777" w:rsidR="00135FC4" w:rsidRDefault="00135FC4">
    <w:pPr>
      <w:pStyle w:val="Cabealho"/>
      <w:rPr>
        <w:rFonts w:ascii="Arial" w:hAnsi="Arial" w:cs="Arial"/>
        <w:sz w:val="16"/>
        <w:szCs w:val="16"/>
      </w:rPr>
    </w:pPr>
  </w:p>
  <w:p w14:paraId="56356258" w14:textId="77777777" w:rsidR="00135FC4" w:rsidRDefault="00135FC4">
    <w:pPr>
      <w:pStyle w:val="Cabealho"/>
      <w:rPr>
        <w:rFonts w:ascii="Arial" w:hAnsi="Arial" w:cs="Arial"/>
        <w:sz w:val="16"/>
        <w:szCs w:val="16"/>
      </w:rPr>
    </w:pPr>
  </w:p>
  <w:p w14:paraId="56FF0637" w14:textId="02962C7D" w:rsidR="0014354B" w:rsidRDefault="0014354B">
    <w:pPr>
      <w:pStyle w:val="Cabealho"/>
      <w:rPr>
        <w:rFonts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Decreto n° </w:t>
    </w:r>
    <w:r w:rsidR="00135FC4">
      <w:rPr>
        <w:rFonts w:ascii="Arial" w:hAnsi="Arial" w:cs="Arial"/>
        <w:sz w:val="16"/>
        <w:szCs w:val="16"/>
      </w:rPr>
      <w:t>12414/2026</w:t>
    </w:r>
    <w:r>
      <w:rPr>
        <w:rFonts w:ascii="Arial" w:hAnsi="Arial" w:cs="Arial"/>
        <w:sz w:val="16"/>
        <w:szCs w:val="16"/>
      </w:rPr>
      <w:tab/>
      <w:t xml:space="preserve">fl. nº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</w:p>
  <w:p w14:paraId="08B0FF93" w14:textId="77777777" w:rsidR="00135FC4" w:rsidRPr="00135FC4" w:rsidRDefault="00135FC4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54947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B2E"/>
    <w:rsid w:val="00030163"/>
    <w:rsid w:val="00034E25"/>
    <w:rsid w:val="00042D19"/>
    <w:rsid w:val="0005251C"/>
    <w:rsid w:val="00071A05"/>
    <w:rsid w:val="000F6244"/>
    <w:rsid w:val="00135FC4"/>
    <w:rsid w:val="0014354B"/>
    <w:rsid w:val="001B3788"/>
    <w:rsid w:val="001B44CF"/>
    <w:rsid w:val="00207339"/>
    <w:rsid w:val="002516D2"/>
    <w:rsid w:val="00262A1B"/>
    <w:rsid w:val="002B37A6"/>
    <w:rsid w:val="002F16C2"/>
    <w:rsid w:val="00316679"/>
    <w:rsid w:val="003437EF"/>
    <w:rsid w:val="00356526"/>
    <w:rsid w:val="003A3AB8"/>
    <w:rsid w:val="003B180B"/>
    <w:rsid w:val="003C2FC0"/>
    <w:rsid w:val="004735F9"/>
    <w:rsid w:val="004C5151"/>
    <w:rsid w:val="004D4799"/>
    <w:rsid w:val="00501173"/>
    <w:rsid w:val="0050787C"/>
    <w:rsid w:val="00514720"/>
    <w:rsid w:val="005963AC"/>
    <w:rsid w:val="00650998"/>
    <w:rsid w:val="00656970"/>
    <w:rsid w:val="007F38B6"/>
    <w:rsid w:val="007F3BBC"/>
    <w:rsid w:val="00820C9F"/>
    <w:rsid w:val="008A52C8"/>
    <w:rsid w:val="00942B30"/>
    <w:rsid w:val="00945B77"/>
    <w:rsid w:val="0099309D"/>
    <w:rsid w:val="00997225"/>
    <w:rsid w:val="009D3C81"/>
    <w:rsid w:val="009F2503"/>
    <w:rsid w:val="00A32FC6"/>
    <w:rsid w:val="00A77368"/>
    <w:rsid w:val="00AD65CE"/>
    <w:rsid w:val="00B27690"/>
    <w:rsid w:val="00B30D45"/>
    <w:rsid w:val="00B574CC"/>
    <w:rsid w:val="00BB2811"/>
    <w:rsid w:val="00BD38E9"/>
    <w:rsid w:val="00CA624C"/>
    <w:rsid w:val="00CB07DE"/>
    <w:rsid w:val="00CE33A4"/>
    <w:rsid w:val="00CF6E78"/>
    <w:rsid w:val="00D06B2E"/>
    <w:rsid w:val="00D0757C"/>
    <w:rsid w:val="00D514BE"/>
    <w:rsid w:val="00DC6D3B"/>
    <w:rsid w:val="00E16D0B"/>
    <w:rsid w:val="00E35828"/>
    <w:rsid w:val="00E77974"/>
    <w:rsid w:val="00EB21CF"/>
    <w:rsid w:val="00EB3F7D"/>
    <w:rsid w:val="00F33DF4"/>
    <w:rsid w:val="00F4129B"/>
    <w:rsid w:val="00FC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oNotEmbedSmartTags/>
  <w:decimalSymbol w:val=","/>
  <w:listSeparator w:val=";"/>
  <w14:docId w14:val="6CFDF2D4"/>
  <w15:chartTrackingRefBased/>
  <w15:docId w15:val="{9B75C0FA-D21B-4FD0-8C08-C3405E7F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ind w:firstLine="1418"/>
      <w:jc w:val="both"/>
      <w:outlineLvl w:val="1"/>
    </w:pPr>
    <w:rPr>
      <w:rFonts w:ascii="Arial" w:hAnsi="Arial" w:cs="Arial"/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customStyle="1" w:styleId="CabealhoChar">
    <w:name w:val="Cabeçalho Char"/>
    <w:rPr>
      <w:sz w:val="24"/>
      <w:szCs w:val="24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Ttulo2Char">
    <w:name w:val="Título 2 Char"/>
    <w:rPr>
      <w:rFonts w:ascii="Arial" w:hAnsi="Arial" w:cs="Arial"/>
      <w:b/>
      <w:sz w:val="24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pPr>
      <w:spacing w:before="120" w:after="120"/>
    </w:pPr>
    <w:rPr>
      <w:rFonts w:ascii="Arial" w:hAnsi="Arial" w:cs="Arial"/>
      <w:b/>
      <w:szCs w:val="20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969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subject/>
  <dc:creator>SEPLA</dc:creator>
  <cp:keywords/>
  <cp:lastModifiedBy>Josiane de Jesus Oliveira</cp:lastModifiedBy>
  <cp:revision>47</cp:revision>
  <cp:lastPrinted>2023-06-13T11:23:00Z</cp:lastPrinted>
  <dcterms:created xsi:type="dcterms:W3CDTF">2014-06-09T14:18:00Z</dcterms:created>
  <dcterms:modified xsi:type="dcterms:W3CDTF">2026-01-07T12:41:00Z</dcterms:modified>
</cp:coreProperties>
</file>