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pPr>
      <w:r>
        <w:rPr/>
        <w:drawing>
          <wp:anchor distT="0" distB="0" distL="0" distR="0" allowOverlap="1" layoutInCell="1" locked="0" behindDoc="0" simplePos="0" relativeHeight="15729152">
            <wp:simplePos x="0" y="0"/>
            <wp:positionH relativeFrom="page">
              <wp:posOffset>626109</wp:posOffset>
            </wp:positionH>
            <wp:positionV relativeFrom="paragraph">
              <wp:posOffset>4356</wp:posOffset>
            </wp:positionV>
            <wp:extent cx="719454" cy="503617"/>
            <wp:effectExtent l="0" t="0" r="0" b="0"/>
            <wp:wrapNone/>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719454" cy="503617"/>
                    </a:xfrm>
                    <a:prstGeom prst="rect">
                      <a:avLst/>
                    </a:prstGeom>
                  </pic:spPr>
                </pic:pic>
              </a:graphicData>
            </a:graphic>
          </wp:anchor>
        </w:drawing>
      </w:r>
      <w:r>
        <w:rPr/>
        <mc:AlternateContent>
          <mc:Choice Requires="wps">
            <w:drawing>
              <wp:anchor distT="0" distB="0" distL="0" distR="0" allowOverlap="1" layoutInCell="1" locked="0" behindDoc="0" simplePos="0" relativeHeight="15729664">
                <wp:simplePos x="0" y="0"/>
                <wp:positionH relativeFrom="page">
                  <wp:posOffset>435609</wp:posOffset>
                </wp:positionH>
                <wp:positionV relativeFrom="page">
                  <wp:posOffset>1067435</wp:posOffset>
                </wp:positionV>
                <wp:extent cx="668782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6687820" cy="9525"/>
                        </a:xfrm>
                        <a:custGeom>
                          <a:avLst/>
                          <a:gdLst/>
                          <a:ahLst/>
                          <a:cxnLst/>
                          <a:rect l="l" t="t" r="r" b="b"/>
                          <a:pathLst>
                            <a:path w="6687820" h="9525">
                              <a:moveTo>
                                <a:pt x="6687566" y="0"/>
                              </a:moveTo>
                              <a:lnTo>
                                <a:pt x="0" y="0"/>
                              </a:lnTo>
                              <a:lnTo>
                                <a:pt x="0" y="9525"/>
                              </a:lnTo>
                              <a:lnTo>
                                <a:pt x="6687566" y="9525"/>
                              </a:lnTo>
                              <a:lnTo>
                                <a:pt x="66875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4.299999pt;margin-top:84.050018pt;width:526.580pt;height:.75pt;mso-position-horizontal-relative:page;mso-position-vertical-relative:page;z-index:15729664" id="docshape2" filled="true" fillcolor="#000000" stroked="false">
                <v:fill type="solid"/>
                <w10:wrap type="none"/>
              </v:rect>
            </w:pict>
          </mc:Fallback>
        </mc:AlternateContent>
      </w:r>
      <w:r>
        <w:rPr>
          <w:w w:val="125"/>
        </w:rPr>
        <w:t>Câmara</w:t>
      </w:r>
      <w:r>
        <w:rPr>
          <w:spacing w:val="-14"/>
          <w:w w:val="125"/>
        </w:rPr>
        <w:t> </w:t>
      </w:r>
      <w:r>
        <w:rPr>
          <w:w w:val="125"/>
        </w:rPr>
        <w:t>Municipal</w:t>
      </w:r>
      <w:r>
        <w:rPr>
          <w:spacing w:val="-14"/>
          <w:w w:val="125"/>
        </w:rPr>
        <w:t> </w:t>
      </w:r>
      <w:r>
        <w:rPr>
          <w:w w:val="125"/>
        </w:rPr>
        <w:t>de</w:t>
      </w:r>
      <w:r>
        <w:rPr>
          <w:spacing w:val="-10"/>
          <w:w w:val="125"/>
        </w:rPr>
        <w:t> </w:t>
      </w:r>
      <w:r>
        <w:rPr>
          <w:w w:val="125"/>
        </w:rPr>
        <w:t>Floresta</w:t>
      </w:r>
      <w:r>
        <w:rPr>
          <w:spacing w:val="-14"/>
          <w:w w:val="125"/>
        </w:rPr>
        <w:t> </w:t>
      </w:r>
      <w:r>
        <w:rPr>
          <w:w w:val="125"/>
        </w:rPr>
        <w:t>-</w:t>
      </w:r>
      <w:r>
        <w:rPr>
          <w:spacing w:val="-15"/>
          <w:w w:val="125"/>
        </w:rPr>
        <w:t> </w:t>
      </w:r>
      <w:r>
        <w:rPr>
          <w:spacing w:val="-5"/>
          <w:w w:val="125"/>
        </w:rPr>
        <w:t>PE</w:t>
      </w:r>
    </w:p>
    <w:p>
      <w:pPr>
        <w:pStyle w:val="BodyText"/>
        <w:rPr>
          <w:rFonts w:ascii="Times New Roman"/>
          <w:b/>
        </w:rPr>
      </w:pPr>
    </w:p>
    <w:p>
      <w:pPr>
        <w:pStyle w:val="BodyText"/>
        <w:spacing w:before="70"/>
        <w:rPr>
          <w:rFonts w:ascii="Times New Roman"/>
          <w:b/>
        </w:rPr>
      </w:pPr>
    </w:p>
    <w:p>
      <w:pPr>
        <w:pStyle w:val="BodyText"/>
        <w:ind w:left="141" w:right="127"/>
        <w:jc w:val="both"/>
      </w:pPr>
      <w:r>
        <w:rPr/>
        <w:t>Ata</w:t>
      </w:r>
      <w:r>
        <w:rPr>
          <w:spacing w:val="-8"/>
        </w:rPr>
        <w:t> </w:t>
      </w:r>
      <w:r>
        <w:rPr/>
        <w:t>da</w:t>
      </w:r>
      <w:r>
        <w:rPr>
          <w:spacing w:val="-8"/>
        </w:rPr>
        <w:t> </w:t>
      </w:r>
      <w:r>
        <w:rPr/>
        <w:t>12ª</w:t>
      </w:r>
      <w:r>
        <w:rPr>
          <w:spacing w:val="-8"/>
        </w:rPr>
        <w:t> </w:t>
      </w:r>
      <w:r>
        <w:rPr/>
        <w:t>Sessão</w:t>
      </w:r>
      <w:r>
        <w:rPr>
          <w:spacing w:val="-6"/>
        </w:rPr>
        <w:t> </w:t>
      </w:r>
      <w:r>
        <w:rPr/>
        <w:t>Ordinária</w:t>
      </w:r>
      <w:r>
        <w:rPr>
          <w:spacing w:val="-9"/>
        </w:rPr>
        <w:t> </w:t>
      </w:r>
      <w:r>
        <w:rPr/>
        <w:t>do</w:t>
      </w:r>
      <w:r>
        <w:rPr>
          <w:spacing w:val="-7"/>
        </w:rPr>
        <w:t> </w:t>
      </w:r>
      <w:r>
        <w:rPr/>
        <w:t>2°</w:t>
      </w:r>
      <w:r>
        <w:rPr>
          <w:spacing w:val="-12"/>
        </w:rPr>
        <w:t> </w:t>
      </w:r>
      <w:r>
        <w:rPr/>
        <w:t>Período</w:t>
      </w:r>
      <w:r>
        <w:rPr>
          <w:spacing w:val="-7"/>
        </w:rPr>
        <w:t> </w:t>
      </w:r>
      <w:r>
        <w:rPr/>
        <w:t>Legislativo</w:t>
      </w:r>
      <w:r>
        <w:rPr>
          <w:spacing w:val="-2"/>
        </w:rPr>
        <w:t> </w:t>
      </w:r>
      <w:r>
        <w:rPr/>
        <w:t>de</w:t>
      </w:r>
      <w:r>
        <w:rPr>
          <w:spacing w:val="-8"/>
        </w:rPr>
        <w:t> </w:t>
      </w:r>
      <w:r>
        <w:rPr/>
        <w:t>2024,</w:t>
      </w:r>
      <w:r>
        <w:rPr>
          <w:spacing w:val="-5"/>
        </w:rPr>
        <w:t> </w:t>
      </w:r>
      <w:r>
        <w:rPr/>
        <w:t>em</w:t>
      </w:r>
      <w:r>
        <w:rPr>
          <w:spacing w:val="-6"/>
        </w:rPr>
        <w:t> </w:t>
      </w:r>
      <w:r>
        <w:rPr/>
        <w:t>30</w:t>
      </w:r>
      <w:r>
        <w:rPr>
          <w:spacing w:val="-6"/>
        </w:rPr>
        <w:t> </w:t>
      </w:r>
      <w:r>
        <w:rPr/>
        <w:t>de</w:t>
      </w:r>
      <w:r>
        <w:rPr>
          <w:spacing w:val="-8"/>
        </w:rPr>
        <w:t> </w:t>
      </w:r>
      <w:r>
        <w:rPr/>
        <w:t>outubro</w:t>
      </w:r>
      <w:r>
        <w:rPr>
          <w:spacing w:val="-7"/>
        </w:rPr>
        <w:t> </w:t>
      </w:r>
      <w:r>
        <w:rPr/>
        <w:t>de</w:t>
      </w:r>
      <w:r>
        <w:rPr>
          <w:spacing w:val="-8"/>
        </w:rPr>
        <w:t> </w:t>
      </w:r>
      <w:r>
        <w:rPr/>
        <w:t>2024,</w:t>
      </w:r>
      <w:r>
        <w:rPr>
          <w:spacing w:val="-5"/>
        </w:rPr>
        <w:t> </w:t>
      </w:r>
      <w:r>
        <w:rPr/>
        <w:t>às 13:00</w:t>
      </w:r>
      <w:r>
        <w:rPr>
          <w:spacing w:val="-14"/>
        </w:rPr>
        <w:t> </w:t>
      </w:r>
      <w:r>
        <w:rPr/>
        <w:t>horas,</w:t>
      </w:r>
      <w:r>
        <w:rPr>
          <w:spacing w:val="-14"/>
        </w:rPr>
        <w:t> </w:t>
      </w:r>
      <w:r>
        <w:rPr/>
        <w:t>no</w:t>
      </w:r>
      <w:r>
        <w:rPr>
          <w:spacing w:val="-13"/>
        </w:rPr>
        <w:t> </w:t>
      </w:r>
      <w:r>
        <w:rPr/>
        <w:t>Salão</w:t>
      </w:r>
      <w:r>
        <w:rPr>
          <w:spacing w:val="-14"/>
        </w:rPr>
        <w:t> </w:t>
      </w:r>
      <w:r>
        <w:rPr/>
        <w:t>Nobre</w:t>
      </w:r>
      <w:r>
        <w:rPr>
          <w:spacing w:val="-14"/>
        </w:rPr>
        <w:t> </w:t>
      </w:r>
      <w:r>
        <w:rPr/>
        <w:t>Lourival</w:t>
      </w:r>
      <w:r>
        <w:rPr>
          <w:spacing w:val="-15"/>
        </w:rPr>
        <w:t> </w:t>
      </w:r>
      <w:r>
        <w:rPr/>
        <w:t>Diniz</w:t>
      </w:r>
      <w:r>
        <w:rPr>
          <w:spacing w:val="-14"/>
        </w:rPr>
        <w:t> </w:t>
      </w:r>
      <w:r>
        <w:rPr/>
        <w:t>Carvalho</w:t>
      </w:r>
      <w:r>
        <w:rPr>
          <w:spacing w:val="-12"/>
        </w:rPr>
        <w:t> </w:t>
      </w:r>
      <w:r>
        <w:rPr/>
        <w:t>“Casa</w:t>
      </w:r>
      <w:r>
        <w:rPr>
          <w:spacing w:val="-15"/>
        </w:rPr>
        <w:t> </w:t>
      </w:r>
      <w:r>
        <w:rPr/>
        <w:t>Benício</w:t>
      </w:r>
      <w:r>
        <w:rPr>
          <w:spacing w:val="-13"/>
        </w:rPr>
        <w:t> </w:t>
      </w:r>
      <w:r>
        <w:rPr/>
        <w:t>Ferraz”.</w:t>
      </w:r>
      <w:r>
        <w:rPr>
          <w:spacing w:val="-12"/>
        </w:rPr>
        <w:t> </w:t>
      </w:r>
      <w:r>
        <w:rPr/>
        <w:t>Dando</w:t>
      </w:r>
      <w:r>
        <w:rPr>
          <w:spacing w:val="-14"/>
        </w:rPr>
        <w:t> </w:t>
      </w:r>
      <w:r>
        <w:rPr/>
        <w:t>por</w:t>
      </w:r>
      <w:r>
        <w:rPr>
          <w:spacing w:val="-12"/>
        </w:rPr>
        <w:t> </w:t>
      </w:r>
      <w:r>
        <w:rPr/>
        <w:t>aberta a presente sessão o Exmo. Sr. Presidente fez a chamada dos nobres vereadores presentes: Esequiel</w:t>
      </w:r>
      <w:r>
        <w:rPr>
          <w:spacing w:val="-4"/>
        </w:rPr>
        <w:t> </w:t>
      </w:r>
      <w:r>
        <w:rPr/>
        <w:t>Rodrigues</w:t>
      </w:r>
      <w:r>
        <w:rPr>
          <w:spacing w:val="-1"/>
        </w:rPr>
        <w:t> </w:t>
      </w:r>
      <w:r>
        <w:rPr/>
        <w:t>de</w:t>
      </w:r>
      <w:r>
        <w:rPr>
          <w:spacing w:val="-3"/>
        </w:rPr>
        <w:t> </w:t>
      </w:r>
      <w:r>
        <w:rPr/>
        <w:t>Aquino, Francisco</w:t>
      </w:r>
      <w:r>
        <w:rPr>
          <w:spacing w:val="-3"/>
        </w:rPr>
        <w:t> </w:t>
      </w:r>
      <w:r>
        <w:rPr/>
        <w:t>Ferraz</w:t>
      </w:r>
      <w:r>
        <w:rPr>
          <w:spacing w:val="-3"/>
        </w:rPr>
        <w:t> </w:t>
      </w:r>
      <w:r>
        <w:rPr/>
        <w:t>Novaes</w:t>
      </w:r>
      <w:r>
        <w:rPr>
          <w:spacing w:val="-1"/>
        </w:rPr>
        <w:t> </w:t>
      </w:r>
      <w:r>
        <w:rPr/>
        <w:t>Neto, André</w:t>
      </w:r>
      <w:r>
        <w:rPr>
          <w:spacing w:val="-3"/>
        </w:rPr>
        <w:t> </w:t>
      </w:r>
      <w:r>
        <w:rPr/>
        <w:t>Alexandre</w:t>
      </w:r>
      <w:r>
        <w:rPr>
          <w:spacing w:val="-3"/>
        </w:rPr>
        <w:t> </w:t>
      </w:r>
      <w:r>
        <w:rPr/>
        <w:t>de</w:t>
      </w:r>
      <w:r>
        <w:rPr>
          <w:spacing w:val="-3"/>
        </w:rPr>
        <w:t> </w:t>
      </w:r>
      <w:r>
        <w:rPr/>
        <w:t>Sá</w:t>
      </w:r>
      <w:r>
        <w:rPr>
          <w:spacing w:val="-4"/>
        </w:rPr>
        <w:t> </w:t>
      </w:r>
      <w:r>
        <w:rPr/>
        <w:t>Ferraz Moura Maniçoba, Pedro Gomes Vilarim Júnior, Gilmar Leal de Sá, Severino Ferraz Diniz Carvalho, Gilberto Quirino de Sá, Ciro Ferraz Pereira, Marcos Antônio de Carvalho, Tiago Sobral Ferraz de Moura Maniçoba, Vitor Laert dos Santos Sá, Rosa Maria de Souza, e Pedro Henrique</w:t>
      </w:r>
      <w:r>
        <w:rPr>
          <w:spacing w:val="-15"/>
        </w:rPr>
        <w:t> </w:t>
      </w:r>
      <w:r>
        <w:rPr/>
        <w:t>Novaes</w:t>
      </w:r>
      <w:r>
        <w:rPr>
          <w:spacing w:val="-14"/>
        </w:rPr>
        <w:t> </w:t>
      </w:r>
      <w:r>
        <w:rPr/>
        <w:t>de</w:t>
      </w:r>
      <w:r>
        <w:rPr>
          <w:spacing w:val="-15"/>
        </w:rPr>
        <w:t> </w:t>
      </w:r>
      <w:r>
        <w:rPr/>
        <w:t>Souza</w:t>
      </w:r>
      <w:r>
        <w:rPr>
          <w:spacing w:val="-14"/>
        </w:rPr>
        <w:t> </w:t>
      </w:r>
      <w:r>
        <w:rPr/>
        <w:t>Lira.</w:t>
      </w:r>
      <w:r>
        <w:rPr>
          <w:spacing w:val="-15"/>
        </w:rPr>
        <w:t> </w:t>
      </w:r>
      <w:r>
        <w:rPr/>
        <w:t>Sob</w:t>
      </w:r>
      <w:r>
        <w:rPr>
          <w:spacing w:val="-14"/>
        </w:rPr>
        <w:t> </w:t>
      </w:r>
      <w:r>
        <w:rPr/>
        <w:t>a</w:t>
      </w:r>
      <w:r>
        <w:rPr>
          <w:spacing w:val="-15"/>
        </w:rPr>
        <w:t> </w:t>
      </w:r>
      <w:r>
        <w:rPr/>
        <w:t>presidência</w:t>
      </w:r>
      <w:r>
        <w:rPr>
          <w:spacing w:val="-14"/>
        </w:rPr>
        <w:t> </w:t>
      </w:r>
      <w:r>
        <w:rPr/>
        <w:t>do</w:t>
      </w:r>
      <w:r>
        <w:rPr>
          <w:spacing w:val="-15"/>
        </w:rPr>
        <w:t> </w:t>
      </w:r>
      <w:r>
        <w:rPr/>
        <w:t>vereador</w:t>
      </w:r>
      <w:r>
        <w:rPr>
          <w:spacing w:val="-14"/>
        </w:rPr>
        <w:t> </w:t>
      </w:r>
      <w:r>
        <w:rPr/>
        <w:t>Esequiel</w:t>
      </w:r>
      <w:r>
        <w:rPr>
          <w:spacing w:val="-15"/>
        </w:rPr>
        <w:t> </w:t>
      </w:r>
      <w:r>
        <w:rPr/>
        <w:t>Rodrigues</w:t>
      </w:r>
      <w:r>
        <w:rPr>
          <w:spacing w:val="-14"/>
        </w:rPr>
        <w:t> </w:t>
      </w:r>
      <w:r>
        <w:rPr/>
        <w:t>de</w:t>
      </w:r>
      <w:r>
        <w:rPr>
          <w:spacing w:val="-15"/>
        </w:rPr>
        <w:t> </w:t>
      </w:r>
      <w:r>
        <w:rPr/>
        <w:t>Aquino. Dando por aberta a presente sessão o Exmo. Sr. Presidente, autorizou a funcionária desta Casa</w:t>
      </w:r>
      <w:r>
        <w:rPr>
          <w:spacing w:val="-15"/>
        </w:rPr>
        <w:t> </w:t>
      </w:r>
      <w:r>
        <w:rPr/>
        <w:t>Legislativa</w:t>
      </w:r>
      <w:r>
        <w:rPr>
          <w:spacing w:val="-14"/>
        </w:rPr>
        <w:t> </w:t>
      </w:r>
      <w:r>
        <w:rPr/>
        <w:t>para</w:t>
      </w:r>
      <w:r>
        <w:rPr>
          <w:spacing w:val="-15"/>
        </w:rPr>
        <w:t> </w:t>
      </w:r>
      <w:r>
        <w:rPr/>
        <w:t>fazer</w:t>
      </w:r>
      <w:r>
        <w:rPr>
          <w:spacing w:val="-14"/>
        </w:rPr>
        <w:t> </w:t>
      </w:r>
      <w:r>
        <w:rPr/>
        <w:t>a</w:t>
      </w:r>
      <w:r>
        <w:rPr>
          <w:spacing w:val="-15"/>
        </w:rPr>
        <w:t> </w:t>
      </w:r>
      <w:r>
        <w:rPr/>
        <w:t>leitura</w:t>
      </w:r>
      <w:r>
        <w:rPr>
          <w:spacing w:val="-14"/>
        </w:rPr>
        <w:t> </w:t>
      </w:r>
      <w:r>
        <w:rPr/>
        <w:t>da</w:t>
      </w:r>
      <w:r>
        <w:rPr>
          <w:spacing w:val="-15"/>
        </w:rPr>
        <w:t> </w:t>
      </w:r>
      <w:r>
        <w:rPr/>
        <w:t>ata</w:t>
      </w:r>
      <w:r>
        <w:rPr>
          <w:spacing w:val="-14"/>
        </w:rPr>
        <w:t> </w:t>
      </w:r>
      <w:r>
        <w:rPr/>
        <w:t>da</w:t>
      </w:r>
      <w:r>
        <w:rPr>
          <w:spacing w:val="-15"/>
        </w:rPr>
        <w:t> </w:t>
      </w:r>
      <w:r>
        <w:rPr/>
        <w:t>sessão</w:t>
      </w:r>
      <w:r>
        <w:rPr>
          <w:spacing w:val="-14"/>
        </w:rPr>
        <w:t> </w:t>
      </w:r>
      <w:r>
        <w:rPr/>
        <w:t>anterior</w:t>
      </w:r>
      <w:r>
        <w:rPr>
          <w:spacing w:val="-15"/>
        </w:rPr>
        <w:t> </w:t>
      </w:r>
      <w:r>
        <w:rPr/>
        <w:t>a</w:t>
      </w:r>
      <w:r>
        <w:rPr>
          <w:spacing w:val="-14"/>
        </w:rPr>
        <w:t> </w:t>
      </w:r>
      <w:r>
        <w:rPr/>
        <w:t>qual</w:t>
      </w:r>
      <w:r>
        <w:rPr>
          <w:spacing w:val="-15"/>
        </w:rPr>
        <w:t> </w:t>
      </w:r>
      <w:r>
        <w:rPr/>
        <w:t>lida</w:t>
      </w:r>
      <w:r>
        <w:rPr>
          <w:spacing w:val="-14"/>
        </w:rPr>
        <w:t> </w:t>
      </w:r>
      <w:r>
        <w:rPr/>
        <w:t>foi</w:t>
      </w:r>
      <w:r>
        <w:rPr>
          <w:spacing w:val="-13"/>
        </w:rPr>
        <w:t> </w:t>
      </w:r>
      <w:r>
        <w:rPr/>
        <w:t>aprovada</w:t>
      </w:r>
      <w:r>
        <w:rPr>
          <w:spacing w:val="-15"/>
        </w:rPr>
        <w:t> </w:t>
      </w:r>
      <w:r>
        <w:rPr/>
        <w:t>por</w:t>
      </w:r>
      <w:r>
        <w:rPr>
          <w:spacing w:val="-13"/>
        </w:rPr>
        <w:t> </w:t>
      </w:r>
      <w:r>
        <w:rPr/>
        <w:t>12x0. Passando para o expediente do dia foi passado a palavra para o 1° Secretário – André Alexandre</w:t>
      </w:r>
      <w:r>
        <w:rPr>
          <w:spacing w:val="-7"/>
        </w:rPr>
        <w:t> </w:t>
      </w:r>
      <w:r>
        <w:rPr/>
        <w:t>de</w:t>
      </w:r>
      <w:r>
        <w:rPr>
          <w:spacing w:val="-7"/>
        </w:rPr>
        <w:t> </w:t>
      </w:r>
      <w:r>
        <w:rPr/>
        <w:t>Sá</w:t>
      </w:r>
      <w:r>
        <w:rPr>
          <w:spacing w:val="-8"/>
        </w:rPr>
        <w:t> </w:t>
      </w:r>
      <w:r>
        <w:rPr/>
        <w:t>Ferraz</w:t>
      </w:r>
      <w:r>
        <w:rPr>
          <w:spacing w:val="-8"/>
        </w:rPr>
        <w:t> </w:t>
      </w:r>
      <w:r>
        <w:rPr/>
        <w:t>Moura</w:t>
      </w:r>
      <w:r>
        <w:rPr>
          <w:spacing w:val="-8"/>
        </w:rPr>
        <w:t> </w:t>
      </w:r>
      <w:r>
        <w:rPr/>
        <w:t>Maniçoba,</w:t>
      </w:r>
      <w:r>
        <w:rPr>
          <w:spacing w:val="-5"/>
        </w:rPr>
        <w:t> </w:t>
      </w:r>
      <w:r>
        <w:rPr/>
        <w:t>para</w:t>
      </w:r>
      <w:r>
        <w:rPr>
          <w:spacing w:val="-12"/>
        </w:rPr>
        <w:t> </w:t>
      </w:r>
      <w:r>
        <w:rPr/>
        <w:t>fazer</w:t>
      </w:r>
      <w:r>
        <w:rPr>
          <w:spacing w:val="-4"/>
        </w:rPr>
        <w:t> </w:t>
      </w:r>
      <w:r>
        <w:rPr/>
        <w:t>a</w:t>
      </w:r>
      <w:r>
        <w:rPr>
          <w:spacing w:val="-8"/>
        </w:rPr>
        <w:t> </w:t>
      </w:r>
      <w:r>
        <w:rPr/>
        <w:t>leitura</w:t>
      </w:r>
      <w:r>
        <w:rPr>
          <w:spacing w:val="-8"/>
        </w:rPr>
        <w:t> </w:t>
      </w:r>
      <w:r>
        <w:rPr/>
        <w:t>das</w:t>
      </w:r>
      <w:r>
        <w:rPr>
          <w:spacing w:val="-5"/>
        </w:rPr>
        <w:t> </w:t>
      </w:r>
      <w:r>
        <w:rPr/>
        <w:t>matérias</w:t>
      </w:r>
      <w:r>
        <w:rPr>
          <w:spacing w:val="-5"/>
        </w:rPr>
        <w:t> </w:t>
      </w:r>
      <w:r>
        <w:rPr/>
        <w:t>do</w:t>
      </w:r>
      <w:r>
        <w:rPr>
          <w:spacing w:val="-6"/>
        </w:rPr>
        <w:t> </w:t>
      </w:r>
      <w:r>
        <w:rPr/>
        <w:t>expediente.</w:t>
      </w:r>
      <w:r>
        <w:rPr>
          <w:spacing w:val="-4"/>
        </w:rPr>
        <w:t> </w:t>
      </w:r>
      <w:r>
        <w:rPr/>
        <w:t>Foi convidado o vereador Francisco Ferraz Novaes Neto, para apresentar o Requerimento n° 18/2024, da Mesa Diretora. Foi convidado o vereador Pedro Gomes Vilarim Júnior para apresentar os Pareceres de n°s 62, 63, 64 e 65/2024 todos da Comissão da Constituição, Justiça e Redação. Foi convidado o vereador Francisco Ferraz Novaes para apresentar os Pareceres</w:t>
      </w:r>
      <w:r>
        <w:rPr>
          <w:spacing w:val="-2"/>
        </w:rPr>
        <w:t> </w:t>
      </w:r>
      <w:r>
        <w:rPr/>
        <w:t>n°s</w:t>
      </w:r>
      <w:r>
        <w:rPr>
          <w:spacing w:val="-2"/>
        </w:rPr>
        <w:t> </w:t>
      </w:r>
      <w:r>
        <w:rPr/>
        <w:t>23,</w:t>
      </w:r>
      <w:r>
        <w:rPr>
          <w:spacing w:val="-1"/>
        </w:rPr>
        <w:t> </w:t>
      </w:r>
      <w:r>
        <w:rPr/>
        <w:t>24,</w:t>
      </w:r>
      <w:r>
        <w:rPr>
          <w:spacing w:val="-6"/>
        </w:rPr>
        <w:t> </w:t>
      </w:r>
      <w:r>
        <w:rPr/>
        <w:t>25</w:t>
      </w:r>
      <w:r>
        <w:rPr>
          <w:spacing w:val="-6"/>
        </w:rPr>
        <w:t> </w:t>
      </w:r>
      <w:r>
        <w:rPr/>
        <w:t>e</w:t>
      </w:r>
      <w:r>
        <w:rPr>
          <w:spacing w:val="-5"/>
        </w:rPr>
        <w:t> </w:t>
      </w:r>
      <w:r>
        <w:rPr/>
        <w:t>26,</w:t>
      </w:r>
      <w:r>
        <w:rPr>
          <w:spacing w:val="-1"/>
        </w:rPr>
        <w:t> </w:t>
      </w:r>
      <w:r>
        <w:rPr/>
        <w:t>2024,</w:t>
      </w:r>
      <w:r>
        <w:rPr>
          <w:spacing w:val="-1"/>
        </w:rPr>
        <w:t> </w:t>
      </w:r>
      <w:r>
        <w:rPr/>
        <w:t>todos</w:t>
      </w:r>
      <w:r>
        <w:rPr>
          <w:spacing w:val="-6"/>
        </w:rPr>
        <w:t> </w:t>
      </w:r>
      <w:r>
        <w:rPr/>
        <w:t>da</w:t>
      </w:r>
      <w:r>
        <w:rPr>
          <w:spacing w:val="-10"/>
        </w:rPr>
        <w:t> </w:t>
      </w:r>
      <w:r>
        <w:rPr/>
        <w:t>Comissão</w:t>
      </w:r>
      <w:r>
        <w:rPr>
          <w:spacing w:val="-4"/>
        </w:rPr>
        <w:t> </w:t>
      </w:r>
      <w:r>
        <w:rPr/>
        <w:t>de</w:t>
      </w:r>
      <w:r>
        <w:rPr>
          <w:spacing w:val="-4"/>
        </w:rPr>
        <w:t> </w:t>
      </w:r>
      <w:r>
        <w:rPr/>
        <w:t>Finanças</w:t>
      </w:r>
      <w:r>
        <w:rPr>
          <w:spacing w:val="-2"/>
        </w:rPr>
        <w:t> </w:t>
      </w:r>
      <w:r>
        <w:rPr/>
        <w:t>e Orçamento.</w:t>
      </w:r>
      <w:r>
        <w:rPr>
          <w:spacing w:val="-1"/>
        </w:rPr>
        <w:t> </w:t>
      </w:r>
      <w:r>
        <w:rPr/>
        <w:t>Nada</w:t>
      </w:r>
      <w:r>
        <w:rPr>
          <w:spacing w:val="-4"/>
        </w:rPr>
        <w:t> </w:t>
      </w:r>
      <w:r>
        <w:rPr/>
        <w:t>mais tendo</w:t>
      </w:r>
      <w:r>
        <w:rPr>
          <w:spacing w:val="-2"/>
        </w:rPr>
        <w:t> </w:t>
      </w:r>
      <w:r>
        <w:rPr/>
        <w:t>a</w:t>
      </w:r>
      <w:r>
        <w:rPr>
          <w:spacing w:val="-2"/>
        </w:rPr>
        <w:t> </w:t>
      </w:r>
      <w:r>
        <w:rPr/>
        <w:t>tratar o</w:t>
      </w:r>
      <w:r>
        <w:rPr>
          <w:spacing w:val="-2"/>
        </w:rPr>
        <w:t> </w:t>
      </w:r>
      <w:r>
        <w:rPr/>
        <w:t>Exmo. Sr.</w:t>
      </w:r>
      <w:r>
        <w:rPr>
          <w:spacing w:val="-4"/>
        </w:rPr>
        <w:t> </w:t>
      </w:r>
      <w:r>
        <w:rPr/>
        <w:t>Presidente</w:t>
      </w:r>
      <w:r>
        <w:rPr>
          <w:spacing w:val="-2"/>
        </w:rPr>
        <w:t> </w:t>
      </w:r>
      <w:r>
        <w:rPr/>
        <w:t>deu</w:t>
      </w:r>
      <w:r>
        <w:rPr>
          <w:spacing w:val="-1"/>
        </w:rPr>
        <w:t> </w:t>
      </w:r>
      <w:r>
        <w:rPr/>
        <w:t>por</w:t>
      </w:r>
      <w:r>
        <w:rPr>
          <w:spacing w:val="-4"/>
        </w:rPr>
        <w:t> </w:t>
      </w:r>
      <w:r>
        <w:rPr/>
        <w:t>aberta</w:t>
      </w:r>
      <w:r>
        <w:rPr>
          <w:spacing w:val="-2"/>
        </w:rPr>
        <w:t> </w:t>
      </w:r>
      <w:r>
        <w:rPr/>
        <w:t>a</w:t>
      </w:r>
      <w:r>
        <w:rPr>
          <w:spacing w:val="-3"/>
        </w:rPr>
        <w:t> </w:t>
      </w:r>
      <w:r>
        <w:rPr/>
        <w:t>ordem</w:t>
      </w:r>
      <w:r>
        <w:rPr>
          <w:spacing w:val="-2"/>
        </w:rPr>
        <w:t> </w:t>
      </w:r>
      <w:r>
        <w:rPr/>
        <w:t>do</w:t>
      </w:r>
      <w:r>
        <w:rPr>
          <w:spacing w:val="-2"/>
        </w:rPr>
        <w:t> </w:t>
      </w:r>
      <w:r>
        <w:rPr/>
        <w:t>dia</w:t>
      </w:r>
      <w:r>
        <w:rPr>
          <w:spacing w:val="-2"/>
        </w:rPr>
        <w:t> </w:t>
      </w:r>
      <w:r>
        <w:rPr/>
        <w:t>passando</w:t>
      </w:r>
      <w:r>
        <w:rPr>
          <w:spacing w:val="-2"/>
        </w:rPr>
        <w:t> </w:t>
      </w:r>
      <w:r>
        <w:rPr/>
        <w:t>a</w:t>
      </w:r>
      <w:r>
        <w:rPr>
          <w:spacing w:val="-2"/>
        </w:rPr>
        <w:t> </w:t>
      </w:r>
      <w:r>
        <w:rPr/>
        <w:t>palavra</w:t>
      </w:r>
      <w:r>
        <w:rPr>
          <w:spacing w:val="-2"/>
        </w:rPr>
        <w:t> </w:t>
      </w:r>
      <w:r>
        <w:rPr/>
        <w:t>para o 2° Secretário Pedro Gomes Vilarim Júnior, para fazer a leitura das matérias colocando em votação o Requerimento n° 18/2024 de autoria da Mesa Diretora o qual foi aprovado por 12x0. Colocado em votação o Parecer n° 62/2024, da Comissão de Constituição, Justiça e Redação</w:t>
      </w:r>
      <w:r>
        <w:rPr>
          <w:spacing w:val="-15"/>
        </w:rPr>
        <w:t> </w:t>
      </w:r>
      <w:r>
        <w:rPr/>
        <w:t>ao</w:t>
      </w:r>
      <w:r>
        <w:rPr>
          <w:spacing w:val="-14"/>
        </w:rPr>
        <w:t> </w:t>
      </w:r>
      <w:r>
        <w:rPr/>
        <w:t>Projeto</w:t>
      </w:r>
      <w:r>
        <w:rPr>
          <w:spacing w:val="-15"/>
        </w:rPr>
        <w:t> </w:t>
      </w:r>
      <w:r>
        <w:rPr/>
        <w:t>de</w:t>
      </w:r>
      <w:r>
        <w:rPr>
          <w:spacing w:val="-14"/>
        </w:rPr>
        <w:t> </w:t>
      </w:r>
      <w:r>
        <w:rPr/>
        <w:t>Lei</w:t>
      </w:r>
      <w:r>
        <w:rPr>
          <w:spacing w:val="-15"/>
        </w:rPr>
        <w:t> </w:t>
      </w:r>
      <w:r>
        <w:rPr/>
        <w:t>n°</w:t>
      </w:r>
      <w:r>
        <w:rPr>
          <w:spacing w:val="-14"/>
        </w:rPr>
        <w:t> </w:t>
      </w:r>
      <w:r>
        <w:rPr/>
        <w:t>02/2024,</w:t>
      </w:r>
      <w:r>
        <w:rPr>
          <w:spacing w:val="-14"/>
        </w:rPr>
        <w:t> </w:t>
      </w:r>
      <w:r>
        <w:rPr/>
        <w:t>do</w:t>
      </w:r>
      <w:r>
        <w:rPr>
          <w:spacing w:val="-15"/>
        </w:rPr>
        <w:t> </w:t>
      </w:r>
      <w:r>
        <w:rPr/>
        <w:t>Executivo</w:t>
      </w:r>
      <w:r>
        <w:rPr>
          <w:spacing w:val="-14"/>
        </w:rPr>
        <w:t> </w:t>
      </w:r>
      <w:r>
        <w:rPr/>
        <w:t>Municipal,</w:t>
      </w:r>
      <w:r>
        <w:rPr>
          <w:spacing w:val="-13"/>
        </w:rPr>
        <w:t> </w:t>
      </w:r>
      <w:r>
        <w:rPr/>
        <w:t>o</w:t>
      </w:r>
      <w:r>
        <w:rPr>
          <w:spacing w:val="-15"/>
        </w:rPr>
        <w:t> </w:t>
      </w:r>
      <w:r>
        <w:rPr/>
        <w:t>qual</w:t>
      </w:r>
      <w:r>
        <w:rPr>
          <w:spacing w:val="-12"/>
        </w:rPr>
        <w:t> </w:t>
      </w:r>
      <w:r>
        <w:rPr/>
        <w:t>“Dispõe</w:t>
      </w:r>
      <w:r>
        <w:rPr>
          <w:spacing w:val="-15"/>
        </w:rPr>
        <w:t> </w:t>
      </w:r>
      <w:r>
        <w:rPr/>
        <w:t>sobre</w:t>
      </w:r>
      <w:r>
        <w:rPr>
          <w:spacing w:val="-14"/>
        </w:rPr>
        <w:t> </w:t>
      </w:r>
      <w:r>
        <w:rPr/>
        <w:t>a</w:t>
      </w:r>
      <w:r>
        <w:rPr>
          <w:spacing w:val="-15"/>
        </w:rPr>
        <w:t> </w:t>
      </w:r>
      <w:r>
        <w:rPr/>
        <w:t>fixação da remuneração da Gerência de Previdência do Regime Próprio de Previdência Social de Floresta.” tendo como resultado 11 votos favorável 01 contrário. Colocado em votação. Colocado em votação o</w:t>
      </w:r>
      <w:r>
        <w:rPr>
          <w:spacing w:val="-3"/>
        </w:rPr>
        <w:t> </w:t>
      </w:r>
      <w:r>
        <w:rPr/>
        <w:t>Parecer n°</w:t>
      </w:r>
      <w:r>
        <w:rPr>
          <w:spacing w:val="-3"/>
        </w:rPr>
        <w:t> </w:t>
      </w:r>
      <w:r>
        <w:rPr/>
        <w:t>63/2024,</w:t>
      </w:r>
      <w:r>
        <w:rPr>
          <w:spacing w:val="-1"/>
        </w:rPr>
        <w:t> </w:t>
      </w:r>
      <w:r>
        <w:rPr/>
        <w:t>da Comissão</w:t>
      </w:r>
      <w:r>
        <w:rPr>
          <w:spacing w:val="-3"/>
        </w:rPr>
        <w:t> </w:t>
      </w:r>
      <w:r>
        <w:rPr/>
        <w:t>de Constituição, Justiça e</w:t>
      </w:r>
      <w:r>
        <w:rPr>
          <w:spacing w:val="-4"/>
        </w:rPr>
        <w:t> </w:t>
      </w:r>
      <w:r>
        <w:rPr/>
        <w:t>Redação ao</w:t>
      </w:r>
      <w:r>
        <w:rPr>
          <w:spacing w:val="-6"/>
        </w:rPr>
        <w:t> </w:t>
      </w:r>
      <w:r>
        <w:rPr/>
        <w:t>Projeto</w:t>
      </w:r>
      <w:r>
        <w:rPr>
          <w:spacing w:val="-6"/>
        </w:rPr>
        <w:t> </w:t>
      </w:r>
      <w:r>
        <w:rPr/>
        <w:t>de</w:t>
      </w:r>
      <w:r>
        <w:rPr>
          <w:spacing w:val="-7"/>
        </w:rPr>
        <w:t> </w:t>
      </w:r>
      <w:r>
        <w:rPr/>
        <w:t>Resolução</w:t>
      </w:r>
      <w:r>
        <w:rPr>
          <w:spacing w:val="-6"/>
        </w:rPr>
        <w:t> </w:t>
      </w:r>
      <w:r>
        <w:rPr/>
        <w:t>n°</w:t>
      </w:r>
      <w:r>
        <w:rPr>
          <w:spacing w:val="-6"/>
        </w:rPr>
        <w:t> </w:t>
      </w:r>
      <w:r>
        <w:rPr/>
        <w:t>09/2024</w:t>
      </w:r>
      <w:r>
        <w:rPr>
          <w:spacing w:val="-3"/>
        </w:rPr>
        <w:t> </w:t>
      </w:r>
      <w:r>
        <w:rPr/>
        <w:t>do</w:t>
      </w:r>
      <w:r>
        <w:rPr>
          <w:spacing w:val="-6"/>
        </w:rPr>
        <w:t> </w:t>
      </w:r>
      <w:r>
        <w:rPr/>
        <w:t>vereador</w:t>
      </w:r>
      <w:r>
        <w:rPr>
          <w:spacing w:val="-4"/>
        </w:rPr>
        <w:t> </w:t>
      </w:r>
      <w:r>
        <w:rPr/>
        <w:t>Marcos</w:t>
      </w:r>
      <w:r>
        <w:rPr>
          <w:spacing w:val="-5"/>
        </w:rPr>
        <w:t> </w:t>
      </w:r>
      <w:r>
        <w:rPr/>
        <w:t>Antônio</w:t>
      </w:r>
      <w:r>
        <w:rPr>
          <w:spacing w:val="-6"/>
        </w:rPr>
        <w:t> </w:t>
      </w:r>
      <w:r>
        <w:rPr/>
        <w:t>de</w:t>
      </w:r>
      <w:r>
        <w:rPr>
          <w:spacing w:val="-7"/>
        </w:rPr>
        <w:t> </w:t>
      </w:r>
      <w:r>
        <w:rPr/>
        <w:t>Carvalho.</w:t>
      </w:r>
      <w:r>
        <w:rPr>
          <w:spacing w:val="-4"/>
        </w:rPr>
        <w:t> </w:t>
      </w:r>
      <w:r>
        <w:rPr/>
        <w:t>Aprovado</w:t>
      </w:r>
      <w:r>
        <w:rPr>
          <w:spacing w:val="-6"/>
        </w:rPr>
        <w:t> </w:t>
      </w:r>
      <w:r>
        <w:rPr/>
        <w:t>por 12x0.</w:t>
      </w:r>
      <w:r>
        <w:rPr>
          <w:spacing w:val="-5"/>
        </w:rPr>
        <w:t> </w:t>
      </w:r>
      <w:r>
        <w:rPr/>
        <w:t>Colocado</w:t>
      </w:r>
      <w:r>
        <w:rPr>
          <w:spacing w:val="-4"/>
        </w:rPr>
        <w:t> </w:t>
      </w:r>
      <w:r>
        <w:rPr/>
        <w:t>em</w:t>
      </w:r>
      <w:r>
        <w:rPr>
          <w:spacing w:val="-4"/>
        </w:rPr>
        <w:t> </w:t>
      </w:r>
      <w:r>
        <w:rPr/>
        <w:t>votação</w:t>
      </w:r>
      <w:r>
        <w:rPr>
          <w:spacing w:val="-4"/>
        </w:rPr>
        <w:t> </w:t>
      </w:r>
      <w:r>
        <w:rPr/>
        <w:t>o</w:t>
      </w:r>
      <w:r>
        <w:rPr>
          <w:spacing w:val="-6"/>
        </w:rPr>
        <w:t> </w:t>
      </w:r>
      <w:r>
        <w:rPr/>
        <w:t>Projeto</w:t>
      </w:r>
      <w:r>
        <w:rPr>
          <w:spacing w:val="-4"/>
        </w:rPr>
        <w:t> </w:t>
      </w:r>
      <w:r>
        <w:rPr/>
        <w:t>de</w:t>
      </w:r>
      <w:r>
        <w:rPr>
          <w:spacing w:val="-9"/>
        </w:rPr>
        <w:t> </w:t>
      </w:r>
      <w:r>
        <w:rPr/>
        <w:t>Resolução</w:t>
      </w:r>
      <w:r>
        <w:rPr>
          <w:spacing w:val="-4"/>
        </w:rPr>
        <w:t> </w:t>
      </w:r>
      <w:r>
        <w:rPr/>
        <w:t>n°</w:t>
      </w:r>
      <w:r>
        <w:rPr>
          <w:spacing w:val="-8"/>
        </w:rPr>
        <w:t> </w:t>
      </w:r>
      <w:r>
        <w:rPr/>
        <w:t>10/2024,</w:t>
      </w:r>
      <w:r>
        <w:rPr>
          <w:spacing w:val="-1"/>
        </w:rPr>
        <w:t> </w:t>
      </w:r>
      <w:r>
        <w:rPr/>
        <w:t>do</w:t>
      </w:r>
      <w:r>
        <w:rPr>
          <w:spacing w:val="-8"/>
        </w:rPr>
        <w:t> </w:t>
      </w:r>
      <w:r>
        <w:rPr/>
        <w:t>vereador</w:t>
      </w:r>
      <w:r>
        <w:rPr>
          <w:spacing w:val="-1"/>
        </w:rPr>
        <w:t> </w:t>
      </w:r>
      <w:r>
        <w:rPr/>
        <w:t>Gilberto</w:t>
      </w:r>
      <w:r>
        <w:rPr>
          <w:spacing w:val="-4"/>
        </w:rPr>
        <w:t> </w:t>
      </w:r>
      <w:r>
        <w:rPr/>
        <w:t>Quirino de Sá, o mesmo foi aprovado por 12x0. Colocado em votação o Parecer n° 65/2024, da Comissão</w:t>
      </w:r>
      <w:r>
        <w:rPr>
          <w:spacing w:val="-1"/>
        </w:rPr>
        <w:t> </w:t>
      </w:r>
      <w:r>
        <w:rPr/>
        <w:t>de</w:t>
      </w:r>
      <w:r>
        <w:rPr>
          <w:spacing w:val="-1"/>
        </w:rPr>
        <w:t> </w:t>
      </w:r>
      <w:r>
        <w:rPr/>
        <w:t>Justiça</w:t>
      </w:r>
      <w:r>
        <w:rPr>
          <w:spacing w:val="-1"/>
        </w:rPr>
        <w:t> </w:t>
      </w:r>
      <w:r>
        <w:rPr/>
        <w:t>e</w:t>
      </w:r>
      <w:r>
        <w:rPr>
          <w:spacing w:val="-2"/>
        </w:rPr>
        <w:t> </w:t>
      </w:r>
      <w:r>
        <w:rPr/>
        <w:t>Redação</w:t>
      </w:r>
      <w:r>
        <w:rPr>
          <w:spacing w:val="-1"/>
        </w:rPr>
        <w:t> </w:t>
      </w:r>
      <w:r>
        <w:rPr/>
        <w:t>ao</w:t>
      </w:r>
      <w:r>
        <w:rPr>
          <w:spacing w:val="-1"/>
        </w:rPr>
        <w:t> </w:t>
      </w:r>
      <w:r>
        <w:rPr/>
        <w:t>Projeto</w:t>
      </w:r>
      <w:r>
        <w:rPr>
          <w:spacing w:val="-1"/>
        </w:rPr>
        <w:t> </w:t>
      </w:r>
      <w:r>
        <w:rPr/>
        <w:t>de</w:t>
      </w:r>
      <w:r>
        <w:rPr>
          <w:spacing w:val="-1"/>
        </w:rPr>
        <w:t> </w:t>
      </w:r>
      <w:r>
        <w:rPr/>
        <w:t>Resolução</w:t>
      </w:r>
      <w:r>
        <w:rPr>
          <w:spacing w:val="-1"/>
        </w:rPr>
        <w:t> </w:t>
      </w:r>
      <w:r>
        <w:rPr/>
        <w:t>n°</w:t>
      </w:r>
      <w:r>
        <w:rPr>
          <w:spacing w:val="-1"/>
        </w:rPr>
        <w:t> </w:t>
      </w:r>
      <w:r>
        <w:rPr/>
        <w:t>11/2024, da</w:t>
      </w:r>
      <w:r>
        <w:rPr>
          <w:spacing w:val="-1"/>
        </w:rPr>
        <w:t> </w:t>
      </w:r>
      <w:r>
        <w:rPr/>
        <w:t>Mesa</w:t>
      </w:r>
      <w:r>
        <w:rPr>
          <w:spacing w:val="-1"/>
        </w:rPr>
        <w:t> </w:t>
      </w:r>
      <w:r>
        <w:rPr/>
        <w:t>Diretora</w:t>
      </w:r>
      <w:r>
        <w:rPr>
          <w:spacing w:val="-1"/>
        </w:rPr>
        <w:t> </w:t>
      </w:r>
      <w:r>
        <w:rPr/>
        <w:t>o</w:t>
      </w:r>
      <w:r>
        <w:rPr>
          <w:spacing w:val="-1"/>
        </w:rPr>
        <w:t> </w:t>
      </w:r>
      <w:r>
        <w:rPr/>
        <w:t>qual “Altera Dispositivo do Regimento Interno da Câmara de Vereadores de Floresta-PE”. Tendo como votação 6 votos favorável, 5 votos contrário e 01 abstenção. Colocado em votação o Parecer n° 23/2024 da Comissão de Finanças e Orçamento ao Projeto de Lei n° 02/2024. Tendo como votação 11 votos favorável e 1 voto contrário. Colocado em votação o Parecer n° 24/2024 da Comissão</w:t>
      </w:r>
      <w:r>
        <w:rPr>
          <w:spacing w:val="-3"/>
        </w:rPr>
        <w:t> </w:t>
      </w:r>
      <w:r>
        <w:rPr/>
        <w:t>de Finanças e Orçamento ao Projeto de Lei</w:t>
      </w:r>
      <w:r>
        <w:rPr>
          <w:spacing w:val="-1"/>
        </w:rPr>
        <w:t> </w:t>
      </w:r>
      <w:r>
        <w:rPr/>
        <w:t>n° 62/2024, aprovada</w:t>
      </w:r>
      <w:r>
        <w:rPr>
          <w:spacing w:val="-3"/>
        </w:rPr>
        <w:t> </w:t>
      </w:r>
      <w:r>
        <w:rPr/>
        <w:t>por 12x0. Colocado em votação o Parecer n° 25/2024, da Comissão de Finanças e Orçamento ao Projeto</w:t>
      </w:r>
      <w:r>
        <w:rPr>
          <w:spacing w:val="-12"/>
        </w:rPr>
        <w:t> </w:t>
      </w:r>
      <w:r>
        <w:rPr/>
        <w:t>de</w:t>
      </w:r>
      <w:r>
        <w:rPr>
          <w:spacing w:val="-13"/>
        </w:rPr>
        <w:t> </w:t>
      </w:r>
      <w:r>
        <w:rPr/>
        <w:t>Lei</w:t>
      </w:r>
      <w:r>
        <w:rPr>
          <w:spacing w:val="-11"/>
        </w:rPr>
        <w:t> </w:t>
      </w:r>
      <w:r>
        <w:rPr/>
        <w:t>n°</w:t>
      </w:r>
      <w:r>
        <w:rPr>
          <w:spacing w:val="-12"/>
        </w:rPr>
        <w:t> </w:t>
      </w:r>
      <w:r>
        <w:rPr/>
        <w:t>63/2024,</w:t>
      </w:r>
      <w:r>
        <w:rPr>
          <w:spacing w:val="-10"/>
        </w:rPr>
        <w:t> </w:t>
      </w:r>
      <w:r>
        <w:rPr/>
        <w:t>do</w:t>
      </w:r>
      <w:r>
        <w:rPr>
          <w:spacing w:val="-12"/>
        </w:rPr>
        <w:t> </w:t>
      </w:r>
      <w:r>
        <w:rPr/>
        <w:t>Executivo</w:t>
      </w:r>
      <w:r>
        <w:rPr>
          <w:spacing w:val="-12"/>
        </w:rPr>
        <w:t> </w:t>
      </w:r>
      <w:r>
        <w:rPr/>
        <w:t>Municipal.</w:t>
      </w:r>
      <w:r>
        <w:rPr>
          <w:spacing w:val="-10"/>
        </w:rPr>
        <w:t> </w:t>
      </w:r>
      <w:r>
        <w:rPr/>
        <w:t>Aprovado</w:t>
      </w:r>
      <w:r>
        <w:rPr>
          <w:spacing w:val="-12"/>
        </w:rPr>
        <w:t> </w:t>
      </w:r>
      <w:r>
        <w:rPr/>
        <w:t>por</w:t>
      </w:r>
      <w:r>
        <w:rPr>
          <w:spacing w:val="-10"/>
        </w:rPr>
        <w:t> </w:t>
      </w:r>
      <w:r>
        <w:rPr/>
        <w:t>12x0.</w:t>
      </w:r>
      <w:r>
        <w:rPr>
          <w:spacing w:val="-10"/>
        </w:rPr>
        <w:t> </w:t>
      </w:r>
      <w:r>
        <w:rPr/>
        <w:t>Colocado</w:t>
      </w:r>
      <w:r>
        <w:rPr>
          <w:spacing w:val="-12"/>
        </w:rPr>
        <w:t> </w:t>
      </w:r>
      <w:r>
        <w:rPr/>
        <w:t>em</w:t>
      </w:r>
      <w:r>
        <w:rPr>
          <w:spacing w:val="-13"/>
        </w:rPr>
        <w:t> </w:t>
      </w:r>
      <w:r>
        <w:rPr/>
        <w:t>votação o Parecer n° 26/2024, da Comissão de Finanças e Orçamento ao Projeto de Lei n° 72/2024, do</w:t>
      </w:r>
      <w:r>
        <w:rPr>
          <w:spacing w:val="-7"/>
        </w:rPr>
        <w:t> </w:t>
      </w:r>
      <w:r>
        <w:rPr/>
        <w:t>Executivo</w:t>
      </w:r>
      <w:r>
        <w:rPr>
          <w:spacing w:val="-7"/>
        </w:rPr>
        <w:t> </w:t>
      </w:r>
      <w:r>
        <w:rPr/>
        <w:t>Municipal.</w:t>
      </w:r>
      <w:r>
        <w:rPr>
          <w:spacing w:val="-10"/>
        </w:rPr>
        <w:t> </w:t>
      </w:r>
      <w:r>
        <w:rPr/>
        <w:t>Aprovado</w:t>
      </w:r>
      <w:r>
        <w:rPr>
          <w:spacing w:val="-12"/>
        </w:rPr>
        <w:t> </w:t>
      </w:r>
      <w:r>
        <w:rPr/>
        <w:t>por</w:t>
      </w:r>
      <w:r>
        <w:rPr>
          <w:spacing w:val="-10"/>
        </w:rPr>
        <w:t> </w:t>
      </w:r>
      <w:r>
        <w:rPr/>
        <w:t>12x0.</w:t>
      </w:r>
      <w:r>
        <w:rPr>
          <w:spacing w:val="-5"/>
        </w:rPr>
        <w:t> </w:t>
      </w:r>
      <w:r>
        <w:rPr/>
        <w:t>Colocados</w:t>
      </w:r>
      <w:r>
        <w:rPr>
          <w:spacing w:val="-6"/>
        </w:rPr>
        <w:t> </w:t>
      </w:r>
      <w:r>
        <w:rPr/>
        <w:t>em</w:t>
      </w:r>
      <w:r>
        <w:rPr>
          <w:spacing w:val="-8"/>
        </w:rPr>
        <w:t> </w:t>
      </w:r>
      <w:r>
        <w:rPr/>
        <w:t>1ª</w:t>
      </w:r>
      <w:r>
        <w:rPr>
          <w:spacing w:val="-8"/>
        </w:rPr>
        <w:t> </w:t>
      </w:r>
      <w:r>
        <w:rPr/>
        <w:t>Discussão</w:t>
      </w:r>
      <w:r>
        <w:rPr>
          <w:spacing w:val="-7"/>
        </w:rPr>
        <w:t> </w:t>
      </w:r>
      <w:r>
        <w:rPr/>
        <w:t>os</w:t>
      </w:r>
      <w:r>
        <w:rPr>
          <w:spacing w:val="-10"/>
        </w:rPr>
        <w:t> </w:t>
      </w:r>
      <w:r>
        <w:rPr/>
        <w:t>Projetos</w:t>
      </w:r>
      <w:r>
        <w:rPr>
          <w:spacing w:val="-6"/>
        </w:rPr>
        <w:t> </w:t>
      </w:r>
      <w:r>
        <w:rPr/>
        <w:t>de</w:t>
      </w:r>
      <w:r>
        <w:rPr>
          <w:spacing w:val="-8"/>
        </w:rPr>
        <w:t> </w:t>
      </w:r>
      <w:r>
        <w:rPr/>
        <w:t>Lei</w:t>
      </w:r>
      <w:r>
        <w:rPr>
          <w:spacing w:val="-11"/>
        </w:rPr>
        <w:t> </w:t>
      </w:r>
      <w:r>
        <w:rPr/>
        <w:t>n° 02, 62, 63 e 72/2024. Colocados em 1ª Discussão os Projetos de Resolução de n°s 09 e 10/2024.</w:t>
      </w:r>
      <w:r>
        <w:rPr>
          <w:spacing w:val="-6"/>
        </w:rPr>
        <w:t> </w:t>
      </w:r>
      <w:r>
        <w:rPr/>
        <w:t>Colocado</w:t>
      </w:r>
      <w:r>
        <w:rPr>
          <w:spacing w:val="-4"/>
        </w:rPr>
        <w:t> </w:t>
      </w:r>
      <w:r>
        <w:rPr/>
        <w:t>em</w:t>
      </w:r>
      <w:r>
        <w:rPr>
          <w:spacing w:val="-9"/>
        </w:rPr>
        <w:t> </w:t>
      </w:r>
      <w:r>
        <w:rPr/>
        <w:t>1ª</w:t>
      </w:r>
      <w:r>
        <w:rPr>
          <w:spacing w:val="-4"/>
        </w:rPr>
        <w:t> </w:t>
      </w:r>
      <w:r>
        <w:rPr/>
        <w:t>Discussão o</w:t>
      </w:r>
      <w:r>
        <w:rPr>
          <w:spacing w:val="-8"/>
        </w:rPr>
        <w:t> </w:t>
      </w:r>
      <w:r>
        <w:rPr/>
        <w:t>Projeto</w:t>
      </w:r>
      <w:r>
        <w:rPr>
          <w:spacing w:val="-8"/>
        </w:rPr>
        <w:t> </w:t>
      </w:r>
      <w:r>
        <w:rPr/>
        <w:t>de</w:t>
      </w:r>
      <w:r>
        <w:rPr>
          <w:spacing w:val="-4"/>
        </w:rPr>
        <w:t> </w:t>
      </w:r>
      <w:r>
        <w:rPr/>
        <w:t>Lei</w:t>
      </w:r>
      <w:r>
        <w:rPr>
          <w:spacing w:val="-2"/>
        </w:rPr>
        <w:t> </w:t>
      </w:r>
      <w:r>
        <w:rPr/>
        <w:t>n°</w:t>
      </w:r>
      <w:r>
        <w:rPr>
          <w:spacing w:val="-8"/>
        </w:rPr>
        <w:t> </w:t>
      </w:r>
      <w:r>
        <w:rPr/>
        <w:t>11/2024</w:t>
      </w:r>
      <w:r>
        <w:rPr>
          <w:spacing w:val="-4"/>
        </w:rPr>
        <w:t> </w:t>
      </w:r>
      <w:r>
        <w:rPr/>
        <w:t>da</w:t>
      </w:r>
      <w:r>
        <w:rPr>
          <w:spacing w:val="-4"/>
        </w:rPr>
        <w:t> </w:t>
      </w:r>
      <w:r>
        <w:rPr/>
        <w:t>Mesa</w:t>
      </w:r>
      <w:r>
        <w:rPr>
          <w:spacing w:val="-4"/>
        </w:rPr>
        <w:t> </w:t>
      </w:r>
      <w:r>
        <w:rPr/>
        <w:t>Diretora.</w:t>
      </w:r>
      <w:r>
        <w:rPr>
          <w:spacing w:val="-6"/>
        </w:rPr>
        <w:t> </w:t>
      </w:r>
      <w:r>
        <w:rPr/>
        <w:t>Facultado a palavra o Senhor Elvis ocupou a tribuna onde apresentou várias demandas com a falta de águas no bairro DNER e pede para que as autoridades competentes tome as devidas providências. Nada mais tendo a tratar o</w:t>
      </w:r>
      <w:r>
        <w:rPr>
          <w:spacing w:val="-4"/>
        </w:rPr>
        <w:t> </w:t>
      </w:r>
      <w:r>
        <w:rPr/>
        <w:t>Exmo. Sr. Presidente deu por encerrada a presente sessão ordinária</w:t>
      </w:r>
      <w:r>
        <w:rPr>
          <w:spacing w:val="-4"/>
        </w:rPr>
        <w:t> </w:t>
      </w:r>
      <w:r>
        <w:rPr/>
        <w:t>do 2°</w:t>
      </w:r>
      <w:r>
        <w:rPr>
          <w:spacing w:val="-3"/>
        </w:rPr>
        <w:t> </w:t>
      </w:r>
      <w:r>
        <w:rPr/>
        <w:t>Período Legislativo</w:t>
      </w:r>
      <w:r>
        <w:rPr>
          <w:spacing w:val="-2"/>
        </w:rPr>
        <w:t> </w:t>
      </w:r>
      <w:r>
        <w:rPr/>
        <w:t>do ano de 2024, agradecendo a presença de todos convidando</w:t>
      </w:r>
      <w:r>
        <w:rPr>
          <w:spacing w:val="-11"/>
        </w:rPr>
        <w:t> </w:t>
      </w:r>
      <w:r>
        <w:rPr/>
        <w:t>a</w:t>
      </w:r>
      <w:r>
        <w:rPr>
          <w:spacing w:val="-12"/>
        </w:rPr>
        <w:t> </w:t>
      </w:r>
      <w:r>
        <w:rPr/>
        <w:t>todos</w:t>
      </w:r>
      <w:r>
        <w:rPr>
          <w:spacing w:val="-7"/>
        </w:rPr>
        <w:t> </w:t>
      </w:r>
      <w:r>
        <w:rPr/>
        <w:t>para</w:t>
      </w:r>
      <w:r>
        <w:rPr>
          <w:spacing w:val="-12"/>
        </w:rPr>
        <w:t> </w:t>
      </w:r>
      <w:r>
        <w:rPr/>
        <w:t>a</w:t>
      </w:r>
      <w:r>
        <w:rPr>
          <w:spacing w:val="-12"/>
        </w:rPr>
        <w:t> </w:t>
      </w:r>
      <w:r>
        <w:rPr/>
        <w:t>próxima</w:t>
      </w:r>
      <w:r>
        <w:rPr>
          <w:spacing w:val="-13"/>
        </w:rPr>
        <w:t> </w:t>
      </w:r>
      <w:r>
        <w:rPr/>
        <w:t>logo</w:t>
      </w:r>
      <w:r>
        <w:rPr>
          <w:spacing w:val="-11"/>
        </w:rPr>
        <w:t> </w:t>
      </w:r>
      <w:r>
        <w:rPr/>
        <w:t>mais</w:t>
      </w:r>
      <w:r>
        <w:rPr>
          <w:spacing w:val="-10"/>
        </w:rPr>
        <w:t> </w:t>
      </w:r>
      <w:r>
        <w:rPr/>
        <w:t>em</w:t>
      </w:r>
      <w:r>
        <w:rPr>
          <w:spacing w:val="-12"/>
        </w:rPr>
        <w:t> </w:t>
      </w:r>
      <w:r>
        <w:rPr/>
        <w:t>seguida.</w:t>
      </w:r>
      <w:r>
        <w:rPr>
          <w:spacing w:val="-9"/>
        </w:rPr>
        <w:t> </w:t>
      </w:r>
      <w:r>
        <w:rPr/>
        <w:t>E</w:t>
      </w:r>
      <w:r>
        <w:rPr>
          <w:spacing w:val="-10"/>
        </w:rPr>
        <w:t> </w:t>
      </w:r>
      <w:r>
        <w:rPr/>
        <w:t>para</w:t>
      </w:r>
      <w:r>
        <w:rPr>
          <w:spacing w:val="-12"/>
        </w:rPr>
        <w:t> </w:t>
      </w:r>
      <w:r>
        <w:rPr/>
        <w:t>constar</w:t>
      </w:r>
      <w:r>
        <w:rPr>
          <w:spacing w:val="-9"/>
        </w:rPr>
        <w:t> </w:t>
      </w:r>
      <w:r>
        <w:rPr/>
        <w:t>eu</w:t>
      </w:r>
      <w:r>
        <w:rPr>
          <w:spacing w:val="-10"/>
        </w:rPr>
        <w:t> </w:t>
      </w:r>
      <w:r>
        <w:rPr/>
        <w:t>Maria</w:t>
      </w:r>
      <w:r>
        <w:rPr>
          <w:spacing w:val="-12"/>
        </w:rPr>
        <w:t> </w:t>
      </w:r>
      <w:r>
        <w:rPr/>
        <w:t>Anita</w:t>
      </w:r>
      <w:r>
        <w:rPr>
          <w:spacing w:val="-12"/>
        </w:rPr>
        <w:t> </w:t>
      </w:r>
      <w:r>
        <w:rPr/>
        <w:t>Nery Gomes,</w:t>
      </w:r>
      <w:r>
        <w:rPr>
          <w:spacing w:val="-10"/>
        </w:rPr>
        <w:t> </w:t>
      </w:r>
      <w:r>
        <w:rPr/>
        <w:t>funcionária</w:t>
      </w:r>
      <w:r>
        <w:rPr>
          <w:spacing w:val="-13"/>
        </w:rPr>
        <w:t> </w:t>
      </w:r>
      <w:r>
        <w:rPr/>
        <w:t>pública</w:t>
      </w:r>
      <w:r>
        <w:rPr>
          <w:spacing w:val="-13"/>
        </w:rPr>
        <w:t> </w:t>
      </w:r>
      <w:r>
        <w:rPr/>
        <w:t>municipal</w:t>
      </w:r>
      <w:r>
        <w:rPr>
          <w:spacing w:val="-14"/>
        </w:rPr>
        <w:t> </w:t>
      </w:r>
      <w:r>
        <w:rPr/>
        <w:t>lavrei</w:t>
      </w:r>
      <w:r>
        <w:rPr>
          <w:spacing w:val="-11"/>
        </w:rPr>
        <w:t> </w:t>
      </w:r>
      <w:r>
        <w:rPr/>
        <w:t>a</w:t>
      </w:r>
      <w:r>
        <w:rPr>
          <w:spacing w:val="-13"/>
        </w:rPr>
        <w:t> </w:t>
      </w:r>
      <w:r>
        <w:rPr/>
        <w:t>presente</w:t>
      </w:r>
      <w:r>
        <w:rPr>
          <w:spacing w:val="-13"/>
        </w:rPr>
        <w:t> </w:t>
      </w:r>
      <w:r>
        <w:rPr/>
        <w:t>ata</w:t>
      </w:r>
      <w:r>
        <w:rPr>
          <w:spacing w:val="-13"/>
        </w:rPr>
        <w:t> </w:t>
      </w:r>
      <w:r>
        <w:rPr/>
        <w:t>a</w:t>
      </w:r>
      <w:r>
        <w:rPr>
          <w:spacing w:val="-13"/>
        </w:rPr>
        <w:t> </w:t>
      </w:r>
      <w:r>
        <w:rPr/>
        <w:t>qual</w:t>
      </w:r>
      <w:r>
        <w:rPr>
          <w:spacing w:val="-14"/>
        </w:rPr>
        <w:t> </w:t>
      </w:r>
      <w:r>
        <w:rPr/>
        <w:t>será</w:t>
      </w:r>
      <w:r>
        <w:rPr>
          <w:spacing w:val="-13"/>
        </w:rPr>
        <w:t> </w:t>
      </w:r>
      <w:r>
        <w:rPr/>
        <w:t>submetida</w:t>
      </w:r>
      <w:r>
        <w:rPr>
          <w:spacing w:val="-13"/>
        </w:rPr>
        <w:t> </w:t>
      </w:r>
      <w:r>
        <w:rPr/>
        <w:t>a</w:t>
      </w:r>
      <w:r>
        <w:rPr>
          <w:spacing w:val="-13"/>
        </w:rPr>
        <w:t> </w:t>
      </w:r>
      <w:r>
        <w:rPr/>
        <w:t>aprovação pelos senhores vereadores presentes se a mesma estiver conforme. Aprovada por 12x0 pelos senhores vereadores.</w:t>
      </w:r>
    </w:p>
    <w:p>
      <w:pPr>
        <w:pStyle w:val="BodyText"/>
        <w:rPr>
          <w:sz w:val="20"/>
        </w:rPr>
      </w:pPr>
    </w:p>
    <w:p>
      <w:pPr>
        <w:pStyle w:val="BodyText"/>
        <w:spacing w:before="166"/>
        <w:rPr>
          <w:sz w:val="20"/>
        </w:rPr>
      </w:pPr>
      <w:r>
        <w:rPr>
          <w:sz w:val="20"/>
        </w:rPr>
        <mc:AlternateContent>
          <mc:Choice Requires="wps">
            <w:drawing>
              <wp:anchor distT="0" distB="0" distL="0" distR="0" allowOverlap="1" layoutInCell="1" locked="0" behindDoc="1" simplePos="0" relativeHeight="487587840">
                <wp:simplePos x="0" y="0"/>
                <wp:positionH relativeFrom="page">
                  <wp:posOffset>1299844</wp:posOffset>
                </wp:positionH>
                <wp:positionV relativeFrom="paragraph">
                  <wp:posOffset>264955</wp:posOffset>
                </wp:positionV>
                <wp:extent cx="4959985" cy="9525"/>
                <wp:effectExtent l="0" t="0" r="0" b="0"/>
                <wp:wrapTopAndBottom/>
                <wp:docPr id="4" name="Graphic 4"/>
                <wp:cNvGraphicFramePr>
                  <a:graphicFrameLocks/>
                </wp:cNvGraphicFramePr>
                <a:graphic>
                  <a:graphicData uri="http://schemas.microsoft.com/office/word/2010/wordprocessingShape">
                    <wps:wsp>
                      <wps:cNvPr id="4" name="Graphic 4"/>
                      <wps:cNvSpPr/>
                      <wps:spPr>
                        <a:xfrm>
                          <a:off x="0" y="0"/>
                          <a:ext cx="4959985" cy="9525"/>
                        </a:xfrm>
                        <a:custGeom>
                          <a:avLst/>
                          <a:gdLst/>
                          <a:ahLst/>
                          <a:cxnLst/>
                          <a:rect l="l" t="t" r="r" b="b"/>
                          <a:pathLst>
                            <a:path w="4959985" h="9525">
                              <a:moveTo>
                                <a:pt x="4959984" y="0"/>
                              </a:moveTo>
                              <a:lnTo>
                                <a:pt x="0" y="0"/>
                              </a:lnTo>
                              <a:lnTo>
                                <a:pt x="0" y="9525"/>
                              </a:lnTo>
                              <a:lnTo>
                                <a:pt x="4959984" y="9525"/>
                              </a:lnTo>
                              <a:lnTo>
                                <a:pt x="49599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02.349998pt;margin-top:20.862656pt;width:390.55pt;height:.75pt;mso-position-horizontal-relative:page;mso-position-vertical-relative:paragraph;z-index:-15728640;mso-wrap-distance-left:0;mso-wrap-distance-right:0" id="docshape3" filled="true" fillcolor="#000000" stroked="false">
                <v:fill type="solid"/>
                <w10:wrap type="topAndBottom"/>
              </v:rect>
            </w:pict>
          </mc:Fallback>
        </mc:AlternateContent>
      </w:r>
    </w:p>
    <w:p>
      <w:pPr>
        <w:spacing w:line="273" w:lineRule="auto" w:before="105"/>
        <w:ind w:left="1937" w:right="1826" w:firstLine="312"/>
        <w:jc w:val="left"/>
        <w:rPr>
          <w:i/>
          <w:sz w:val="16"/>
        </w:rPr>
      </w:pPr>
      <w:r>
        <w:rPr>
          <w:i/>
          <w:sz w:val="16"/>
        </w:rPr>
        <w:t>Praça</w:t>
      </w:r>
      <w:r>
        <w:rPr>
          <w:i/>
          <w:spacing w:val="40"/>
          <w:sz w:val="16"/>
        </w:rPr>
        <w:t> </w:t>
      </w:r>
      <w:r>
        <w:rPr>
          <w:i/>
          <w:sz w:val="16"/>
        </w:rPr>
        <w:t>Coronel</w:t>
      </w:r>
      <w:r>
        <w:rPr>
          <w:i/>
          <w:spacing w:val="40"/>
          <w:sz w:val="16"/>
        </w:rPr>
        <w:t> </w:t>
      </w:r>
      <w:r>
        <w:rPr>
          <w:i/>
          <w:sz w:val="16"/>
        </w:rPr>
        <w:t>Fausto</w:t>
      </w:r>
      <w:r>
        <w:rPr>
          <w:i/>
          <w:spacing w:val="40"/>
          <w:sz w:val="16"/>
        </w:rPr>
        <w:t> </w:t>
      </w:r>
      <w:r>
        <w:rPr>
          <w:i/>
          <w:sz w:val="16"/>
        </w:rPr>
        <w:t>Ferraz,</w:t>
      </w:r>
      <w:r>
        <w:rPr>
          <w:i/>
          <w:spacing w:val="40"/>
          <w:sz w:val="16"/>
        </w:rPr>
        <w:t> </w:t>
      </w:r>
      <w:r>
        <w:rPr>
          <w:i/>
          <w:sz w:val="16"/>
        </w:rPr>
        <w:t>183</w:t>
      </w:r>
      <w:r>
        <w:rPr>
          <w:i/>
          <w:spacing w:val="40"/>
          <w:sz w:val="16"/>
        </w:rPr>
        <w:t> </w:t>
      </w:r>
      <w:r>
        <w:rPr>
          <w:i/>
          <w:sz w:val="16"/>
        </w:rPr>
        <w:t>A</w:t>
      </w:r>
      <w:r>
        <w:rPr>
          <w:i/>
          <w:spacing w:val="40"/>
          <w:sz w:val="16"/>
        </w:rPr>
        <w:t> </w:t>
      </w:r>
      <w:r>
        <w:rPr>
          <w:i/>
          <w:sz w:val="16"/>
        </w:rPr>
        <w:t>-</w:t>
      </w:r>
      <w:r>
        <w:rPr>
          <w:i/>
          <w:spacing w:val="40"/>
          <w:sz w:val="16"/>
        </w:rPr>
        <w:t> </w:t>
      </w:r>
      <w:r>
        <w:rPr>
          <w:i/>
          <w:sz w:val="16"/>
        </w:rPr>
        <w:t>Floresta</w:t>
      </w:r>
      <w:r>
        <w:rPr>
          <w:i/>
          <w:spacing w:val="40"/>
          <w:sz w:val="16"/>
        </w:rPr>
        <w:t> </w:t>
      </w:r>
      <w:r>
        <w:rPr>
          <w:i/>
          <w:sz w:val="16"/>
        </w:rPr>
        <w:t>PE</w:t>
      </w:r>
      <w:r>
        <w:rPr>
          <w:i/>
          <w:spacing w:val="40"/>
          <w:sz w:val="16"/>
        </w:rPr>
        <w:t> </w:t>
      </w:r>
      <w:r>
        <w:rPr>
          <w:i/>
          <w:sz w:val="16"/>
        </w:rPr>
        <w:t>Tel.:</w:t>
      </w:r>
      <w:r>
        <w:rPr>
          <w:i/>
          <w:spacing w:val="40"/>
          <w:sz w:val="16"/>
        </w:rPr>
        <w:t> </w:t>
      </w:r>
      <w:r>
        <w:rPr>
          <w:i/>
          <w:sz w:val="16"/>
        </w:rPr>
        <w:t>(87)</w:t>
      </w:r>
      <w:r>
        <w:rPr>
          <w:i/>
          <w:spacing w:val="40"/>
          <w:sz w:val="16"/>
        </w:rPr>
        <w:t> </w:t>
      </w:r>
      <w:r>
        <w:rPr>
          <w:i/>
          <w:sz w:val="16"/>
        </w:rPr>
        <w:t>3877-2500</w:t>
      </w:r>
      <w:r>
        <w:rPr>
          <w:i/>
          <w:spacing w:val="40"/>
          <w:sz w:val="16"/>
        </w:rPr>
        <w:t> </w:t>
      </w:r>
      <w:r>
        <w:rPr>
          <w:i/>
          <w:sz w:val="16"/>
        </w:rPr>
        <w:t>http://</w:t>
      </w:r>
      <w:r>
        <w:rPr>
          <w:i/>
          <w:spacing w:val="40"/>
          <w:sz w:val="16"/>
        </w:rPr>
        <w:t> </w:t>
      </w:r>
      <w:hyperlink r:id="rId7">
        <w:r>
          <w:rPr>
            <w:i/>
            <w:sz w:val="16"/>
          </w:rPr>
          <w:t>www.</w:t>
        </w:r>
        <w:r>
          <w:rPr>
            <w:rFonts w:ascii="Courier New" w:hAnsi="Courier New"/>
            <w:i/>
            <w:sz w:val="16"/>
          </w:rPr>
          <w:t>fl</w:t>
        </w:r>
        <w:r>
          <w:rPr>
            <w:i/>
            <w:sz w:val="16"/>
          </w:rPr>
          <w:t>oresta.pe.leg.br</w:t>
        </w:r>
      </w:hyperlink>
      <w:r>
        <w:rPr>
          <w:i/>
          <w:spacing w:val="40"/>
          <w:sz w:val="16"/>
        </w:rPr>
        <w:t> </w:t>
      </w:r>
      <w:r>
        <w:rPr>
          <w:i/>
          <w:sz w:val="16"/>
        </w:rPr>
        <w:t>-</w:t>
      </w:r>
      <w:r>
        <w:rPr>
          <w:i/>
          <w:spacing w:val="33"/>
          <w:sz w:val="16"/>
        </w:rPr>
        <w:t> </w:t>
      </w:r>
      <w:r>
        <w:rPr>
          <w:i/>
          <w:sz w:val="16"/>
        </w:rPr>
        <w:t>E-mail:</w:t>
      </w:r>
      <w:r>
        <w:rPr>
          <w:i/>
          <w:spacing w:val="40"/>
          <w:sz w:val="16"/>
        </w:rPr>
        <w:t> </w:t>
      </w:r>
      <w:hyperlink r:id="rId8">
        <w:r>
          <w:rPr>
            <w:i/>
            <w:sz w:val="16"/>
          </w:rPr>
          <w:t>camaramunicipal</w:t>
        </w:r>
        <w:r>
          <w:rPr>
            <w:rFonts w:ascii="Courier New" w:hAnsi="Courier New"/>
            <w:i/>
            <w:sz w:val="16"/>
          </w:rPr>
          <w:t>fl</w:t>
        </w:r>
        <w:r>
          <w:rPr>
            <w:i/>
            <w:sz w:val="16"/>
          </w:rPr>
          <w:t>orestape@gmail.com</w:t>
        </w:r>
      </w:hyperlink>
    </w:p>
    <w:sectPr>
      <w:footerReference w:type="default" r:id="rId5"/>
      <w:type w:val="continuous"/>
      <w:pgSz w:w="11900" w:h="16820"/>
      <w:pgMar w:header="0" w:footer="137" w:top="780" w:bottom="320" w:left="992" w:right="850"/>
      <w:pgNumType w:start="1"/>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ourier New">
    <w:altName w:val="Courier New"/>
    <w:charset w:val="1"/>
    <w:family w:val="modern"/>
    <w:pitch w:val="default"/>
  </w:font>
  <w:font w:name="Georgia">
    <w:altName w:val="Georgia"/>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64288">
              <wp:simplePos x="0" y="0"/>
              <wp:positionH relativeFrom="page">
                <wp:posOffset>6390894</wp:posOffset>
              </wp:positionH>
              <wp:positionV relativeFrom="page">
                <wp:posOffset>10453337</wp:posOffset>
              </wp:positionV>
              <wp:extent cx="455295" cy="13970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455295" cy="139700"/>
                      </a:xfrm>
                      <a:prstGeom prst="rect">
                        <a:avLst/>
                      </a:prstGeom>
                    </wps:spPr>
                    <wps:txbx>
                      <w:txbxContent>
                        <w:p>
                          <w:pPr>
                            <w:spacing w:before="18"/>
                            <w:ind w:left="20" w:right="0" w:firstLine="0"/>
                            <w:jc w:val="left"/>
                            <w:rPr>
                              <w:sz w:val="16"/>
                            </w:rPr>
                          </w:pPr>
                          <w:r>
                            <w:rPr>
                              <w:w w:val="110"/>
                              <w:sz w:val="16"/>
                            </w:rPr>
                            <w:t>Página</w:t>
                          </w:r>
                          <w:r>
                            <w:rPr>
                              <w:spacing w:val="10"/>
                              <w:w w:val="120"/>
                              <w:sz w:val="16"/>
                            </w:rPr>
                            <w:t> </w:t>
                          </w:r>
                          <w:r>
                            <w:rPr>
                              <w:spacing w:val="-10"/>
                              <w:w w:val="120"/>
                              <w:sz w:val="16"/>
                            </w:rPr>
                            <w:t>1</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03.220001pt;margin-top:823.097473pt;width:35.85pt;height:11pt;mso-position-horizontal-relative:page;mso-position-vertical-relative:page;z-index:-15752192" type="#_x0000_t202" id="docshape1" filled="false" stroked="false">
              <v:textbox inset="0,0,0,0">
                <w:txbxContent>
                  <w:p>
                    <w:pPr>
                      <w:spacing w:before="18"/>
                      <w:ind w:left="20" w:right="0" w:firstLine="0"/>
                      <w:jc w:val="left"/>
                      <w:rPr>
                        <w:sz w:val="16"/>
                      </w:rPr>
                    </w:pPr>
                    <w:r>
                      <w:rPr>
                        <w:w w:val="110"/>
                        <w:sz w:val="16"/>
                      </w:rPr>
                      <w:t>Página</w:t>
                    </w:r>
                    <w:r>
                      <w:rPr>
                        <w:spacing w:val="10"/>
                        <w:w w:val="120"/>
                        <w:sz w:val="16"/>
                      </w:rPr>
                      <w:t> </w:t>
                    </w:r>
                    <w:r>
                      <w:rPr>
                        <w:spacing w:val="-10"/>
                        <w:w w:val="120"/>
                        <w:sz w:val="16"/>
                      </w:rPr>
                      <w:t>1</w:t>
                    </w:r>
                  </w:p>
                </w:txbxContent>
              </v:textbox>
              <w10:wrap type="none"/>
            </v:shape>
          </w:pict>
        </mc:Fallback>
      </mc:AlternateConten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eorgia" w:hAnsi="Georgia" w:eastAsia="Georgia" w:cs="Georgia"/>
      <w:lang w:val="pt-PT" w:eastAsia="en-US" w:bidi="ar-SA"/>
    </w:rPr>
  </w:style>
  <w:style w:styleId="BodyText" w:type="paragraph">
    <w:name w:val="Body Text"/>
    <w:basedOn w:val="Normal"/>
    <w:uiPriority w:val="1"/>
    <w:qFormat/>
    <w:pPr/>
    <w:rPr>
      <w:rFonts w:ascii="Georgia" w:hAnsi="Georgia" w:eastAsia="Georgia" w:cs="Georgia"/>
      <w:sz w:val="24"/>
      <w:szCs w:val="24"/>
      <w:lang w:val="pt-PT" w:eastAsia="en-US" w:bidi="ar-SA"/>
    </w:rPr>
  </w:style>
  <w:style w:styleId="Title" w:type="paragraph">
    <w:name w:val="Title"/>
    <w:basedOn w:val="Normal"/>
    <w:uiPriority w:val="1"/>
    <w:qFormat/>
    <w:pPr>
      <w:spacing w:before="235"/>
      <w:ind w:left="203"/>
      <w:jc w:val="center"/>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hyperlink" Target="http://www.floresta.pe.leg.br/" TargetMode="External"/><Relationship Id="rId8" Type="http://schemas.openxmlformats.org/officeDocument/2006/relationships/hyperlink" Target="mailto:camaramunicipalflorestape@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dc:creator>
  <dcterms:created xsi:type="dcterms:W3CDTF">2025-07-21T12:58:07Z</dcterms:created>
  <dcterms:modified xsi:type="dcterms:W3CDTF">2025-07-21T12:58:07Z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2024-11-07T00:00:00Z</vt:filetime>
  </property>
  <property fmtid="{D5CDD505-2E9C-101B-9397-08002B2CF9AE}" pid="3" name="Creator">
    <vt:lpwstr>Microsoft® Word 2019</vt:lpwstr>
  </property>
  <property fmtid="{D5CDD505-2E9C-101B-9397-08002B2CF9AE}" pid="4" name="LastSaved">
    <vt:filetime>2025-07-21T00:00:00Z</vt:filetime>
  </property>
  <property fmtid="{D5CDD505-2E9C-101B-9397-08002B2CF9AE}" pid="5" name="Producer">
    <vt:lpwstr>Microsoft® Word 2019</vt:lpwstr>
  </property>
</Properties>
</file>