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95" w:rsidRDefault="00F83095" w:rsidP="00F83095">
      <w:pPr>
        <w:ind w:left="1416" w:hanging="1416"/>
        <w:jc w:val="both"/>
        <w:rPr>
          <w:rFonts w:ascii="Palatino Linotype" w:hAnsi="Palatino Linotype" w:cs="Calibri"/>
          <w:b/>
          <w:bCs/>
        </w:rPr>
      </w:pPr>
      <w:bookmarkStart w:id="0" w:name="_GoBack"/>
      <w:r>
        <w:rPr>
          <w:rFonts w:ascii="Palatino Linotype" w:hAnsi="Palatino Linotype" w:cs="Calibri"/>
          <w:b/>
          <w:bCs/>
        </w:rPr>
        <w:t>Lei Complementar nº 16/2014</w:t>
      </w:r>
    </w:p>
    <w:bookmarkEnd w:id="0"/>
    <w:p w:rsidR="00F83095" w:rsidRDefault="00F83095" w:rsidP="00F83095">
      <w:pPr>
        <w:ind w:left="2126"/>
        <w:jc w:val="both"/>
        <w:rPr>
          <w:rFonts w:ascii="Palatino Linotype" w:hAnsi="Palatino Linotype" w:cs="Courier New"/>
          <w:b/>
        </w:rPr>
      </w:pPr>
    </w:p>
    <w:p w:rsidR="00F83095" w:rsidRDefault="00F83095" w:rsidP="00F83095">
      <w:pPr>
        <w:ind w:left="2126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  <w:b/>
        </w:rPr>
        <w:t xml:space="preserve">Altera artigos da Lei </w:t>
      </w:r>
      <w:r>
        <w:rPr>
          <w:rFonts w:ascii="Palatino Linotype" w:hAnsi="Palatino Linotype" w:cs="Courier New"/>
          <w:b/>
          <w:bCs/>
        </w:rPr>
        <w:t xml:space="preserve">1603/2002 de 23 de dezembro de 2002, e alterações posteriores, que dispõe sobre o Código Tributário do Município de Guarujá do Sul, </w:t>
      </w:r>
      <w:r>
        <w:rPr>
          <w:rFonts w:ascii="Palatino Linotype" w:hAnsi="Palatino Linotype" w:cs="Courier New"/>
          <w:b/>
        </w:rPr>
        <w:t>e da outras providências.</w:t>
      </w:r>
    </w:p>
    <w:p w:rsidR="00F83095" w:rsidRDefault="00F83095" w:rsidP="00F83095">
      <w:pPr>
        <w:ind w:firstLine="3600"/>
        <w:jc w:val="both"/>
        <w:rPr>
          <w:rFonts w:ascii="Palatino Linotype" w:hAnsi="Palatino Linotype" w:cs="Courier New"/>
        </w:rPr>
      </w:pPr>
    </w:p>
    <w:p w:rsidR="00F83095" w:rsidRDefault="00F83095" w:rsidP="00F83095">
      <w:pPr>
        <w:ind w:firstLine="2127"/>
        <w:jc w:val="both"/>
        <w:rPr>
          <w:rFonts w:ascii="Palatino Linotype" w:hAnsi="Palatino Linotype" w:cs="Courier New"/>
          <w:sz w:val="22"/>
          <w:szCs w:val="22"/>
        </w:rPr>
      </w:pPr>
      <w:r>
        <w:rPr>
          <w:rFonts w:ascii="Palatino Linotype" w:hAnsi="Palatino Linotype" w:cs="Courier New"/>
          <w:b/>
          <w:sz w:val="22"/>
          <w:szCs w:val="22"/>
        </w:rPr>
        <w:t>O Prefeito Municipal de Guarujá do Sul</w:t>
      </w:r>
      <w:r>
        <w:rPr>
          <w:rFonts w:ascii="Palatino Linotype" w:hAnsi="Palatino Linotype" w:cs="Courier New"/>
          <w:sz w:val="22"/>
          <w:szCs w:val="22"/>
        </w:rPr>
        <w:t>, Estado de Santa Catarina,</w:t>
      </w:r>
    </w:p>
    <w:p w:rsidR="00F83095" w:rsidRDefault="00F83095" w:rsidP="00F83095">
      <w:pPr>
        <w:ind w:firstLine="2127"/>
        <w:jc w:val="both"/>
        <w:rPr>
          <w:rFonts w:ascii="Palatino Linotype" w:hAnsi="Palatino Linotype" w:cs="Courier New"/>
          <w:sz w:val="22"/>
          <w:szCs w:val="22"/>
        </w:rPr>
      </w:pPr>
    </w:p>
    <w:p w:rsidR="00F83095" w:rsidRDefault="00F83095" w:rsidP="00F83095">
      <w:pPr>
        <w:ind w:firstLine="2126"/>
        <w:jc w:val="both"/>
        <w:rPr>
          <w:rFonts w:ascii="Palatino Linotype" w:hAnsi="Palatino Linotype" w:cs="Courier New"/>
          <w:sz w:val="22"/>
          <w:szCs w:val="22"/>
        </w:rPr>
      </w:pPr>
      <w:r>
        <w:rPr>
          <w:rFonts w:ascii="Palatino Linotype" w:hAnsi="Palatino Linotype" w:cs="Courier New"/>
          <w:b/>
          <w:sz w:val="22"/>
          <w:szCs w:val="22"/>
        </w:rPr>
        <w:t>TORNA PÚBLICO</w:t>
      </w:r>
      <w:r>
        <w:rPr>
          <w:rFonts w:ascii="Palatino Linotype" w:hAnsi="Palatino Linotype" w:cs="Courier New"/>
          <w:sz w:val="22"/>
          <w:szCs w:val="22"/>
        </w:rPr>
        <w:t xml:space="preserve"> a todos os habitantes deste Município que a Câmara Municipal de Vereadores, votou, aprovou e eu sanciono a seguinte Lei:</w:t>
      </w:r>
    </w:p>
    <w:p w:rsidR="00F83095" w:rsidRDefault="00F83095" w:rsidP="00F83095">
      <w:pPr>
        <w:jc w:val="both"/>
        <w:rPr>
          <w:rFonts w:ascii="Palatino Linotype" w:hAnsi="Palatino Linotype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Art. 1º O artigo 139 da Lei nº 1603/2002, de 23 de dezembro de 2002, alterado </w:t>
      </w:r>
      <w:proofErr w:type="gramStart"/>
      <w:r>
        <w:rPr>
          <w:rFonts w:ascii="Palatino Linotype" w:hAnsi="Palatino Linotype" w:cs="Arial"/>
        </w:rPr>
        <w:t>pelo Lei</w:t>
      </w:r>
      <w:proofErr w:type="gramEnd"/>
      <w:r>
        <w:rPr>
          <w:rFonts w:ascii="Palatino Linotype" w:hAnsi="Palatino Linotype" w:cs="Arial"/>
        </w:rPr>
        <w:t xml:space="preserve"> nº 1.944/2008 de 04 de dezembro de 2008, passa a vigorar com a inclusão do inciso XII e parágrafo 6º:</w:t>
      </w:r>
    </w:p>
    <w:p w:rsidR="00F83095" w:rsidRDefault="00F83095" w:rsidP="00F83095">
      <w:pPr>
        <w:ind w:firstLine="1080"/>
        <w:jc w:val="both"/>
        <w:rPr>
          <w:rFonts w:ascii="Palatino Linotype" w:hAnsi="Palatino Linotype" w:cs="Arial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  <w:proofErr w:type="gramStart"/>
      <w:r>
        <w:rPr>
          <w:rFonts w:ascii="Palatino Linotype" w:hAnsi="Palatino Linotype" w:cs="Arial"/>
        </w:rPr>
        <w:t>“Art. 139.</w:t>
      </w:r>
      <w:proofErr w:type="gramEnd"/>
      <w:r>
        <w:rPr>
          <w:rFonts w:ascii="Palatino Linotype" w:hAnsi="Palatino Linotype" w:cs="Arial"/>
        </w:rPr>
        <w:t xml:space="preserve"> São Isentos do Imposto sobre a Propriedade Predial e Territorial Urbano - IPTU: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 </w:t>
      </w:r>
      <w:proofErr w:type="gramStart"/>
      <w:r>
        <w:rPr>
          <w:rFonts w:ascii="Palatino Linotype" w:hAnsi="Palatino Linotype"/>
        </w:rPr>
        <w:t>- ...</w:t>
      </w:r>
      <w:proofErr w:type="gramEnd"/>
      <w:r>
        <w:rPr>
          <w:rFonts w:ascii="Palatino Linotype" w:hAnsi="Palatino Linotype"/>
        </w:rPr>
        <w:t>..................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II </w:t>
      </w:r>
      <w:proofErr w:type="gramStart"/>
      <w:r>
        <w:rPr>
          <w:rFonts w:ascii="Palatino Linotype" w:hAnsi="Palatino Linotype"/>
        </w:rPr>
        <w:t>- ...</w:t>
      </w:r>
      <w:proofErr w:type="gramEnd"/>
      <w:r>
        <w:rPr>
          <w:rFonts w:ascii="Palatino Linotype" w:hAnsi="Palatino Linotype"/>
        </w:rPr>
        <w:t>.................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III </w:t>
      </w:r>
      <w:proofErr w:type="gramStart"/>
      <w:r>
        <w:rPr>
          <w:rFonts w:ascii="Palatino Linotype" w:hAnsi="Palatino Linotype"/>
        </w:rPr>
        <w:t>- ...</w:t>
      </w:r>
      <w:proofErr w:type="gramEnd"/>
      <w:r>
        <w:rPr>
          <w:rFonts w:ascii="Palatino Linotype" w:hAnsi="Palatino Linotype"/>
        </w:rPr>
        <w:t>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IV </w:t>
      </w:r>
      <w:proofErr w:type="gramStart"/>
      <w:r>
        <w:rPr>
          <w:rFonts w:ascii="Palatino Linotype" w:hAnsi="Palatino Linotype"/>
        </w:rPr>
        <w:t>- …</w:t>
      </w:r>
      <w:proofErr w:type="gramEnd"/>
      <w:r>
        <w:rPr>
          <w:rFonts w:ascii="Palatino Linotype" w:hAnsi="Palatino Linotype"/>
        </w:rPr>
        <w:t>………..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 </w:t>
      </w:r>
      <w:proofErr w:type="gramStart"/>
      <w:r>
        <w:rPr>
          <w:rFonts w:ascii="Palatino Linotype" w:hAnsi="Palatino Linotype"/>
        </w:rPr>
        <w:t>– ...</w:t>
      </w:r>
      <w:proofErr w:type="gramEnd"/>
      <w:r>
        <w:rPr>
          <w:rFonts w:ascii="Palatino Linotype" w:hAnsi="Palatino Linotype"/>
        </w:rPr>
        <w:t>................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VI </w:t>
      </w:r>
      <w:proofErr w:type="gramStart"/>
      <w:r>
        <w:rPr>
          <w:rFonts w:ascii="Palatino Linotype" w:hAnsi="Palatino Linotype"/>
        </w:rPr>
        <w:t>– ...</w:t>
      </w:r>
      <w:proofErr w:type="gramEnd"/>
      <w:r>
        <w:rPr>
          <w:rFonts w:ascii="Palatino Linotype" w:hAnsi="Palatino Linotype"/>
        </w:rPr>
        <w:t>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VII </w:t>
      </w:r>
      <w:proofErr w:type="gramStart"/>
      <w:r>
        <w:rPr>
          <w:rFonts w:ascii="Palatino Linotype" w:hAnsi="Palatino Linotype"/>
        </w:rPr>
        <w:t>– ...</w:t>
      </w:r>
      <w:proofErr w:type="gramEnd"/>
      <w:r>
        <w:rPr>
          <w:rFonts w:ascii="Palatino Linotype" w:hAnsi="Palatino Linotype"/>
        </w:rPr>
        <w:t>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VIII </w:t>
      </w:r>
      <w:proofErr w:type="gramStart"/>
      <w:r>
        <w:rPr>
          <w:rFonts w:ascii="Palatino Linotype" w:hAnsi="Palatino Linotype"/>
        </w:rPr>
        <w:t>– ...</w:t>
      </w:r>
      <w:proofErr w:type="gramEnd"/>
      <w:r>
        <w:rPr>
          <w:rFonts w:ascii="Palatino Linotype" w:hAnsi="Palatino Linotype"/>
        </w:rPr>
        <w:t>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IX </w:t>
      </w:r>
      <w:proofErr w:type="gramStart"/>
      <w:r>
        <w:rPr>
          <w:rFonts w:ascii="Palatino Linotype" w:hAnsi="Palatino Linotype"/>
        </w:rPr>
        <w:t>– ...</w:t>
      </w:r>
      <w:proofErr w:type="gramEnd"/>
      <w:r>
        <w:rPr>
          <w:rFonts w:ascii="Palatino Linotype" w:hAnsi="Palatino Linotype"/>
        </w:rPr>
        <w:t>................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X </w:t>
      </w:r>
      <w:proofErr w:type="gramStart"/>
      <w:r>
        <w:rPr>
          <w:rFonts w:ascii="Palatino Linotype" w:hAnsi="Palatino Linotype"/>
        </w:rPr>
        <w:t>– ...</w:t>
      </w:r>
      <w:proofErr w:type="gramEnd"/>
      <w:r>
        <w:rPr>
          <w:rFonts w:ascii="Palatino Linotype" w:hAnsi="Palatino Linotype"/>
        </w:rPr>
        <w:t>.................</w:t>
      </w:r>
    </w:p>
    <w:p w:rsidR="00F83095" w:rsidRDefault="00F83095" w:rsidP="00F83095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XI </w:t>
      </w:r>
      <w:proofErr w:type="gramStart"/>
      <w:r>
        <w:rPr>
          <w:rFonts w:ascii="Palatino Linotype" w:hAnsi="Palatino Linotype"/>
        </w:rPr>
        <w:t>- ...</w:t>
      </w:r>
      <w:proofErr w:type="gramEnd"/>
      <w:r>
        <w:rPr>
          <w:rFonts w:ascii="Palatino Linotype" w:hAnsi="Palatino Linotype"/>
        </w:rPr>
        <w:t>..................</w:t>
      </w:r>
    </w:p>
    <w:p w:rsidR="00F83095" w:rsidRDefault="00F83095" w:rsidP="00F83095">
      <w:pPr>
        <w:jc w:val="both"/>
        <w:rPr>
          <w:rFonts w:ascii="Palatino Linotype" w:hAnsi="Palatino Linotype"/>
          <w:spacing w:val="-3"/>
        </w:rPr>
      </w:pPr>
      <w:r>
        <w:rPr>
          <w:rFonts w:ascii="Palatino Linotype" w:hAnsi="Palatino Linotype"/>
        </w:rPr>
        <w:t xml:space="preserve">XII - O </w:t>
      </w:r>
      <w:r>
        <w:rPr>
          <w:rFonts w:ascii="Palatino Linotype" w:hAnsi="Palatino Linotype"/>
          <w:spacing w:val="-3"/>
        </w:rPr>
        <w:t>imóvel residencial unifamiliar cujo munícipe contribuinte, que comprovadamente seja portador e/ou tenha</w:t>
      </w:r>
      <w:proofErr w:type="gramStart"/>
      <w:r>
        <w:rPr>
          <w:rFonts w:ascii="Palatino Linotype" w:hAnsi="Palatino Linotype"/>
          <w:spacing w:val="-3"/>
        </w:rPr>
        <w:t xml:space="preserve">  </w:t>
      </w:r>
      <w:proofErr w:type="gramEnd"/>
      <w:r>
        <w:rPr>
          <w:rFonts w:ascii="Palatino Linotype" w:hAnsi="Palatino Linotype"/>
          <w:spacing w:val="-3"/>
        </w:rPr>
        <w:t xml:space="preserve">sob sua guarda e manutenção, portadores de Neoplasia Maligna (tumor maligno), Síndrome da </w:t>
      </w:r>
      <w:proofErr w:type="spellStart"/>
      <w:r>
        <w:rPr>
          <w:rFonts w:ascii="Palatino Linotype" w:hAnsi="Palatino Linotype"/>
          <w:spacing w:val="-3"/>
        </w:rPr>
        <w:t>Imunodefiencia</w:t>
      </w:r>
      <w:proofErr w:type="spellEnd"/>
      <w:r>
        <w:rPr>
          <w:rFonts w:ascii="Palatino Linotype" w:hAnsi="Palatino Linotype"/>
          <w:spacing w:val="-3"/>
        </w:rPr>
        <w:t xml:space="preserve"> Adquirida (AIDS), esclerose múltipla, cegueira, hanseníase, cardiopatia grave, doença de </w:t>
      </w:r>
      <w:proofErr w:type="spellStart"/>
      <w:r>
        <w:rPr>
          <w:rFonts w:ascii="Palatino Linotype" w:hAnsi="Palatino Linotype"/>
          <w:spacing w:val="-3"/>
        </w:rPr>
        <w:t>Paget</w:t>
      </w:r>
      <w:proofErr w:type="spellEnd"/>
      <w:r>
        <w:rPr>
          <w:rFonts w:ascii="Palatino Linotype" w:hAnsi="Palatino Linotype"/>
          <w:spacing w:val="-3"/>
        </w:rPr>
        <w:t xml:space="preserve">, doença de Parkinson e </w:t>
      </w:r>
      <w:proofErr w:type="spellStart"/>
      <w:r>
        <w:rPr>
          <w:rFonts w:ascii="Palatino Linotype" w:hAnsi="Palatino Linotype"/>
          <w:spacing w:val="-3"/>
        </w:rPr>
        <w:t>Insuficiencia</w:t>
      </w:r>
      <w:proofErr w:type="spellEnd"/>
      <w:r>
        <w:rPr>
          <w:rFonts w:ascii="Palatino Linotype" w:hAnsi="Palatino Linotype"/>
          <w:spacing w:val="-3"/>
        </w:rPr>
        <w:t xml:space="preserve"> Renal Crônica, com renda familiar de até 02 (dois) salários mínimos vigentes no País.</w:t>
      </w:r>
    </w:p>
    <w:p w:rsidR="00F83095" w:rsidRDefault="00F83095" w:rsidP="00F83095">
      <w:pPr>
        <w:jc w:val="both"/>
        <w:rPr>
          <w:rFonts w:ascii="Palatino Linotype" w:hAnsi="Palatino Linotype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§ </w:t>
      </w:r>
      <w:proofErr w:type="gramStart"/>
      <w:r>
        <w:rPr>
          <w:rFonts w:ascii="Palatino Linotype" w:hAnsi="Palatino Linotype" w:cs="Arial"/>
        </w:rPr>
        <w:t>1º ...</w:t>
      </w:r>
      <w:proofErr w:type="gramEnd"/>
      <w:r>
        <w:rPr>
          <w:rFonts w:ascii="Palatino Linotype" w:hAnsi="Palatino Linotype" w:cs="Arial"/>
        </w:rPr>
        <w:t>.........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§ </w:t>
      </w:r>
      <w:proofErr w:type="gramStart"/>
      <w:r>
        <w:rPr>
          <w:rFonts w:ascii="Palatino Linotype" w:hAnsi="Palatino Linotype" w:cs="Arial"/>
        </w:rPr>
        <w:t>2º ...</w:t>
      </w:r>
      <w:proofErr w:type="gramEnd"/>
      <w:r>
        <w:rPr>
          <w:rFonts w:ascii="Palatino Linotype" w:hAnsi="Palatino Linotype" w:cs="Arial"/>
        </w:rPr>
        <w:t>.........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§ </w:t>
      </w:r>
      <w:proofErr w:type="gramStart"/>
      <w:r>
        <w:rPr>
          <w:rFonts w:ascii="Palatino Linotype" w:hAnsi="Palatino Linotype" w:cs="Arial"/>
        </w:rPr>
        <w:t>3º ...</w:t>
      </w:r>
      <w:proofErr w:type="gramEnd"/>
      <w:r>
        <w:rPr>
          <w:rFonts w:ascii="Palatino Linotype" w:hAnsi="Palatino Linotype" w:cs="Arial"/>
        </w:rPr>
        <w:t>.........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§ </w:t>
      </w:r>
      <w:proofErr w:type="gramStart"/>
      <w:r>
        <w:rPr>
          <w:rFonts w:ascii="Palatino Linotype" w:hAnsi="Palatino Linotype" w:cs="Arial"/>
        </w:rPr>
        <w:t>4º ...</w:t>
      </w:r>
      <w:proofErr w:type="gramEnd"/>
      <w:r>
        <w:rPr>
          <w:rFonts w:ascii="Palatino Linotype" w:hAnsi="Palatino Linotype" w:cs="Arial"/>
        </w:rPr>
        <w:t>.........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§ </w:t>
      </w:r>
      <w:proofErr w:type="gramStart"/>
      <w:r>
        <w:rPr>
          <w:rFonts w:ascii="Palatino Linotype" w:hAnsi="Palatino Linotype" w:cs="Arial"/>
        </w:rPr>
        <w:t>5º ...</w:t>
      </w:r>
      <w:proofErr w:type="gramEnd"/>
      <w:r>
        <w:rPr>
          <w:rFonts w:ascii="Palatino Linotype" w:hAnsi="Palatino Linotype" w:cs="Arial"/>
        </w:rPr>
        <w:t>.........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lastRenderedPageBreak/>
        <w:t xml:space="preserve">§ 6º Para a concessão da isenção de que trata o inciso XII, deste artigo, será concedida somente para um único imóvel do qual o portador da doença seja proprietário ou responsável pelo recolhimento do tributo municipal </w:t>
      </w:r>
      <w:r>
        <w:rPr>
          <w:rFonts w:ascii="Palatino Linotype" w:hAnsi="Palatino Linotype"/>
          <w:spacing w:val="-3"/>
        </w:rPr>
        <w:t>e/ou tenha</w:t>
      </w:r>
      <w:proofErr w:type="gramStart"/>
      <w:r>
        <w:rPr>
          <w:rFonts w:ascii="Palatino Linotype" w:hAnsi="Palatino Linotype"/>
          <w:spacing w:val="-3"/>
        </w:rPr>
        <w:t xml:space="preserve">  </w:t>
      </w:r>
      <w:proofErr w:type="gramEnd"/>
      <w:r>
        <w:rPr>
          <w:rFonts w:ascii="Palatino Linotype" w:hAnsi="Palatino Linotype"/>
          <w:spacing w:val="-3"/>
        </w:rPr>
        <w:t xml:space="preserve">sob sua guarda e manutenção portador de doença, </w:t>
      </w:r>
      <w:r>
        <w:rPr>
          <w:rFonts w:ascii="Palatino Linotype" w:hAnsi="Palatino Linotype" w:cs="Arial"/>
        </w:rPr>
        <w:t>e que seja utilizado exclusivamente como residência de sua família.</w:t>
      </w:r>
    </w:p>
    <w:p w:rsidR="00F83095" w:rsidRDefault="00F83095" w:rsidP="00F83095">
      <w:pPr>
        <w:jc w:val="both"/>
        <w:rPr>
          <w:rFonts w:ascii="Palatino Linotype" w:hAnsi="Palatino Linotype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Art. 2º Para o exercício de 2015 o requerimento de isenção deverá ser apresentado entre 02 de Janeiro a 28 de Fevereiro do ano de 2015, observado o disposto no parágrafo único do art. 140 da Lei n° 1.603/2002, alterado </w:t>
      </w:r>
      <w:proofErr w:type="gramStart"/>
      <w:r>
        <w:rPr>
          <w:rFonts w:ascii="Palatino Linotype" w:hAnsi="Palatino Linotype" w:cs="Arial"/>
        </w:rPr>
        <w:t>pelo Lei</w:t>
      </w:r>
      <w:proofErr w:type="gramEnd"/>
      <w:r>
        <w:rPr>
          <w:rFonts w:ascii="Palatino Linotype" w:hAnsi="Palatino Linotype" w:cs="Arial"/>
        </w:rPr>
        <w:t xml:space="preserve"> nº 1.944/2008 de 04 de dezembro de 2008.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Art. 3° Esta Lei Complementar entra em vigor na data da sua publicação, com efeitos a partir de 1º de janeiro de 2015.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GABINETE DO PREFEITO MUNICIPAL DE GUARUJÁ DO SUL – SC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26 de Novembro de 2014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63º ano da Fundação e 52º ano da Instalação.</w:t>
      </w:r>
    </w:p>
    <w:p w:rsidR="00F83095" w:rsidRDefault="00F83095" w:rsidP="00F83095">
      <w:pPr>
        <w:jc w:val="both"/>
        <w:rPr>
          <w:rFonts w:ascii="Palatino Linotype" w:hAnsi="Palatino Linotype" w:cs="Arial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</w:p>
    <w:p w:rsidR="00F83095" w:rsidRDefault="00F83095" w:rsidP="00F83095">
      <w:pPr>
        <w:jc w:val="both"/>
        <w:rPr>
          <w:rFonts w:ascii="Palatino Linotype" w:hAnsi="Palatino Linotype" w:cs="Arial"/>
        </w:rPr>
      </w:pPr>
    </w:p>
    <w:p w:rsidR="00F83095" w:rsidRDefault="00F83095" w:rsidP="00F83095">
      <w:pPr>
        <w:jc w:val="center"/>
        <w:rPr>
          <w:rFonts w:ascii="Palatino Linotype" w:hAnsi="Palatino Linotype" w:cs="Calibri"/>
          <w:b/>
        </w:rPr>
      </w:pPr>
      <w:r>
        <w:rPr>
          <w:rFonts w:ascii="Palatino Linotype" w:hAnsi="Palatino Linotype" w:cs="Calibri"/>
          <w:b/>
        </w:rPr>
        <w:t xml:space="preserve">José Carlos </w:t>
      </w:r>
      <w:proofErr w:type="spellStart"/>
      <w:r>
        <w:rPr>
          <w:rFonts w:ascii="Palatino Linotype" w:hAnsi="Palatino Linotype" w:cs="Calibri"/>
          <w:b/>
        </w:rPr>
        <w:t>Foiatto</w:t>
      </w:r>
      <w:proofErr w:type="spellEnd"/>
    </w:p>
    <w:p w:rsidR="00F83095" w:rsidRDefault="00F83095" w:rsidP="00F83095">
      <w:pPr>
        <w:jc w:val="center"/>
        <w:rPr>
          <w:rFonts w:ascii="Palatino Linotype" w:hAnsi="Palatino Linotype" w:cs="Calibri"/>
          <w:b/>
        </w:rPr>
      </w:pPr>
      <w:r>
        <w:rPr>
          <w:rFonts w:ascii="Palatino Linotype" w:hAnsi="Palatino Linotype" w:cs="Calibri"/>
          <w:b/>
        </w:rPr>
        <w:t>Prefeito Municipal.</w:t>
      </w:r>
    </w:p>
    <w:p w:rsidR="00F83095" w:rsidRDefault="00F83095" w:rsidP="00F83095">
      <w:pPr>
        <w:jc w:val="center"/>
        <w:rPr>
          <w:rFonts w:ascii="Palatino Linotype" w:hAnsi="Palatino Linotype" w:cs="Courier New"/>
          <w:b/>
        </w:rPr>
      </w:pPr>
    </w:p>
    <w:p w:rsidR="00F83095" w:rsidRDefault="00F83095" w:rsidP="00F83095">
      <w:pPr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- Certifico que a Presente Lei foi publicada e registrada nesta Secretaria em data supra.</w:t>
      </w:r>
    </w:p>
    <w:p w:rsidR="00F83095" w:rsidRDefault="00F83095" w:rsidP="00F83095">
      <w:pPr>
        <w:jc w:val="center"/>
        <w:rPr>
          <w:rFonts w:ascii="Palatino Linotype" w:hAnsi="Palatino Linotype" w:cs="Courier New"/>
          <w:b/>
        </w:rPr>
      </w:pPr>
    </w:p>
    <w:p w:rsidR="00F83095" w:rsidRDefault="00F83095" w:rsidP="00F83095">
      <w:pPr>
        <w:jc w:val="center"/>
        <w:rPr>
          <w:rFonts w:ascii="Palatino Linotype" w:hAnsi="Palatino Linotype" w:cs="Courier New"/>
          <w:b/>
        </w:rPr>
      </w:pPr>
    </w:p>
    <w:p w:rsidR="00F83095" w:rsidRDefault="00F83095" w:rsidP="00F83095">
      <w:pPr>
        <w:jc w:val="center"/>
        <w:rPr>
          <w:rFonts w:ascii="Palatino Linotype" w:hAnsi="Palatino Linotype" w:cs="Courier New"/>
          <w:b/>
        </w:rPr>
      </w:pPr>
      <w:r>
        <w:rPr>
          <w:rFonts w:ascii="Palatino Linotype" w:hAnsi="Palatino Linotype" w:cs="Courier New"/>
          <w:b/>
        </w:rPr>
        <w:t xml:space="preserve">Rosa Isabel </w:t>
      </w:r>
      <w:proofErr w:type="spellStart"/>
      <w:r>
        <w:rPr>
          <w:rFonts w:ascii="Palatino Linotype" w:hAnsi="Palatino Linotype" w:cs="Courier New"/>
          <w:b/>
        </w:rPr>
        <w:t>Montagner</w:t>
      </w:r>
      <w:proofErr w:type="spellEnd"/>
    </w:p>
    <w:p w:rsidR="00F83095" w:rsidRDefault="00F83095" w:rsidP="00F83095">
      <w:pPr>
        <w:jc w:val="center"/>
        <w:rPr>
          <w:rFonts w:ascii="Palatino Linotype" w:hAnsi="Palatino Linotype" w:cs="Courier New"/>
          <w:b/>
        </w:rPr>
      </w:pPr>
      <w:r>
        <w:rPr>
          <w:rFonts w:ascii="Palatino Linotype" w:hAnsi="Palatino Linotype" w:cs="Courier New"/>
          <w:b/>
        </w:rPr>
        <w:t>Secretaria da Administração e Fazenda.</w:t>
      </w:r>
    </w:p>
    <w:p w:rsidR="00F83095" w:rsidRDefault="00F83095" w:rsidP="00F83095">
      <w:pPr>
        <w:jc w:val="both"/>
        <w:rPr>
          <w:rFonts w:ascii="Palatino Linotype" w:hAnsi="Palatino Linotype" w:cs="Courier New"/>
          <w:sz w:val="20"/>
          <w:szCs w:val="20"/>
        </w:rPr>
      </w:pPr>
    </w:p>
    <w:p w:rsidR="00F83095" w:rsidRDefault="00F83095" w:rsidP="00F83095">
      <w:pPr>
        <w:jc w:val="center"/>
        <w:rPr>
          <w:rFonts w:ascii="Palatino Linotype" w:hAnsi="Palatino Linotype" w:cs="Arial"/>
          <w:b/>
        </w:rPr>
      </w:pPr>
    </w:p>
    <w:p w:rsidR="00F83095" w:rsidRDefault="00F83095" w:rsidP="00F83095">
      <w:pPr>
        <w:jc w:val="both"/>
        <w:rPr>
          <w:rFonts w:ascii="Palatino Linotype" w:hAnsi="Palatino Linotype" w:cs="Courier New"/>
          <w:b/>
          <w:sz w:val="22"/>
          <w:szCs w:val="22"/>
        </w:rPr>
      </w:pPr>
    </w:p>
    <w:p w:rsidR="003235A8" w:rsidRDefault="003235A8"/>
    <w:sectPr w:rsidR="003235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095"/>
    <w:rsid w:val="003235A8"/>
    <w:rsid w:val="00F8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Junior</cp:lastModifiedBy>
  <cp:revision>1</cp:revision>
  <dcterms:created xsi:type="dcterms:W3CDTF">2014-12-03T16:17:00Z</dcterms:created>
  <dcterms:modified xsi:type="dcterms:W3CDTF">2014-12-03T16:18:00Z</dcterms:modified>
</cp:coreProperties>
</file>