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B40118" w14:textId="4AAC88B8" w:rsidR="00650CF3" w:rsidRPr="00364015" w:rsidRDefault="00BD0035" w:rsidP="00BD0035">
      <w:pPr>
        <w:spacing w:after="0" w:line="360" w:lineRule="auto"/>
        <w:jc w:val="both"/>
        <w:rPr>
          <w:rFonts w:ascii="Arial" w:hAnsi="Arial" w:cs="Arial"/>
          <w:b/>
          <w:bCs/>
          <w:sz w:val="24"/>
          <w:szCs w:val="24"/>
        </w:rPr>
      </w:pPr>
      <w:r w:rsidRPr="00364015">
        <w:rPr>
          <w:rFonts w:ascii="Arial" w:hAnsi="Arial" w:cs="Arial"/>
          <w:b/>
          <w:bCs/>
          <w:sz w:val="24"/>
          <w:szCs w:val="24"/>
        </w:rPr>
        <w:t xml:space="preserve">PARECER DA COMISSÃO DE </w:t>
      </w:r>
      <w:r w:rsidR="00265D15">
        <w:rPr>
          <w:rFonts w:ascii="Arial" w:hAnsi="Arial" w:cs="Arial"/>
          <w:b/>
          <w:bCs/>
          <w:sz w:val="24"/>
          <w:szCs w:val="24"/>
        </w:rPr>
        <w:t xml:space="preserve">FINANÇAS E </w:t>
      </w:r>
      <w:r w:rsidRPr="00364015">
        <w:rPr>
          <w:rFonts w:ascii="Arial" w:hAnsi="Arial" w:cs="Arial"/>
          <w:b/>
          <w:bCs/>
          <w:sz w:val="24"/>
          <w:szCs w:val="24"/>
        </w:rPr>
        <w:t>ORÇAMENTO À PRESTAÇÃO DE CONTAS DO PO</w:t>
      </w:r>
      <w:r w:rsidR="00370ADE">
        <w:rPr>
          <w:rFonts w:ascii="Arial" w:hAnsi="Arial" w:cs="Arial"/>
          <w:b/>
          <w:bCs/>
          <w:sz w:val="24"/>
          <w:szCs w:val="24"/>
        </w:rPr>
        <w:t>DER EXECUTIVO MUNICIPAL RELATIVA</w:t>
      </w:r>
      <w:r w:rsidR="008445F3">
        <w:rPr>
          <w:rFonts w:ascii="Arial" w:hAnsi="Arial" w:cs="Arial"/>
          <w:b/>
          <w:bCs/>
          <w:sz w:val="24"/>
          <w:szCs w:val="24"/>
        </w:rPr>
        <w:t xml:space="preserve"> AO EXERCÍCIO FINANCEIRO DE 2022</w:t>
      </w:r>
      <w:r w:rsidRPr="00364015">
        <w:rPr>
          <w:rFonts w:ascii="Arial" w:hAnsi="Arial" w:cs="Arial"/>
          <w:b/>
          <w:bCs/>
          <w:sz w:val="24"/>
          <w:szCs w:val="24"/>
        </w:rPr>
        <w:t xml:space="preserve">. </w:t>
      </w:r>
    </w:p>
    <w:p w14:paraId="52FE0FFF" w14:textId="77777777" w:rsidR="00650CF3" w:rsidRDefault="00650CF3" w:rsidP="00BD0035">
      <w:pPr>
        <w:spacing w:after="0" w:line="360" w:lineRule="auto"/>
        <w:jc w:val="both"/>
        <w:rPr>
          <w:rFonts w:ascii="Arial" w:hAnsi="Arial" w:cs="Arial"/>
          <w:sz w:val="24"/>
          <w:szCs w:val="24"/>
        </w:rPr>
      </w:pPr>
    </w:p>
    <w:p w14:paraId="7D732729" w14:textId="77777777" w:rsidR="00650CF3" w:rsidRDefault="00650CF3" w:rsidP="00BD0035">
      <w:pPr>
        <w:spacing w:after="0" w:line="360" w:lineRule="auto"/>
        <w:jc w:val="both"/>
        <w:rPr>
          <w:rFonts w:ascii="Arial" w:hAnsi="Arial" w:cs="Arial"/>
          <w:sz w:val="24"/>
          <w:szCs w:val="24"/>
        </w:rPr>
      </w:pPr>
    </w:p>
    <w:p w14:paraId="63BAAC35" w14:textId="77777777" w:rsidR="00650CF3" w:rsidRDefault="00650CF3" w:rsidP="00BD0035">
      <w:pPr>
        <w:spacing w:after="0" w:line="360" w:lineRule="auto"/>
        <w:jc w:val="both"/>
        <w:rPr>
          <w:rFonts w:ascii="Arial" w:hAnsi="Arial" w:cs="Arial"/>
          <w:sz w:val="24"/>
          <w:szCs w:val="24"/>
        </w:rPr>
      </w:pPr>
    </w:p>
    <w:p w14:paraId="7DE22C22" w14:textId="152D0F6C" w:rsidR="00650CF3" w:rsidRDefault="00BD0035" w:rsidP="00BD0035">
      <w:pPr>
        <w:spacing w:after="0" w:line="360" w:lineRule="auto"/>
        <w:jc w:val="both"/>
        <w:rPr>
          <w:rFonts w:ascii="Arial" w:hAnsi="Arial" w:cs="Arial"/>
          <w:sz w:val="24"/>
          <w:szCs w:val="24"/>
        </w:rPr>
      </w:pPr>
      <w:r w:rsidRPr="00364015">
        <w:rPr>
          <w:rFonts w:ascii="Arial" w:hAnsi="Arial" w:cs="Arial"/>
          <w:b/>
          <w:bCs/>
          <w:sz w:val="24"/>
          <w:szCs w:val="24"/>
        </w:rPr>
        <w:t>EMENTA:</w:t>
      </w:r>
      <w:r w:rsidRPr="00BD0035">
        <w:rPr>
          <w:rFonts w:ascii="Arial" w:hAnsi="Arial" w:cs="Arial"/>
          <w:sz w:val="24"/>
          <w:szCs w:val="24"/>
        </w:rPr>
        <w:t xml:space="preserve"> Prestação de Contas do Poder Executivo Municipal de </w:t>
      </w:r>
      <w:r w:rsidR="00265D15">
        <w:rPr>
          <w:rFonts w:ascii="Arial" w:hAnsi="Arial" w:cs="Arial"/>
          <w:sz w:val="24"/>
          <w:szCs w:val="24"/>
        </w:rPr>
        <w:t>Santo Antônio do Sudoeste</w:t>
      </w:r>
      <w:r w:rsidR="008B433B">
        <w:rPr>
          <w:rFonts w:ascii="Arial" w:hAnsi="Arial" w:cs="Arial"/>
          <w:sz w:val="24"/>
          <w:szCs w:val="24"/>
        </w:rPr>
        <w:t xml:space="preserve"> relativa</w:t>
      </w:r>
      <w:r w:rsidR="008445F3">
        <w:rPr>
          <w:rFonts w:ascii="Arial" w:hAnsi="Arial" w:cs="Arial"/>
          <w:sz w:val="24"/>
          <w:szCs w:val="24"/>
        </w:rPr>
        <w:t xml:space="preserve"> ao exercício financeiro de 2022</w:t>
      </w:r>
      <w:r w:rsidRPr="00BD0035">
        <w:rPr>
          <w:rFonts w:ascii="Arial" w:hAnsi="Arial" w:cs="Arial"/>
          <w:sz w:val="24"/>
          <w:szCs w:val="24"/>
        </w:rPr>
        <w:t xml:space="preserve">. </w:t>
      </w:r>
    </w:p>
    <w:p w14:paraId="43BA4FC0" w14:textId="77777777" w:rsidR="00650CF3" w:rsidRDefault="00BD0035" w:rsidP="00BD0035">
      <w:pPr>
        <w:spacing w:after="0" w:line="360" w:lineRule="auto"/>
        <w:jc w:val="both"/>
        <w:rPr>
          <w:rFonts w:ascii="Arial" w:hAnsi="Arial" w:cs="Arial"/>
          <w:sz w:val="24"/>
          <w:szCs w:val="24"/>
        </w:rPr>
      </w:pPr>
      <w:r w:rsidRPr="00364015">
        <w:rPr>
          <w:rFonts w:ascii="Arial" w:hAnsi="Arial" w:cs="Arial"/>
          <w:b/>
          <w:bCs/>
          <w:sz w:val="24"/>
          <w:szCs w:val="24"/>
        </w:rPr>
        <w:t>AUTOR:</w:t>
      </w:r>
      <w:r w:rsidRPr="00BD0035">
        <w:rPr>
          <w:rFonts w:ascii="Arial" w:hAnsi="Arial" w:cs="Arial"/>
          <w:sz w:val="24"/>
          <w:szCs w:val="24"/>
        </w:rPr>
        <w:t xml:space="preserve"> Executivo Municipal. </w:t>
      </w:r>
    </w:p>
    <w:p w14:paraId="5379C561" w14:textId="77777777" w:rsidR="00650CF3" w:rsidRDefault="00BD0035" w:rsidP="00BD0035">
      <w:pPr>
        <w:spacing w:after="0" w:line="360" w:lineRule="auto"/>
        <w:jc w:val="both"/>
        <w:rPr>
          <w:rFonts w:ascii="Arial" w:hAnsi="Arial" w:cs="Arial"/>
          <w:sz w:val="24"/>
          <w:szCs w:val="24"/>
        </w:rPr>
      </w:pPr>
      <w:r w:rsidRPr="00364015">
        <w:rPr>
          <w:rFonts w:ascii="Arial" w:hAnsi="Arial" w:cs="Arial"/>
          <w:b/>
          <w:bCs/>
          <w:sz w:val="24"/>
          <w:szCs w:val="24"/>
        </w:rPr>
        <w:t>RELATOR:</w:t>
      </w:r>
      <w:r w:rsidRPr="00BD0035">
        <w:rPr>
          <w:rFonts w:ascii="Arial" w:hAnsi="Arial" w:cs="Arial"/>
          <w:sz w:val="24"/>
          <w:szCs w:val="24"/>
        </w:rPr>
        <w:t xml:space="preserve"> Vereador Sebastião de Oliveira </w:t>
      </w:r>
    </w:p>
    <w:p w14:paraId="6F5FE4D8" w14:textId="77777777" w:rsidR="00650CF3" w:rsidRDefault="00650CF3" w:rsidP="00BD0035">
      <w:pPr>
        <w:spacing w:after="0" w:line="360" w:lineRule="auto"/>
        <w:jc w:val="both"/>
        <w:rPr>
          <w:rFonts w:ascii="Arial" w:hAnsi="Arial" w:cs="Arial"/>
          <w:sz w:val="24"/>
          <w:szCs w:val="24"/>
        </w:rPr>
      </w:pPr>
    </w:p>
    <w:p w14:paraId="0B9C2298" w14:textId="77777777" w:rsidR="00650CF3" w:rsidRDefault="00650CF3" w:rsidP="00BD0035">
      <w:pPr>
        <w:spacing w:after="0" w:line="360" w:lineRule="auto"/>
        <w:jc w:val="both"/>
        <w:rPr>
          <w:rFonts w:ascii="Arial" w:hAnsi="Arial" w:cs="Arial"/>
          <w:sz w:val="24"/>
          <w:szCs w:val="24"/>
        </w:rPr>
      </w:pPr>
    </w:p>
    <w:p w14:paraId="7B3F2930" w14:textId="77777777" w:rsidR="00650CF3" w:rsidRDefault="00650CF3" w:rsidP="00BD0035">
      <w:pPr>
        <w:spacing w:after="0" w:line="360" w:lineRule="auto"/>
        <w:jc w:val="both"/>
        <w:rPr>
          <w:rFonts w:ascii="Arial" w:hAnsi="Arial" w:cs="Arial"/>
          <w:sz w:val="24"/>
          <w:szCs w:val="24"/>
        </w:rPr>
      </w:pPr>
    </w:p>
    <w:p w14:paraId="6BCBB846" w14:textId="6D62CD03" w:rsidR="00650CF3" w:rsidRPr="00650CF3" w:rsidRDefault="00BD0035" w:rsidP="00BD0035">
      <w:pPr>
        <w:spacing w:after="0" w:line="360" w:lineRule="auto"/>
        <w:jc w:val="both"/>
        <w:rPr>
          <w:rFonts w:ascii="Arial" w:hAnsi="Arial" w:cs="Arial"/>
          <w:b/>
          <w:bCs/>
          <w:sz w:val="24"/>
          <w:szCs w:val="24"/>
        </w:rPr>
      </w:pPr>
      <w:r w:rsidRPr="00650CF3">
        <w:rPr>
          <w:rFonts w:ascii="Arial" w:hAnsi="Arial" w:cs="Arial"/>
          <w:b/>
          <w:bCs/>
          <w:sz w:val="24"/>
          <w:szCs w:val="24"/>
        </w:rPr>
        <w:t xml:space="preserve">I- RELATÓRIO </w:t>
      </w:r>
    </w:p>
    <w:p w14:paraId="3E9175D9" w14:textId="77777777" w:rsidR="00650CF3" w:rsidRDefault="00650CF3" w:rsidP="00BD0035">
      <w:pPr>
        <w:spacing w:after="0" w:line="360" w:lineRule="auto"/>
        <w:jc w:val="both"/>
        <w:rPr>
          <w:rFonts w:ascii="Arial" w:hAnsi="Arial" w:cs="Arial"/>
          <w:sz w:val="24"/>
          <w:szCs w:val="24"/>
        </w:rPr>
      </w:pPr>
    </w:p>
    <w:p w14:paraId="571F8021" w14:textId="12D316BC"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Por meio do Ofício nº </w:t>
      </w:r>
      <w:r w:rsidR="008445F3">
        <w:rPr>
          <w:rFonts w:ascii="Arial" w:hAnsi="Arial" w:cs="Arial"/>
          <w:sz w:val="24"/>
          <w:szCs w:val="24"/>
        </w:rPr>
        <w:t>780/24</w:t>
      </w:r>
      <w:r w:rsidRPr="00BD0035">
        <w:rPr>
          <w:rFonts w:ascii="Arial" w:hAnsi="Arial" w:cs="Arial"/>
          <w:sz w:val="24"/>
          <w:szCs w:val="24"/>
        </w:rPr>
        <w:t xml:space="preserve">-OPD-GP, datado de </w:t>
      </w:r>
      <w:r w:rsidR="008445F3">
        <w:rPr>
          <w:rFonts w:ascii="Arial" w:hAnsi="Arial" w:cs="Arial"/>
          <w:sz w:val="24"/>
          <w:szCs w:val="24"/>
        </w:rPr>
        <w:t>02</w:t>
      </w:r>
      <w:r w:rsidRPr="00BD0035">
        <w:rPr>
          <w:rFonts w:ascii="Arial" w:hAnsi="Arial" w:cs="Arial"/>
          <w:sz w:val="24"/>
          <w:szCs w:val="24"/>
        </w:rPr>
        <w:t xml:space="preserve"> de </w:t>
      </w:r>
      <w:r w:rsidR="008445F3">
        <w:rPr>
          <w:rFonts w:ascii="Arial" w:hAnsi="Arial" w:cs="Arial"/>
          <w:sz w:val="24"/>
          <w:szCs w:val="24"/>
        </w:rPr>
        <w:t>agosto de 2024</w:t>
      </w:r>
      <w:r w:rsidRPr="00BD0035">
        <w:rPr>
          <w:rFonts w:ascii="Arial" w:hAnsi="Arial" w:cs="Arial"/>
          <w:sz w:val="24"/>
          <w:szCs w:val="24"/>
        </w:rPr>
        <w:t>, encaminhado à Presidência desta Casa de Leis,</w:t>
      </w:r>
      <w:r w:rsidR="008445F3">
        <w:rPr>
          <w:rFonts w:ascii="Arial" w:hAnsi="Arial" w:cs="Arial"/>
          <w:sz w:val="24"/>
          <w:szCs w:val="24"/>
        </w:rPr>
        <w:t xml:space="preserve"> houve a comunicação quanto à</w:t>
      </w:r>
      <w:r w:rsidRPr="00BD0035">
        <w:rPr>
          <w:rFonts w:ascii="Arial" w:hAnsi="Arial" w:cs="Arial"/>
          <w:sz w:val="24"/>
          <w:szCs w:val="24"/>
        </w:rPr>
        <w:t xml:space="preserve"> emissão do parecer prévio proferido pelo Tribunal de Contas do Estado do Paraná, </w:t>
      </w:r>
      <w:r w:rsidR="00E90829">
        <w:rPr>
          <w:rFonts w:ascii="Arial" w:hAnsi="Arial" w:cs="Arial"/>
          <w:sz w:val="24"/>
          <w:szCs w:val="24"/>
        </w:rPr>
        <w:t>às contas do Poder Executivo</w:t>
      </w:r>
      <w:r w:rsidRPr="00BD0035">
        <w:rPr>
          <w:rFonts w:ascii="Arial" w:hAnsi="Arial" w:cs="Arial"/>
          <w:sz w:val="24"/>
          <w:szCs w:val="24"/>
        </w:rPr>
        <w:t xml:space="preserve"> </w:t>
      </w:r>
      <w:r w:rsidR="00E90829">
        <w:rPr>
          <w:rFonts w:ascii="Arial" w:hAnsi="Arial" w:cs="Arial"/>
          <w:sz w:val="24"/>
          <w:szCs w:val="24"/>
        </w:rPr>
        <w:t>d</w:t>
      </w:r>
      <w:r w:rsidRPr="00BD0035">
        <w:rPr>
          <w:rFonts w:ascii="Arial" w:hAnsi="Arial" w:cs="Arial"/>
          <w:sz w:val="24"/>
          <w:szCs w:val="24"/>
        </w:rPr>
        <w:t xml:space="preserve">o </w:t>
      </w:r>
      <w:r w:rsidR="00E90829">
        <w:rPr>
          <w:rFonts w:ascii="Arial" w:hAnsi="Arial" w:cs="Arial"/>
          <w:sz w:val="24"/>
          <w:szCs w:val="24"/>
        </w:rPr>
        <w:t>M</w:t>
      </w:r>
      <w:r w:rsidRPr="00BD0035">
        <w:rPr>
          <w:rFonts w:ascii="Arial" w:hAnsi="Arial" w:cs="Arial"/>
          <w:sz w:val="24"/>
          <w:szCs w:val="24"/>
        </w:rPr>
        <w:t xml:space="preserve">unicípio de </w:t>
      </w:r>
      <w:r w:rsidR="00E90829">
        <w:rPr>
          <w:rFonts w:ascii="Arial" w:hAnsi="Arial" w:cs="Arial"/>
          <w:sz w:val="24"/>
          <w:szCs w:val="24"/>
        </w:rPr>
        <w:t>Santo Antônio do Sudoeste</w:t>
      </w:r>
      <w:r w:rsidRPr="00BD0035">
        <w:rPr>
          <w:rFonts w:ascii="Arial" w:hAnsi="Arial" w:cs="Arial"/>
          <w:sz w:val="24"/>
          <w:szCs w:val="24"/>
        </w:rPr>
        <w:t>,</w:t>
      </w:r>
      <w:r w:rsidR="00E90829">
        <w:rPr>
          <w:rFonts w:ascii="Arial" w:hAnsi="Arial" w:cs="Arial"/>
          <w:sz w:val="24"/>
          <w:szCs w:val="24"/>
        </w:rPr>
        <w:t xml:space="preserve"> relativas ao</w:t>
      </w:r>
      <w:r w:rsidR="008445F3">
        <w:rPr>
          <w:rFonts w:ascii="Arial" w:hAnsi="Arial" w:cs="Arial"/>
          <w:sz w:val="24"/>
          <w:szCs w:val="24"/>
        </w:rPr>
        <w:t xml:space="preserve"> exercício financeiro de 2022</w:t>
      </w:r>
      <w:r w:rsidRPr="00BD0035">
        <w:rPr>
          <w:rFonts w:ascii="Arial" w:hAnsi="Arial" w:cs="Arial"/>
          <w:sz w:val="24"/>
          <w:szCs w:val="24"/>
        </w:rPr>
        <w:t>.</w:t>
      </w:r>
    </w:p>
    <w:p w14:paraId="40C11601" w14:textId="77777777" w:rsidR="00840BD3" w:rsidRDefault="00840BD3" w:rsidP="00650CF3">
      <w:pPr>
        <w:spacing w:after="0" w:line="360" w:lineRule="auto"/>
        <w:ind w:firstLine="1134"/>
        <w:jc w:val="both"/>
        <w:rPr>
          <w:rFonts w:ascii="Arial" w:hAnsi="Arial" w:cs="Arial"/>
          <w:sz w:val="24"/>
          <w:szCs w:val="24"/>
        </w:rPr>
      </w:pPr>
    </w:p>
    <w:p w14:paraId="1AB9BE08" w14:textId="30C6F697" w:rsidR="000C19DE"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O Regimento Interno desta Casa de Leis, prevê em seu art. 18</w:t>
      </w:r>
      <w:r w:rsidR="00E90829">
        <w:rPr>
          <w:rFonts w:ascii="Arial" w:hAnsi="Arial" w:cs="Arial"/>
          <w:sz w:val="24"/>
          <w:szCs w:val="24"/>
        </w:rPr>
        <w:t>7</w:t>
      </w:r>
      <w:r w:rsidRPr="00BD0035">
        <w:rPr>
          <w:rFonts w:ascii="Arial" w:hAnsi="Arial" w:cs="Arial"/>
          <w:sz w:val="24"/>
          <w:szCs w:val="24"/>
        </w:rPr>
        <w:t xml:space="preserve">, </w:t>
      </w:r>
      <w:r w:rsidR="000C19DE">
        <w:rPr>
          <w:rFonts w:ascii="Arial" w:hAnsi="Arial" w:cs="Arial"/>
          <w:sz w:val="24"/>
          <w:szCs w:val="24"/>
        </w:rPr>
        <w:t xml:space="preserve">o processo para julgamento das contas do Poder Executivo Municipal, tendo até o presente momento o aludido parecer prévio proferido pelo TCE/PR sido recebido e incluído no expediente da sessão ordinária do dia 19 de </w:t>
      </w:r>
      <w:r w:rsidR="008445F3">
        <w:rPr>
          <w:rFonts w:ascii="Arial" w:hAnsi="Arial" w:cs="Arial"/>
          <w:sz w:val="24"/>
          <w:szCs w:val="24"/>
        </w:rPr>
        <w:t>agosto</w:t>
      </w:r>
      <w:r w:rsidR="000C19DE">
        <w:rPr>
          <w:rFonts w:ascii="Arial" w:hAnsi="Arial" w:cs="Arial"/>
          <w:sz w:val="24"/>
          <w:szCs w:val="24"/>
        </w:rPr>
        <w:t xml:space="preserve"> de 2024, </w:t>
      </w:r>
      <w:r w:rsidR="00F52DB6">
        <w:rPr>
          <w:rFonts w:ascii="Arial" w:hAnsi="Arial" w:cs="Arial"/>
          <w:sz w:val="24"/>
          <w:szCs w:val="24"/>
        </w:rPr>
        <w:t>tendo</w:t>
      </w:r>
      <w:r w:rsidR="00FC3785">
        <w:rPr>
          <w:rFonts w:ascii="Arial" w:hAnsi="Arial" w:cs="Arial"/>
          <w:sz w:val="24"/>
          <w:szCs w:val="24"/>
        </w:rPr>
        <w:t>, em seguida,</w:t>
      </w:r>
      <w:r w:rsidR="00F52DB6">
        <w:rPr>
          <w:rFonts w:ascii="Arial" w:hAnsi="Arial" w:cs="Arial"/>
          <w:sz w:val="24"/>
          <w:szCs w:val="24"/>
        </w:rPr>
        <w:t xml:space="preserve"> esta Comissão de Finanças e Orçamento, em 20 de </w:t>
      </w:r>
      <w:r w:rsidR="008445F3">
        <w:rPr>
          <w:rFonts w:ascii="Arial" w:hAnsi="Arial" w:cs="Arial"/>
          <w:sz w:val="24"/>
          <w:szCs w:val="24"/>
        </w:rPr>
        <w:t>agosto</w:t>
      </w:r>
      <w:r w:rsidR="00F52DB6">
        <w:rPr>
          <w:rFonts w:ascii="Arial" w:hAnsi="Arial" w:cs="Arial"/>
          <w:sz w:val="24"/>
          <w:szCs w:val="24"/>
        </w:rPr>
        <w:t xml:space="preserve"> de 2024, expedido o </w:t>
      </w:r>
      <w:r w:rsidR="008445F3">
        <w:rPr>
          <w:rFonts w:ascii="Arial" w:hAnsi="Arial" w:cs="Arial"/>
          <w:sz w:val="24"/>
          <w:szCs w:val="24"/>
        </w:rPr>
        <w:t>Edital de Consulta Pública nº 02</w:t>
      </w:r>
      <w:r w:rsidR="00F52DB6">
        <w:rPr>
          <w:rFonts w:ascii="Arial" w:hAnsi="Arial" w:cs="Arial"/>
          <w:sz w:val="24"/>
          <w:szCs w:val="24"/>
        </w:rPr>
        <w:t>/2024, disponibilizando o processo de prestação de contas para consulta e apreciação pública, no prazo de 60 (sessenta) dias, bem como tendo</w:t>
      </w:r>
      <w:r w:rsidR="00395581">
        <w:rPr>
          <w:rFonts w:ascii="Arial" w:hAnsi="Arial" w:cs="Arial"/>
          <w:sz w:val="24"/>
          <w:szCs w:val="24"/>
        </w:rPr>
        <w:t xml:space="preserve"> sido</w:t>
      </w:r>
      <w:r w:rsidR="00F52DB6">
        <w:rPr>
          <w:rFonts w:ascii="Arial" w:hAnsi="Arial" w:cs="Arial"/>
          <w:sz w:val="24"/>
          <w:szCs w:val="24"/>
        </w:rPr>
        <w:t xml:space="preserve"> o ordenador de despesas </w:t>
      </w:r>
      <w:r w:rsidR="00395581">
        <w:rPr>
          <w:rFonts w:ascii="Arial" w:hAnsi="Arial" w:cs="Arial"/>
          <w:sz w:val="24"/>
          <w:szCs w:val="24"/>
        </w:rPr>
        <w:t>responsável pelas contas que estão sendo julgad</w:t>
      </w:r>
      <w:r w:rsidR="008445F3">
        <w:rPr>
          <w:rFonts w:ascii="Arial" w:hAnsi="Arial" w:cs="Arial"/>
          <w:sz w:val="24"/>
          <w:szCs w:val="24"/>
        </w:rPr>
        <w:t>as, devidamente notificado em 29</w:t>
      </w:r>
      <w:r w:rsidR="00395581">
        <w:rPr>
          <w:rFonts w:ascii="Arial" w:hAnsi="Arial" w:cs="Arial"/>
          <w:sz w:val="24"/>
          <w:szCs w:val="24"/>
        </w:rPr>
        <w:t xml:space="preserve"> de </w:t>
      </w:r>
      <w:r w:rsidR="008445F3">
        <w:rPr>
          <w:rFonts w:ascii="Arial" w:hAnsi="Arial" w:cs="Arial"/>
          <w:sz w:val="24"/>
          <w:szCs w:val="24"/>
        </w:rPr>
        <w:t>outubro</w:t>
      </w:r>
      <w:r w:rsidR="00395581">
        <w:rPr>
          <w:rFonts w:ascii="Arial" w:hAnsi="Arial" w:cs="Arial"/>
          <w:sz w:val="24"/>
          <w:szCs w:val="24"/>
        </w:rPr>
        <w:t xml:space="preserve"> de 2024, </w:t>
      </w:r>
      <w:r w:rsidR="00FC3785">
        <w:rPr>
          <w:rFonts w:ascii="Arial" w:hAnsi="Arial" w:cs="Arial"/>
          <w:sz w:val="24"/>
          <w:szCs w:val="24"/>
        </w:rPr>
        <w:t>o qual</w:t>
      </w:r>
      <w:r w:rsidR="00395581">
        <w:rPr>
          <w:rFonts w:ascii="Arial" w:hAnsi="Arial" w:cs="Arial"/>
          <w:sz w:val="24"/>
          <w:szCs w:val="24"/>
        </w:rPr>
        <w:t xml:space="preserve">, inclusive, </w:t>
      </w:r>
      <w:r w:rsidR="00FC3785">
        <w:rPr>
          <w:rFonts w:ascii="Arial" w:hAnsi="Arial" w:cs="Arial"/>
          <w:sz w:val="24"/>
          <w:szCs w:val="24"/>
        </w:rPr>
        <w:t>já apresentou</w:t>
      </w:r>
      <w:r w:rsidR="00395581">
        <w:rPr>
          <w:rFonts w:ascii="Arial" w:hAnsi="Arial" w:cs="Arial"/>
          <w:sz w:val="24"/>
          <w:szCs w:val="24"/>
        </w:rPr>
        <w:t xml:space="preserve"> defesa e</w:t>
      </w:r>
      <w:r w:rsidR="008445F3">
        <w:rPr>
          <w:rFonts w:ascii="Arial" w:hAnsi="Arial" w:cs="Arial"/>
          <w:sz w:val="24"/>
          <w:szCs w:val="24"/>
        </w:rPr>
        <w:t>m 04</w:t>
      </w:r>
      <w:r w:rsidR="00395581">
        <w:rPr>
          <w:rFonts w:ascii="Arial" w:hAnsi="Arial" w:cs="Arial"/>
          <w:sz w:val="24"/>
          <w:szCs w:val="24"/>
        </w:rPr>
        <w:t xml:space="preserve"> de </w:t>
      </w:r>
      <w:r w:rsidR="008445F3">
        <w:rPr>
          <w:rFonts w:ascii="Arial" w:hAnsi="Arial" w:cs="Arial"/>
          <w:sz w:val="24"/>
          <w:szCs w:val="24"/>
        </w:rPr>
        <w:t>novembro</w:t>
      </w:r>
      <w:r w:rsidR="00395581">
        <w:rPr>
          <w:rFonts w:ascii="Arial" w:hAnsi="Arial" w:cs="Arial"/>
          <w:sz w:val="24"/>
          <w:szCs w:val="24"/>
        </w:rPr>
        <w:t xml:space="preserve"> de 2024, tudo conforme constante dos autos.</w:t>
      </w:r>
    </w:p>
    <w:p w14:paraId="5DAD65AE" w14:textId="77777777" w:rsidR="000C19DE" w:rsidRDefault="000C19DE" w:rsidP="00650CF3">
      <w:pPr>
        <w:spacing w:after="0" w:line="360" w:lineRule="auto"/>
        <w:ind w:firstLine="1134"/>
        <w:jc w:val="both"/>
        <w:rPr>
          <w:rFonts w:ascii="Arial" w:hAnsi="Arial" w:cs="Arial"/>
          <w:sz w:val="24"/>
          <w:szCs w:val="24"/>
        </w:rPr>
      </w:pPr>
    </w:p>
    <w:p w14:paraId="77870C94" w14:textId="13392D68" w:rsidR="000C19DE" w:rsidRDefault="00395581" w:rsidP="00650CF3">
      <w:pPr>
        <w:spacing w:after="0" w:line="360" w:lineRule="auto"/>
        <w:ind w:firstLine="1134"/>
        <w:jc w:val="both"/>
        <w:rPr>
          <w:rFonts w:ascii="Arial" w:hAnsi="Arial" w:cs="Arial"/>
          <w:sz w:val="24"/>
          <w:szCs w:val="24"/>
        </w:rPr>
      </w:pPr>
      <w:r>
        <w:rPr>
          <w:rFonts w:ascii="Arial" w:hAnsi="Arial" w:cs="Arial"/>
          <w:sz w:val="24"/>
          <w:szCs w:val="24"/>
        </w:rPr>
        <w:t xml:space="preserve">Diante disso, o art. 187, </w:t>
      </w:r>
      <w:r w:rsidR="00BD0035" w:rsidRPr="00BD0035">
        <w:rPr>
          <w:rFonts w:ascii="Arial" w:hAnsi="Arial" w:cs="Arial"/>
          <w:sz w:val="24"/>
          <w:szCs w:val="24"/>
        </w:rPr>
        <w:t xml:space="preserve">inciso V, </w:t>
      </w:r>
      <w:r>
        <w:rPr>
          <w:rFonts w:ascii="Arial" w:hAnsi="Arial" w:cs="Arial"/>
          <w:sz w:val="24"/>
          <w:szCs w:val="24"/>
        </w:rPr>
        <w:t>prevê que</w:t>
      </w:r>
      <w:r w:rsidR="00BD0035" w:rsidRPr="00BD0035">
        <w:rPr>
          <w:rFonts w:ascii="Arial" w:hAnsi="Arial" w:cs="Arial"/>
          <w:sz w:val="24"/>
          <w:szCs w:val="24"/>
        </w:rPr>
        <w:t xml:space="preserve"> após recebid</w:t>
      </w:r>
      <w:r w:rsidR="00E90829">
        <w:rPr>
          <w:rFonts w:ascii="Arial" w:hAnsi="Arial" w:cs="Arial"/>
          <w:sz w:val="24"/>
          <w:szCs w:val="24"/>
        </w:rPr>
        <w:t>a a defesa da parte interessada ou encerrado o prazo sem o seu exercício,</w:t>
      </w:r>
      <w:r w:rsidR="00BD0035" w:rsidRPr="00BD0035">
        <w:rPr>
          <w:rFonts w:ascii="Arial" w:hAnsi="Arial" w:cs="Arial"/>
          <w:sz w:val="24"/>
          <w:szCs w:val="24"/>
        </w:rPr>
        <w:t xml:space="preserve"> </w:t>
      </w:r>
      <w:r w:rsidR="00E90829">
        <w:rPr>
          <w:rFonts w:ascii="Arial" w:hAnsi="Arial" w:cs="Arial"/>
          <w:sz w:val="24"/>
          <w:szCs w:val="24"/>
        </w:rPr>
        <w:t>o Presidente da Comissão encaminhará o processo ao Relator</w:t>
      </w:r>
      <w:r w:rsidR="00BD0035" w:rsidRPr="00BD0035">
        <w:rPr>
          <w:rFonts w:ascii="Arial" w:hAnsi="Arial" w:cs="Arial"/>
          <w:sz w:val="24"/>
          <w:szCs w:val="24"/>
        </w:rPr>
        <w:t>,</w:t>
      </w:r>
      <w:r w:rsidR="00E90829">
        <w:rPr>
          <w:rFonts w:ascii="Arial" w:hAnsi="Arial" w:cs="Arial"/>
          <w:sz w:val="24"/>
          <w:szCs w:val="24"/>
        </w:rPr>
        <w:t xml:space="preserve"> para elaboração de relatório, no prazo de 15 (quinze) dias,</w:t>
      </w:r>
      <w:r w:rsidR="00BD0035" w:rsidRPr="00BD0035">
        <w:rPr>
          <w:rFonts w:ascii="Arial" w:hAnsi="Arial" w:cs="Arial"/>
          <w:sz w:val="24"/>
          <w:szCs w:val="24"/>
        </w:rPr>
        <w:t xml:space="preserve"> </w:t>
      </w:r>
      <w:r w:rsidR="00E90829">
        <w:rPr>
          <w:rFonts w:ascii="Arial" w:hAnsi="Arial" w:cs="Arial"/>
          <w:sz w:val="24"/>
          <w:szCs w:val="24"/>
        </w:rPr>
        <w:t>podendo concluir</w:t>
      </w:r>
      <w:r w:rsidR="00BD0035" w:rsidRPr="00BD0035">
        <w:rPr>
          <w:rFonts w:ascii="Arial" w:hAnsi="Arial" w:cs="Arial"/>
          <w:sz w:val="24"/>
          <w:szCs w:val="24"/>
        </w:rPr>
        <w:t xml:space="preserve"> pela concordância ou discordância </w:t>
      </w:r>
      <w:r w:rsidR="00E90829">
        <w:rPr>
          <w:rFonts w:ascii="Arial" w:hAnsi="Arial" w:cs="Arial"/>
          <w:sz w:val="24"/>
          <w:szCs w:val="24"/>
        </w:rPr>
        <w:t>a</w:t>
      </w:r>
      <w:r w:rsidR="00BD0035" w:rsidRPr="00BD0035">
        <w:rPr>
          <w:rFonts w:ascii="Arial" w:hAnsi="Arial" w:cs="Arial"/>
          <w:sz w:val="24"/>
          <w:szCs w:val="24"/>
        </w:rPr>
        <w:t>o Parecer Prévio do Tribunal de Contas do Estado.</w:t>
      </w:r>
    </w:p>
    <w:p w14:paraId="2E35DBBE" w14:textId="77777777" w:rsidR="000C19DE" w:rsidRDefault="000C19DE" w:rsidP="00650CF3">
      <w:pPr>
        <w:spacing w:after="0" w:line="360" w:lineRule="auto"/>
        <w:ind w:firstLine="1134"/>
        <w:jc w:val="both"/>
        <w:rPr>
          <w:rFonts w:ascii="Arial" w:hAnsi="Arial" w:cs="Arial"/>
          <w:sz w:val="24"/>
          <w:szCs w:val="24"/>
        </w:rPr>
      </w:pPr>
    </w:p>
    <w:p w14:paraId="0EBBC21D" w14:textId="07DF78B3" w:rsidR="00650CF3" w:rsidRDefault="000C19DE" w:rsidP="00650CF3">
      <w:pPr>
        <w:spacing w:after="0" w:line="360" w:lineRule="auto"/>
        <w:ind w:firstLine="1134"/>
        <w:jc w:val="both"/>
        <w:rPr>
          <w:rFonts w:ascii="Arial" w:hAnsi="Arial" w:cs="Arial"/>
          <w:sz w:val="24"/>
          <w:szCs w:val="24"/>
        </w:rPr>
      </w:pPr>
      <w:r>
        <w:rPr>
          <w:rFonts w:ascii="Arial" w:hAnsi="Arial" w:cs="Arial"/>
          <w:sz w:val="24"/>
          <w:szCs w:val="24"/>
        </w:rPr>
        <w:t>Recebido</w:t>
      </w:r>
      <w:r w:rsidR="00395581">
        <w:rPr>
          <w:rFonts w:ascii="Arial" w:hAnsi="Arial" w:cs="Arial"/>
          <w:sz w:val="24"/>
          <w:szCs w:val="24"/>
        </w:rPr>
        <w:t xml:space="preserve"> o processo da Presidente da Comissão</w:t>
      </w:r>
      <w:r>
        <w:rPr>
          <w:rFonts w:ascii="Arial" w:hAnsi="Arial" w:cs="Arial"/>
          <w:sz w:val="24"/>
          <w:szCs w:val="24"/>
        </w:rPr>
        <w:t xml:space="preserve"> </w:t>
      </w:r>
      <w:r w:rsidR="00395581">
        <w:rPr>
          <w:rFonts w:ascii="Arial" w:hAnsi="Arial" w:cs="Arial"/>
          <w:sz w:val="24"/>
          <w:szCs w:val="24"/>
        </w:rPr>
        <w:t>de Finanças e Orçamento em</w:t>
      </w:r>
      <w:r w:rsidR="0007297C">
        <w:rPr>
          <w:rFonts w:ascii="Arial" w:hAnsi="Arial" w:cs="Arial"/>
          <w:sz w:val="24"/>
          <w:szCs w:val="24"/>
        </w:rPr>
        <w:t xml:space="preserve"> 11</w:t>
      </w:r>
      <w:bookmarkStart w:id="0" w:name="_GoBack"/>
      <w:bookmarkEnd w:id="0"/>
      <w:r w:rsidR="00395581">
        <w:rPr>
          <w:rFonts w:ascii="Arial" w:hAnsi="Arial" w:cs="Arial"/>
          <w:sz w:val="24"/>
          <w:szCs w:val="24"/>
        </w:rPr>
        <w:t xml:space="preserve"> de </w:t>
      </w:r>
      <w:r w:rsidR="000211D1">
        <w:rPr>
          <w:rFonts w:ascii="Arial" w:hAnsi="Arial" w:cs="Arial"/>
          <w:sz w:val="24"/>
          <w:szCs w:val="24"/>
        </w:rPr>
        <w:t>novembro</w:t>
      </w:r>
      <w:r w:rsidR="00395581">
        <w:rPr>
          <w:rFonts w:ascii="Arial" w:hAnsi="Arial" w:cs="Arial"/>
          <w:sz w:val="24"/>
          <w:szCs w:val="24"/>
        </w:rPr>
        <w:t xml:space="preserve"> de 2024,</w:t>
      </w:r>
      <w:r w:rsidR="00BD0035" w:rsidRPr="00BD0035">
        <w:rPr>
          <w:rFonts w:ascii="Arial" w:hAnsi="Arial" w:cs="Arial"/>
          <w:sz w:val="24"/>
          <w:szCs w:val="24"/>
        </w:rPr>
        <w:t xml:space="preserve"> </w:t>
      </w:r>
      <w:r w:rsidR="00395581">
        <w:rPr>
          <w:rFonts w:ascii="Arial" w:hAnsi="Arial" w:cs="Arial"/>
          <w:sz w:val="24"/>
          <w:szCs w:val="24"/>
        </w:rPr>
        <w:t>e e</w:t>
      </w:r>
      <w:r w:rsidR="00BD0035" w:rsidRPr="00BD0035">
        <w:rPr>
          <w:rFonts w:ascii="Arial" w:hAnsi="Arial" w:cs="Arial"/>
          <w:sz w:val="24"/>
          <w:szCs w:val="24"/>
        </w:rPr>
        <w:t xml:space="preserve">m observância ao disposto no artigo supramencionado, </w:t>
      </w:r>
      <w:r w:rsidR="00395581">
        <w:rPr>
          <w:rFonts w:ascii="Arial" w:hAnsi="Arial" w:cs="Arial"/>
          <w:sz w:val="24"/>
          <w:szCs w:val="24"/>
        </w:rPr>
        <w:t>este Relator, no prazo legal, vem emitir o relatório e voto, na forma a seguir apresentada.</w:t>
      </w:r>
    </w:p>
    <w:p w14:paraId="4FDF5958" w14:textId="77777777" w:rsidR="00650CF3" w:rsidRDefault="00650CF3" w:rsidP="00650CF3">
      <w:pPr>
        <w:spacing w:after="0" w:line="360" w:lineRule="auto"/>
        <w:jc w:val="both"/>
        <w:rPr>
          <w:rFonts w:ascii="Arial" w:hAnsi="Arial" w:cs="Arial"/>
          <w:sz w:val="24"/>
          <w:szCs w:val="24"/>
        </w:rPr>
      </w:pPr>
    </w:p>
    <w:p w14:paraId="67863D6C" w14:textId="46736806" w:rsidR="00650CF3" w:rsidRPr="00650CF3" w:rsidRDefault="00BD0035" w:rsidP="00650CF3">
      <w:pPr>
        <w:spacing w:after="0" w:line="360" w:lineRule="auto"/>
        <w:jc w:val="both"/>
        <w:rPr>
          <w:rFonts w:ascii="Arial" w:hAnsi="Arial" w:cs="Arial"/>
          <w:b/>
          <w:bCs/>
          <w:sz w:val="24"/>
          <w:szCs w:val="24"/>
        </w:rPr>
      </w:pPr>
      <w:r w:rsidRPr="00650CF3">
        <w:rPr>
          <w:rFonts w:ascii="Arial" w:hAnsi="Arial" w:cs="Arial"/>
          <w:b/>
          <w:bCs/>
          <w:sz w:val="24"/>
          <w:szCs w:val="24"/>
        </w:rPr>
        <w:t xml:space="preserve">II- ANÁLISE </w:t>
      </w:r>
    </w:p>
    <w:p w14:paraId="2BE4E31E" w14:textId="77777777" w:rsidR="00650CF3" w:rsidRDefault="00650CF3" w:rsidP="00650CF3">
      <w:pPr>
        <w:spacing w:after="0" w:line="360" w:lineRule="auto"/>
        <w:ind w:firstLine="1134"/>
        <w:jc w:val="both"/>
        <w:rPr>
          <w:rFonts w:ascii="Arial" w:hAnsi="Arial" w:cs="Arial"/>
          <w:sz w:val="24"/>
          <w:szCs w:val="24"/>
        </w:rPr>
      </w:pPr>
    </w:p>
    <w:p w14:paraId="25EE8E17" w14:textId="0BB53638"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O </w:t>
      </w:r>
      <w:r w:rsidR="00E53B4B">
        <w:rPr>
          <w:rFonts w:ascii="Arial" w:hAnsi="Arial" w:cs="Arial"/>
          <w:sz w:val="24"/>
          <w:szCs w:val="24"/>
        </w:rPr>
        <w:t>p</w:t>
      </w:r>
      <w:r w:rsidRPr="00BD0035">
        <w:rPr>
          <w:rFonts w:ascii="Arial" w:hAnsi="Arial" w:cs="Arial"/>
          <w:sz w:val="24"/>
          <w:szCs w:val="24"/>
        </w:rPr>
        <w:t>rocesso</w:t>
      </w:r>
      <w:r w:rsidR="00E53B4B">
        <w:rPr>
          <w:rFonts w:ascii="Arial" w:hAnsi="Arial" w:cs="Arial"/>
          <w:sz w:val="24"/>
          <w:szCs w:val="24"/>
        </w:rPr>
        <w:t xml:space="preserve"> junto ao TCE/PR</w:t>
      </w:r>
      <w:r w:rsidRPr="00BD0035">
        <w:rPr>
          <w:rFonts w:ascii="Arial" w:hAnsi="Arial" w:cs="Arial"/>
          <w:sz w:val="24"/>
          <w:szCs w:val="24"/>
        </w:rPr>
        <w:t xml:space="preserve"> deu início através do Ofício nº </w:t>
      </w:r>
      <w:r w:rsidR="000211D1">
        <w:rPr>
          <w:rFonts w:ascii="Arial" w:hAnsi="Arial" w:cs="Arial"/>
          <w:sz w:val="24"/>
          <w:szCs w:val="24"/>
        </w:rPr>
        <w:t>178</w:t>
      </w:r>
      <w:r w:rsidR="00E53B4B">
        <w:rPr>
          <w:rFonts w:ascii="Arial" w:hAnsi="Arial" w:cs="Arial"/>
          <w:sz w:val="24"/>
          <w:szCs w:val="24"/>
        </w:rPr>
        <w:t>/</w:t>
      </w:r>
      <w:r w:rsidR="000211D1">
        <w:rPr>
          <w:rFonts w:ascii="Arial" w:hAnsi="Arial" w:cs="Arial"/>
          <w:sz w:val="24"/>
          <w:szCs w:val="24"/>
        </w:rPr>
        <w:t>2023</w:t>
      </w:r>
      <w:r w:rsidRPr="00BD0035">
        <w:rPr>
          <w:rFonts w:ascii="Arial" w:hAnsi="Arial" w:cs="Arial"/>
          <w:sz w:val="24"/>
          <w:szCs w:val="24"/>
        </w:rPr>
        <w:t xml:space="preserve">, datado de </w:t>
      </w:r>
      <w:r w:rsidR="000211D1">
        <w:rPr>
          <w:rFonts w:ascii="Arial" w:hAnsi="Arial" w:cs="Arial"/>
          <w:sz w:val="24"/>
          <w:szCs w:val="24"/>
        </w:rPr>
        <w:t>20 de março de 2023</w:t>
      </w:r>
      <w:r w:rsidRPr="00BD0035">
        <w:rPr>
          <w:rFonts w:ascii="Arial" w:hAnsi="Arial" w:cs="Arial"/>
          <w:sz w:val="24"/>
          <w:szCs w:val="24"/>
        </w:rPr>
        <w:t>, o qual, o ordenador da despesa encaminhou ao Tribunal de Contas do Estado do Paraná, a Prestação de Contas do Prefeito Municipa</w:t>
      </w:r>
      <w:r w:rsidR="000211D1">
        <w:rPr>
          <w:rFonts w:ascii="Arial" w:hAnsi="Arial" w:cs="Arial"/>
          <w:sz w:val="24"/>
          <w:szCs w:val="24"/>
        </w:rPr>
        <w:t>l, relativo ao Exercício de 2022</w:t>
      </w:r>
      <w:r w:rsidRPr="00BD0035">
        <w:rPr>
          <w:rFonts w:ascii="Arial" w:hAnsi="Arial" w:cs="Arial"/>
          <w:sz w:val="24"/>
          <w:szCs w:val="24"/>
        </w:rPr>
        <w:t xml:space="preserve">, juntamente com a documentação pertinente. </w:t>
      </w:r>
    </w:p>
    <w:p w14:paraId="31E786CE" w14:textId="77777777" w:rsidR="00840BD3" w:rsidRDefault="00840BD3" w:rsidP="00650CF3">
      <w:pPr>
        <w:spacing w:after="0" w:line="360" w:lineRule="auto"/>
        <w:ind w:firstLine="1134"/>
        <w:jc w:val="both"/>
        <w:rPr>
          <w:rFonts w:ascii="Arial" w:hAnsi="Arial" w:cs="Arial"/>
          <w:sz w:val="24"/>
          <w:szCs w:val="24"/>
        </w:rPr>
      </w:pPr>
    </w:p>
    <w:p w14:paraId="0E598929" w14:textId="4255CE7F"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Na data de </w:t>
      </w:r>
      <w:r w:rsidR="000211D1">
        <w:rPr>
          <w:rFonts w:ascii="Arial" w:hAnsi="Arial" w:cs="Arial"/>
          <w:sz w:val="24"/>
          <w:szCs w:val="24"/>
        </w:rPr>
        <w:t>23 de março de 2023</w:t>
      </w:r>
      <w:r w:rsidRPr="00BD0035">
        <w:rPr>
          <w:rFonts w:ascii="Arial" w:hAnsi="Arial" w:cs="Arial"/>
          <w:sz w:val="24"/>
          <w:szCs w:val="24"/>
        </w:rPr>
        <w:t xml:space="preserve"> houve a distribuição dos documentos, na modalidade sorteio ao </w:t>
      </w:r>
      <w:r w:rsidR="006A0525">
        <w:rPr>
          <w:rFonts w:ascii="Arial" w:hAnsi="Arial" w:cs="Arial"/>
          <w:sz w:val="24"/>
          <w:szCs w:val="24"/>
        </w:rPr>
        <w:t>R</w:t>
      </w:r>
      <w:r w:rsidRPr="00BD0035">
        <w:rPr>
          <w:rFonts w:ascii="Arial" w:hAnsi="Arial" w:cs="Arial"/>
          <w:sz w:val="24"/>
          <w:szCs w:val="24"/>
        </w:rPr>
        <w:t xml:space="preserve">elator </w:t>
      </w:r>
      <w:r w:rsidR="006A0525">
        <w:rPr>
          <w:rFonts w:ascii="Arial" w:hAnsi="Arial" w:cs="Arial"/>
          <w:sz w:val="24"/>
          <w:szCs w:val="24"/>
        </w:rPr>
        <w:t>C</w:t>
      </w:r>
      <w:r w:rsidRPr="00BD0035">
        <w:rPr>
          <w:rFonts w:ascii="Arial" w:hAnsi="Arial" w:cs="Arial"/>
          <w:sz w:val="24"/>
          <w:szCs w:val="24"/>
        </w:rPr>
        <w:t xml:space="preserve">onselheiro </w:t>
      </w:r>
      <w:r w:rsidR="000211D1">
        <w:rPr>
          <w:rFonts w:ascii="Arial" w:hAnsi="Arial" w:cs="Arial"/>
          <w:sz w:val="24"/>
          <w:szCs w:val="24"/>
        </w:rPr>
        <w:t xml:space="preserve">Ivan </w:t>
      </w:r>
      <w:proofErr w:type="spellStart"/>
      <w:r w:rsidR="000211D1">
        <w:rPr>
          <w:rFonts w:ascii="Arial" w:hAnsi="Arial" w:cs="Arial"/>
          <w:sz w:val="24"/>
          <w:szCs w:val="24"/>
        </w:rPr>
        <w:t>Lelis</w:t>
      </w:r>
      <w:proofErr w:type="spellEnd"/>
      <w:r w:rsidR="000211D1">
        <w:rPr>
          <w:rFonts w:ascii="Arial" w:hAnsi="Arial" w:cs="Arial"/>
          <w:sz w:val="24"/>
          <w:szCs w:val="24"/>
        </w:rPr>
        <w:t xml:space="preserve"> Bonilha</w:t>
      </w:r>
      <w:r w:rsidRPr="00BD0035">
        <w:rPr>
          <w:rFonts w:ascii="Arial" w:hAnsi="Arial" w:cs="Arial"/>
          <w:sz w:val="24"/>
          <w:szCs w:val="24"/>
        </w:rPr>
        <w:t xml:space="preserve">. Tendo sido concluído em </w:t>
      </w:r>
      <w:r w:rsidR="000211D1">
        <w:rPr>
          <w:rFonts w:ascii="Arial" w:hAnsi="Arial" w:cs="Arial"/>
          <w:sz w:val="24"/>
          <w:szCs w:val="24"/>
        </w:rPr>
        <w:t>27</w:t>
      </w:r>
      <w:r w:rsidRPr="00BD0035">
        <w:rPr>
          <w:rFonts w:ascii="Arial" w:hAnsi="Arial" w:cs="Arial"/>
          <w:sz w:val="24"/>
          <w:szCs w:val="24"/>
        </w:rPr>
        <w:t xml:space="preserve"> de </w:t>
      </w:r>
      <w:r w:rsidR="000211D1">
        <w:rPr>
          <w:rFonts w:ascii="Arial" w:hAnsi="Arial" w:cs="Arial"/>
          <w:sz w:val="24"/>
          <w:szCs w:val="24"/>
        </w:rPr>
        <w:t>julho de 2023</w:t>
      </w:r>
      <w:r w:rsidRPr="00BD0035">
        <w:rPr>
          <w:rFonts w:ascii="Arial" w:hAnsi="Arial" w:cs="Arial"/>
          <w:sz w:val="24"/>
          <w:szCs w:val="24"/>
        </w:rPr>
        <w:t xml:space="preserve">, resultando na Instrução nº </w:t>
      </w:r>
      <w:r w:rsidR="000211D1">
        <w:rPr>
          <w:rFonts w:ascii="Arial" w:hAnsi="Arial" w:cs="Arial"/>
          <w:sz w:val="24"/>
          <w:szCs w:val="24"/>
        </w:rPr>
        <w:t>3267/2023</w:t>
      </w:r>
      <w:r w:rsidR="006A0525">
        <w:rPr>
          <w:rFonts w:ascii="Arial" w:hAnsi="Arial" w:cs="Arial"/>
          <w:sz w:val="24"/>
          <w:szCs w:val="24"/>
        </w:rPr>
        <w:t xml:space="preserve"> - CGM</w:t>
      </w:r>
      <w:r w:rsidRPr="00BD0035">
        <w:rPr>
          <w:rFonts w:ascii="Arial" w:hAnsi="Arial" w:cs="Arial"/>
          <w:sz w:val="24"/>
          <w:szCs w:val="24"/>
        </w:rPr>
        <w:t xml:space="preserve">. </w:t>
      </w:r>
    </w:p>
    <w:p w14:paraId="53948A40" w14:textId="77777777" w:rsidR="00840BD3" w:rsidRDefault="00840BD3" w:rsidP="00650CF3">
      <w:pPr>
        <w:spacing w:after="0" w:line="360" w:lineRule="auto"/>
        <w:ind w:firstLine="1134"/>
        <w:jc w:val="both"/>
        <w:rPr>
          <w:rFonts w:ascii="Arial" w:hAnsi="Arial" w:cs="Arial"/>
          <w:sz w:val="24"/>
          <w:szCs w:val="24"/>
        </w:rPr>
      </w:pPr>
    </w:p>
    <w:p w14:paraId="07E9DABC" w14:textId="59E36A0E"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Quanto ao prazo para a entrega da prestação de contas, </w:t>
      </w:r>
      <w:r w:rsidR="009B51B6">
        <w:rPr>
          <w:rFonts w:ascii="Arial" w:hAnsi="Arial" w:cs="Arial"/>
          <w:sz w:val="24"/>
          <w:szCs w:val="24"/>
        </w:rPr>
        <w:t>verifica-se que</w:t>
      </w:r>
      <w:r w:rsidRPr="00BD0035">
        <w:rPr>
          <w:rFonts w:ascii="Arial" w:hAnsi="Arial" w:cs="Arial"/>
          <w:sz w:val="24"/>
          <w:szCs w:val="24"/>
        </w:rPr>
        <w:t xml:space="preserve"> a entidade atendeu </w:t>
      </w:r>
      <w:r w:rsidR="009B51B6">
        <w:rPr>
          <w:rFonts w:ascii="Arial" w:hAnsi="Arial" w:cs="Arial"/>
          <w:sz w:val="24"/>
          <w:szCs w:val="24"/>
        </w:rPr>
        <w:t>a</w:t>
      </w:r>
      <w:r w:rsidRPr="00BD0035">
        <w:rPr>
          <w:rFonts w:ascii="Arial" w:hAnsi="Arial" w:cs="Arial"/>
          <w:sz w:val="24"/>
          <w:szCs w:val="24"/>
        </w:rPr>
        <w:t xml:space="preserve">o prazo estipulado no art. 225, </w:t>
      </w:r>
      <w:r w:rsidRPr="009B51B6">
        <w:rPr>
          <w:rFonts w:ascii="Arial" w:hAnsi="Arial" w:cs="Arial"/>
          <w:i/>
          <w:sz w:val="24"/>
          <w:szCs w:val="24"/>
        </w:rPr>
        <w:t>caput</w:t>
      </w:r>
      <w:r w:rsidRPr="00BD0035">
        <w:rPr>
          <w:rFonts w:ascii="Arial" w:hAnsi="Arial" w:cs="Arial"/>
          <w:sz w:val="24"/>
          <w:szCs w:val="24"/>
        </w:rPr>
        <w:t>,</w:t>
      </w:r>
      <w:r w:rsidR="009B51B6">
        <w:rPr>
          <w:rFonts w:ascii="Arial" w:hAnsi="Arial" w:cs="Arial"/>
          <w:sz w:val="24"/>
          <w:szCs w:val="24"/>
        </w:rPr>
        <w:t xml:space="preserve"> do Regimento Interno do TCE/PR, </w:t>
      </w:r>
      <w:r w:rsidR="008B433B">
        <w:rPr>
          <w:rFonts w:ascii="Arial" w:hAnsi="Arial" w:cs="Arial"/>
          <w:sz w:val="24"/>
          <w:szCs w:val="24"/>
        </w:rPr>
        <w:t>tendo sido</w:t>
      </w:r>
      <w:r w:rsidR="009B51B6">
        <w:rPr>
          <w:rFonts w:ascii="Arial" w:hAnsi="Arial" w:cs="Arial"/>
          <w:sz w:val="24"/>
          <w:szCs w:val="24"/>
        </w:rPr>
        <w:t>, portanto, tempestiva.</w:t>
      </w:r>
      <w:r w:rsidRPr="00BD0035">
        <w:rPr>
          <w:rFonts w:ascii="Arial" w:hAnsi="Arial" w:cs="Arial"/>
          <w:sz w:val="24"/>
          <w:szCs w:val="24"/>
        </w:rPr>
        <w:t xml:space="preserve"> </w:t>
      </w:r>
    </w:p>
    <w:p w14:paraId="0F468C9A" w14:textId="77777777" w:rsidR="00840BD3" w:rsidRDefault="00840BD3" w:rsidP="00650CF3">
      <w:pPr>
        <w:spacing w:after="0" w:line="360" w:lineRule="auto"/>
        <w:ind w:firstLine="1134"/>
        <w:jc w:val="both"/>
        <w:rPr>
          <w:rFonts w:ascii="Arial" w:hAnsi="Arial" w:cs="Arial"/>
          <w:sz w:val="24"/>
          <w:szCs w:val="24"/>
        </w:rPr>
      </w:pPr>
    </w:p>
    <w:p w14:paraId="01FA925B" w14:textId="043A38DA" w:rsidR="00F41628" w:rsidRDefault="009B51B6" w:rsidP="00650CF3">
      <w:pPr>
        <w:spacing w:after="0" w:line="360" w:lineRule="auto"/>
        <w:ind w:firstLine="1134"/>
        <w:jc w:val="both"/>
        <w:rPr>
          <w:rFonts w:ascii="Arial" w:hAnsi="Arial" w:cs="Arial"/>
          <w:sz w:val="24"/>
          <w:szCs w:val="24"/>
        </w:rPr>
      </w:pPr>
      <w:r>
        <w:rPr>
          <w:rFonts w:ascii="Arial" w:hAnsi="Arial" w:cs="Arial"/>
          <w:sz w:val="24"/>
          <w:szCs w:val="24"/>
        </w:rPr>
        <w:t xml:space="preserve">Com relação à Instrução proveniente da </w:t>
      </w:r>
      <w:r w:rsidR="008B433B" w:rsidRPr="008B433B">
        <w:rPr>
          <w:rFonts w:ascii="Arial" w:hAnsi="Arial" w:cs="Arial"/>
          <w:sz w:val="24"/>
          <w:szCs w:val="24"/>
        </w:rPr>
        <w:t>Coordenadoria de Gestão Municipal</w:t>
      </w:r>
      <w:r w:rsidR="008B433B">
        <w:rPr>
          <w:rFonts w:ascii="Arial" w:hAnsi="Arial" w:cs="Arial"/>
          <w:sz w:val="24"/>
          <w:szCs w:val="24"/>
        </w:rPr>
        <w:t xml:space="preserve"> - </w:t>
      </w:r>
      <w:r w:rsidR="00A34553">
        <w:rPr>
          <w:rFonts w:ascii="Arial" w:hAnsi="Arial" w:cs="Arial"/>
          <w:sz w:val="24"/>
          <w:szCs w:val="24"/>
        </w:rPr>
        <w:t>CGM</w:t>
      </w:r>
      <w:r w:rsidR="00BD0035" w:rsidRPr="00BD0035">
        <w:rPr>
          <w:rFonts w:ascii="Arial" w:hAnsi="Arial" w:cs="Arial"/>
          <w:sz w:val="24"/>
          <w:szCs w:val="24"/>
        </w:rPr>
        <w:t xml:space="preserve">, </w:t>
      </w:r>
      <w:r>
        <w:rPr>
          <w:rFonts w:ascii="Arial" w:hAnsi="Arial" w:cs="Arial"/>
          <w:sz w:val="24"/>
          <w:szCs w:val="24"/>
        </w:rPr>
        <w:t xml:space="preserve">realizada </w:t>
      </w:r>
      <w:r w:rsidRPr="009B51B6">
        <w:rPr>
          <w:rFonts w:ascii="Arial" w:hAnsi="Arial" w:cs="Arial"/>
          <w:sz w:val="24"/>
          <w:szCs w:val="24"/>
        </w:rPr>
        <w:t>de acordo com conteúdo e rito estabelecidos nos artigos 215 a 217 do Regimento Interno</w:t>
      </w:r>
      <w:r>
        <w:rPr>
          <w:rFonts w:ascii="Arial" w:hAnsi="Arial" w:cs="Arial"/>
          <w:sz w:val="24"/>
          <w:szCs w:val="24"/>
        </w:rPr>
        <w:t xml:space="preserve"> do TCE/PR e na Instrução Normativa n</w:t>
      </w:r>
      <w:r w:rsidRPr="009B51B6">
        <w:rPr>
          <w:rFonts w:ascii="Arial" w:hAnsi="Arial" w:cs="Arial"/>
          <w:sz w:val="24"/>
          <w:szCs w:val="24"/>
        </w:rPr>
        <w:t>º 172, de 11 de julho de 2022</w:t>
      </w:r>
      <w:r w:rsidR="00BD0035" w:rsidRPr="00BD0035">
        <w:rPr>
          <w:rFonts w:ascii="Arial" w:hAnsi="Arial" w:cs="Arial"/>
          <w:sz w:val="24"/>
          <w:szCs w:val="24"/>
        </w:rPr>
        <w:t xml:space="preserve">, </w:t>
      </w:r>
      <w:r w:rsidR="00F41628">
        <w:rPr>
          <w:rFonts w:ascii="Arial" w:hAnsi="Arial" w:cs="Arial"/>
          <w:sz w:val="24"/>
          <w:szCs w:val="24"/>
        </w:rPr>
        <w:t xml:space="preserve">esta subdivide-se nos seguintes tópicos: 1. O </w:t>
      </w:r>
      <w:r w:rsidR="00F41628" w:rsidRPr="00F41628">
        <w:rPr>
          <w:rFonts w:ascii="Arial" w:hAnsi="Arial" w:cs="Arial"/>
          <w:sz w:val="24"/>
          <w:szCs w:val="24"/>
        </w:rPr>
        <w:t xml:space="preserve">Município de SANTO </w:t>
      </w:r>
      <w:r w:rsidR="00F41628" w:rsidRPr="00F41628">
        <w:rPr>
          <w:rFonts w:ascii="Arial" w:hAnsi="Arial" w:cs="Arial"/>
          <w:sz w:val="24"/>
          <w:szCs w:val="24"/>
        </w:rPr>
        <w:lastRenderedPageBreak/>
        <w:t>ANTÔNIO DO SUDOESTE – Dados e Indicadores</w:t>
      </w:r>
      <w:r w:rsidR="00F41628">
        <w:rPr>
          <w:rFonts w:ascii="Arial" w:hAnsi="Arial" w:cs="Arial"/>
          <w:sz w:val="24"/>
          <w:szCs w:val="24"/>
        </w:rPr>
        <w:t xml:space="preserve">; 2. Avaliação da Atuação Governamental; 3. </w:t>
      </w:r>
      <w:r w:rsidR="00F41628" w:rsidRPr="00F41628">
        <w:rPr>
          <w:rFonts w:ascii="Arial" w:hAnsi="Arial" w:cs="Arial"/>
          <w:sz w:val="24"/>
          <w:szCs w:val="24"/>
        </w:rPr>
        <w:t>Análise da Execução Orçamentária e Financeira</w:t>
      </w:r>
      <w:r w:rsidR="00F41628">
        <w:rPr>
          <w:rFonts w:ascii="Arial" w:hAnsi="Arial" w:cs="Arial"/>
          <w:sz w:val="24"/>
          <w:szCs w:val="24"/>
        </w:rPr>
        <w:t xml:space="preserve"> e; Conclusão.</w:t>
      </w:r>
    </w:p>
    <w:p w14:paraId="54E665FD" w14:textId="77777777" w:rsidR="00F41628" w:rsidRDefault="00F41628" w:rsidP="00650CF3">
      <w:pPr>
        <w:spacing w:after="0" w:line="360" w:lineRule="auto"/>
        <w:ind w:firstLine="1134"/>
        <w:jc w:val="both"/>
        <w:rPr>
          <w:rFonts w:ascii="Arial" w:hAnsi="Arial" w:cs="Arial"/>
          <w:sz w:val="24"/>
          <w:szCs w:val="24"/>
        </w:rPr>
      </w:pPr>
    </w:p>
    <w:p w14:paraId="78441ED9" w14:textId="16273C89" w:rsidR="00F41628" w:rsidRDefault="002E7B73" w:rsidP="00650CF3">
      <w:pPr>
        <w:spacing w:after="0" w:line="360" w:lineRule="auto"/>
        <w:ind w:firstLine="1134"/>
        <w:jc w:val="both"/>
        <w:rPr>
          <w:rFonts w:ascii="Arial" w:hAnsi="Arial" w:cs="Arial"/>
          <w:sz w:val="24"/>
          <w:szCs w:val="24"/>
        </w:rPr>
      </w:pPr>
      <w:r>
        <w:rPr>
          <w:rFonts w:ascii="Arial" w:hAnsi="Arial" w:cs="Arial"/>
          <w:sz w:val="24"/>
          <w:szCs w:val="24"/>
        </w:rPr>
        <w:t xml:space="preserve">Na avaliação da atuação governamental, o órgão técnico avaliou </w:t>
      </w:r>
      <w:r w:rsidRPr="002E7B73">
        <w:rPr>
          <w:rFonts w:ascii="Arial" w:hAnsi="Arial" w:cs="Arial"/>
          <w:sz w:val="24"/>
          <w:szCs w:val="24"/>
        </w:rPr>
        <w:t xml:space="preserve">a implementação de ações em políticas públicas </w:t>
      </w:r>
      <w:r>
        <w:rPr>
          <w:rFonts w:ascii="Arial" w:hAnsi="Arial" w:cs="Arial"/>
          <w:sz w:val="24"/>
          <w:szCs w:val="24"/>
        </w:rPr>
        <w:t>n</w:t>
      </w:r>
      <w:r w:rsidRPr="002E7B73">
        <w:rPr>
          <w:rFonts w:ascii="Arial" w:hAnsi="Arial" w:cs="Arial"/>
          <w:sz w:val="24"/>
          <w:szCs w:val="24"/>
        </w:rPr>
        <w:t>as seguintes áreas de governo: Administração Financeira, Assistência Social, Educação, Saúde e Transparência e Relacionamento com o Cidadão. Para cada uma dessas áreas, foi atribuído um grau de atendimento de implementação de políticas públicas</w:t>
      </w:r>
      <w:r w:rsidR="00DD439D">
        <w:rPr>
          <w:rFonts w:ascii="Arial" w:hAnsi="Arial" w:cs="Arial"/>
          <w:sz w:val="24"/>
          <w:szCs w:val="24"/>
        </w:rPr>
        <w:t xml:space="preserve">, </w:t>
      </w:r>
      <w:r w:rsidR="00DD439D" w:rsidRPr="00DD439D">
        <w:rPr>
          <w:rFonts w:ascii="Arial" w:hAnsi="Arial" w:cs="Arial"/>
          <w:sz w:val="24"/>
          <w:szCs w:val="24"/>
        </w:rPr>
        <w:t>em escala de 0 a 10, para cada área apreciada</w:t>
      </w:r>
      <w:r>
        <w:rPr>
          <w:rFonts w:ascii="Arial" w:hAnsi="Arial" w:cs="Arial"/>
          <w:sz w:val="24"/>
          <w:szCs w:val="24"/>
        </w:rPr>
        <w:t>.</w:t>
      </w:r>
    </w:p>
    <w:p w14:paraId="56ECD9EC" w14:textId="77777777" w:rsidR="002E7B73" w:rsidRDefault="002E7B73" w:rsidP="00650CF3">
      <w:pPr>
        <w:spacing w:after="0" w:line="360" w:lineRule="auto"/>
        <w:ind w:firstLine="1134"/>
        <w:jc w:val="both"/>
        <w:rPr>
          <w:rFonts w:ascii="Arial" w:hAnsi="Arial" w:cs="Arial"/>
          <w:sz w:val="24"/>
          <w:szCs w:val="24"/>
        </w:rPr>
      </w:pPr>
    </w:p>
    <w:p w14:paraId="1BE811B2" w14:textId="162C3A0F" w:rsidR="002E7B73" w:rsidRDefault="002E7B73" w:rsidP="002E7B73">
      <w:pPr>
        <w:spacing w:after="0" w:line="360" w:lineRule="auto"/>
        <w:ind w:firstLine="1134"/>
        <w:jc w:val="both"/>
        <w:rPr>
          <w:rFonts w:ascii="Arial" w:hAnsi="Arial" w:cs="Arial"/>
          <w:sz w:val="24"/>
          <w:szCs w:val="24"/>
        </w:rPr>
      </w:pPr>
      <w:r>
        <w:rPr>
          <w:rFonts w:ascii="Arial" w:hAnsi="Arial" w:cs="Arial"/>
          <w:sz w:val="24"/>
          <w:szCs w:val="24"/>
        </w:rPr>
        <w:t>Na área da Educação, o</w:t>
      </w:r>
      <w:r w:rsidRPr="002E7B73">
        <w:rPr>
          <w:rFonts w:ascii="Arial" w:hAnsi="Arial" w:cs="Arial"/>
          <w:sz w:val="24"/>
          <w:szCs w:val="24"/>
        </w:rPr>
        <w:t xml:space="preserve"> Município de SANTO ANTÔNIO DO SUDOESTE alcançou a pontuação de 6,86 na avaliação da atuação do governo municipal</w:t>
      </w:r>
      <w:r>
        <w:rPr>
          <w:rFonts w:ascii="Arial" w:hAnsi="Arial" w:cs="Arial"/>
          <w:sz w:val="24"/>
          <w:szCs w:val="24"/>
        </w:rPr>
        <w:t>, enquanto que na área da Saúde a pontuação alcançada foi de 7,79 e na Assistência Social de 5,30.</w:t>
      </w:r>
    </w:p>
    <w:p w14:paraId="41422322" w14:textId="77777777" w:rsidR="002E7B73" w:rsidRDefault="002E7B73" w:rsidP="002E7B73">
      <w:pPr>
        <w:spacing w:after="0" w:line="360" w:lineRule="auto"/>
        <w:ind w:firstLine="1134"/>
        <w:jc w:val="both"/>
        <w:rPr>
          <w:rFonts w:ascii="Arial" w:hAnsi="Arial" w:cs="Arial"/>
          <w:sz w:val="24"/>
          <w:szCs w:val="24"/>
        </w:rPr>
      </w:pPr>
    </w:p>
    <w:p w14:paraId="38FEA8F5" w14:textId="403558DE" w:rsidR="002E7B73" w:rsidRDefault="00DD439D" w:rsidP="002E7B73">
      <w:pPr>
        <w:spacing w:after="0" w:line="360" w:lineRule="auto"/>
        <w:ind w:firstLine="1134"/>
        <w:jc w:val="both"/>
        <w:rPr>
          <w:rFonts w:ascii="Arial" w:hAnsi="Arial" w:cs="Arial"/>
          <w:sz w:val="24"/>
          <w:szCs w:val="24"/>
        </w:rPr>
      </w:pPr>
      <w:r>
        <w:rPr>
          <w:rFonts w:ascii="Arial" w:hAnsi="Arial" w:cs="Arial"/>
          <w:sz w:val="24"/>
          <w:szCs w:val="24"/>
        </w:rPr>
        <w:t>Na área</w:t>
      </w:r>
      <w:r w:rsidR="002E7B73">
        <w:rPr>
          <w:rFonts w:ascii="Arial" w:hAnsi="Arial" w:cs="Arial"/>
          <w:sz w:val="24"/>
          <w:szCs w:val="24"/>
        </w:rPr>
        <w:t xml:space="preserve"> de Administração Financeira a pontuação obtida pelo Município foi de 4,09, enquanto que na</w:t>
      </w:r>
      <w:r>
        <w:rPr>
          <w:rFonts w:ascii="Arial" w:hAnsi="Arial" w:cs="Arial"/>
          <w:sz w:val="24"/>
          <w:szCs w:val="24"/>
        </w:rPr>
        <w:t xml:space="preserve"> área de</w:t>
      </w:r>
      <w:r w:rsidR="002E7B73">
        <w:rPr>
          <w:rFonts w:ascii="Arial" w:hAnsi="Arial" w:cs="Arial"/>
          <w:sz w:val="24"/>
          <w:szCs w:val="24"/>
        </w:rPr>
        <w:t xml:space="preserve"> Transparência e Relacionamento com o Cidadão</w:t>
      </w:r>
      <w:r>
        <w:rPr>
          <w:rFonts w:ascii="Arial" w:hAnsi="Arial" w:cs="Arial"/>
          <w:sz w:val="24"/>
          <w:szCs w:val="24"/>
        </w:rPr>
        <w:t xml:space="preserve"> a pontuação</w:t>
      </w:r>
      <w:r w:rsidR="002E7B73">
        <w:rPr>
          <w:rFonts w:ascii="Arial" w:hAnsi="Arial" w:cs="Arial"/>
          <w:sz w:val="24"/>
          <w:szCs w:val="24"/>
        </w:rPr>
        <w:t xml:space="preserve"> foi de 7,72.</w:t>
      </w:r>
    </w:p>
    <w:p w14:paraId="35942623" w14:textId="77777777" w:rsidR="00AA2832" w:rsidRDefault="00AA2832" w:rsidP="002E7B73">
      <w:pPr>
        <w:spacing w:after="0" w:line="360" w:lineRule="auto"/>
        <w:ind w:firstLine="1134"/>
        <w:jc w:val="both"/>
        <w:rPr>
          <w:rFonts w:ascii="Arial" w:hAnsi="Arial" w:cs="Arial"/>
          <w:sz w:val="24"/>
          <w:szCs w:val="24"/>
        </w:rPr>
      </w:pPr>
    </w:p>
    <w:p w14:paraId="38A3EDEA" w14:textId="5CC1AB70" w:rsidR="002E7B73" w:rsidRDefault="00AA2832" w:rsidP="002E7B73">
      <w:pPr>
        <w:spacing w:after="0" w:line="360" w:lineRule="auto"/>
        <w:ind w:firstLine="1134"/>
        <w:jc w:val="both"/>
        <w:rPr>
          <w:rFonts w:ascii="Arial" w:hAnsi="Arial" w:cs="Arial"/>
          <w:sz w:val="24"/>
          <w:szCs w:val="24"/>
        </w:rPr>
      </w:pPr>
      <w:r>
        <w:rPr>
          <w:rFonts w:ascii="Arial" w:hAnsi="Arial" w:cs="Arial"/>
          <w:sz w:val="24"/>
          <w:szCs w:val="24"/>
        </w:rPr>
        <w:t xml:space="preserve">Com relação à Análise da Execução Orçamentária e Financeira, </w:t>
      </w:r>
      <w:r w:rsidR="00FC1469">
        <w:rPr>
          <w:rFonts w:ascii="Arial" w:hAnsi="Arial" w:cs="Arial"/>
          <w:sz w:val="24"/>
          <w:szCs w:val="24"/>
        </w:rPr>
        <w:t>foi verificada</w:t>
      </w:r>
      <w:r w:rsidR="00FC1469" w:rsidRPr="00FC1469">
        <w:rPr>
          <w:rFonts w:ascii="Arial" w:hAnsi="Arial" w:cs="Arial"/>
          <w:sz w:val="24"/>
          <w:szCs w:val="24"/>
        </w:rPr>
        <w:t xml:space="preserve"> a existência de declaração do gestor que ateste conhecimento do parecer do Controle Interno sobre as contas</w:t>
      </w:r>
      <w:r w:rsidR="00FC1469">
        <w:rPr>
          <w:rFonts w:ascii="Arial" w:hAnsi="Arial" w:cs="Arial"/>
          <w:sz w:val="24"/>
          <w:szCs w:val="24"/>
        </w:rPr>
        <w:t>, avaliado</w:t>
      </w:r>
      <w:r w:rsidR="00FC1469" w:rsidRPr="00FC1469">
        <w:rPr>
          <w:rFonts w:ascii="Arial" w:hAnsi="Arial" w:cs="Arial"/>
          <w:sz w:val="24"/>
          <w:szCs w:val="24"/>
        </w:rPr>
        <w:t xml:space="preserve"> o cumprimento da aplicação mínima de recursos em manutenção e desenvolvimento do ensino e a adequação da utilização dos recursos do </w:t>
      </w:r>
      <w:proofErr w:type="spellStart"/>
      <w:r w:rsidR="00FC1469" w:rsidRPr="00FC1469">
        <w:rPr>
          <w:rFonts w:ascii="Arial" w:hAnsi="Arial" w:cs="Arial"/>
          <w:sz w:val="24"/>
          <w:szCs w:val="24"/>
        </w:rPr>
        <w:t>Fundeb</w:t>
      </w:r>
      <w:proofErr w:type="spellEnd"/>
      <w:r w:rsidR="00FC1469">
        <w:rPr>
          <w:rFonts w:ascii="Arial" w:hAnsi="Arial" w:cs="Arial"/>
          <w:sz w:val="24"/>
          <w:szCs w:val="24"/>
        </w:rPr>
        <w:t>, avaliado</w:t>
      </w:r>
      <w:r w:rsidR="00FC1469" w:rsidRPr="00FC1469">
        <w:rPr>
          <w:rFonts w:ascii="Arial" w:hAnsi="Arial" w:cs="Arial"/>
          <w:sz w:val="24"/>
          <w:szCs w:val="24"/>
        </w:rPr>
        <w:t xml:space="preserve"> o cumprimento da aplicação mínima de recursos em ações e serviços públicos de saúde</w:t>
      </w:r>
      <w:r w:rsidR="00FC1469">
        <w:rPr>
          <w:rFonts w:ascii="Arial" w:hAnsi="Arial" w:cs="Arial"/>
          <w:sz w:val="24"/>
          <w:szCs w:val="24"/>
        </w:rPr>
        <w:t xml:space="preserve"> e avaliado</w:t>
      </w:r>
      <w:r w:rsidR="00FC1469" w:rsidRPr="00FC1469">
        <w:rPr>
          <w:rFonts w:ascii="Arial" w:hAnsi="Arial" w:cs="Arial"/>
          <w:sz w:val="24"/>
          <w:szCs w:val="24"/>
        </w:rPr>
        <w:t xml:space="preserve"> o equilíbrio financeiro do Município e o atendimento aos limites estabelecidos para as despesas com pessoal e para a dívida consolidada</w:t>
      </w:r>
      <w:r w:rsidR="00FC1469">
        <w:rPr>
          <w:rFonts w:ascii="Arial" w:hAnsi="Arial" w:cs="Arial"/>
          <w:sz w:val="24"/>
          <w:szCs w:val="24"/>
        </w:rPr>
        <w:t>.</w:t>
      </w:r>
    </w:p>
    <w:p w14:paraId="4A7A9C0E" w14:textId="77777777" w:rsidR="00FC1469" w:rsidRDefault="00FC1469" w:rsidP="002E7B73">
      <w:pPr>
        <w:spacing w:after="0" w:line="360" w:lineRule="auto"/>
        <w:ind w:firstLine="1134"/>
        <w:jc w:val="both"/>
        <w:rPr>
          <w:rFonts w:ascii="Arial" w:hAnsi="Arial" w:cs="Arial"/>
          <w:sz w:val="24"/>
          <w:szCs w:val="24"/>
        </w:rPr>
      </w:pPr>
    </w:p>
    <w:p w14:paraId="0CDAC62D" w14:textId="59659514" w:rsidR="00FC1469" w:rsidRDefault="00F36F37" w:rsidP="002E7B73">
      <w:pPr>
        <w:spacing w:after="0" w:line="360" w:lineRule="auto"/>
        <w:ind w:firstLine="1134"/>
        <w:jc w:val="both"/>
        <w:rPr>
          <w:rFonts w:ascii="Arial" w:hAnsi="Arial" w:cs="Arial"/>
          <w:sz w:val="24"/>
          <w:szCs w:val="24"/>
        </w:rPr>
      </w:pPr>
      <w:r>
        <w:rPr>
          <w:rFonts w:ascii="Arial" w:hAnsi="Arial" w:cs="Arial"/>
          <w:sz w:val="24"/>
          <w:szCs w:val="24"/>
        </w:rPr>
        <w:t>Quanto à</w:t>
      </w:r>
      <w:r w:rsidRPr="00FC1469">
        <w:rPr>
          <w:rFonts w:ascii="Arial" w:hAnsi="Arial" w:cs="Arial"/>
          <w:sz w:val="24"/>
          <w:szCs w:val="24"/>
        </w:rPr>
        <w:t xml:space="preserve"> existência de declaração do gestor que ateste conhecimento do parecer do Controle Interno sobre as contas</w:t>
      </w:r>
      <w:r>
        <w:rPr>
          <w:rFonts w:ascii="Arial" w:hAnsi="Arial" w:cs="Arial"/>
          <w:sz w:val="24"/>
          <w:szCs w:val="24"/>
        </w:rPr>
        <w:t>, verificou</w:t>
      </w:r>
      <w:r w:rsidRPr="00F36F37">
        <w:rPr>
          <w:rFonts w:ascii="Arial" w:hAnsi="Arial" w:cs="Arial"/>
          <w:sz w:val="24"/>
          <w:szCs w:val="24"/>
        </w:rPr>
        <w:t>-se que houve o encaminhamento da declaração em questão, motivo pelo qual conclui</w:t>
      </w:r>
      <w:r>
        <w:rPr>
          <w:rFonts w:ascii="Arial" w:hAnsi="Arial" w:cs="Arial"/>
          <w:sz w:val="24"/>
          <w:szCs w:val="24"/>
        </w:rPr>
        <w:t>u</w:t>
      </w:r>
      <w:r w:rsidRPr="00F36F37">
        <w:rPr>
          <w:rFonts w:ascii="Arial" w:hAnsi="Arial" w:cs="Arial"/>
          <w:sz w:val="24"/>
          <w:szCs w:val="24"/>
        </w:rPr>
        <w:t xml:space="preserve">-se que o </w:t>
      </w:r>
      <w:r w:rsidRPr="00F36F37">
        <w:rPr>
          <w:rFonts w:ascii="Arial" w:hAnsi="Arial" w:cs="Arial"/>
          <w:sz w:val="24"/>
          <w:szCs w:val="24"/>
        </w:rPr>
        <w:lastRenderedPageBreak/>
        <w:t>governo municipal cumpriu o disposto no artigo 7º da Lei Complementar Estadual n.º 113, de 2005.</w:t>
      </w:r>
    </w:p>
    <w:p w14:paraId="29150220" w14:textId="77777777" w:rsidR="00F36F37" w:rsidRDefault="00F36F37" w:rsidP="002E7B73">
      <w:pPr>
        <w:spacing w:after="0" w:line="360" w:lineRule="auto"/>
        <w:ind w:firstLine="1134"/>
        <w:jc w:val="both"/>
        <w:rPr>
          <w:rFonts w:ascii="Arial" w:hAnsi="Arial" w:cs="Arial"/>
          <w:sz w:val="24"/>
          <w:szCs w:val="24"/>
        </w:rPr>
      </w:pPr>
    </w:p>
    <w:p w14:paraId="25FF41A5" w14:textId="78CFAA14" w:rsidR="00F36F37" w:rsidRDefault="00F36F37" w:rsidP="002E7B73">
      <w:pPr>
        <w:spacing w:after="0" w:line="360" w:lineRule="auto"/>
        <w:ind w:firstLine="1134"/>
        <w:jc w:val="both"/>
        <w:rPr>
          <w:rFonts w:ascii="Arial" w:hAnsi="Arial" w:cs="Arial"/>
          <w:sz w:val="24"/>
          <w:szCs w:val="24"/>
        </w:rPr>
      </w:pPr>
      <w:r>
        <w:rPr>
          <w:rFonts w:ascii="Arial" w:hAnsi="Arial" w:cs="Arial"/>
          <w:sz w:val="24"/>
          <w:szCs w:val="24"/>
        </w:rPr>
        <w:t xml:space="preserve">Quanto ao </w:t>
      </w:r>
      <w:r w:rsidRPr="00FC1469">
        <w:rPr>
          <w:rFonts w:ascii="Arial" w:hAnsi="Arial" w:cs="Arial"/>
          <w:sz w:val="24"/>
          <w:szCs w:val="24"/>
        </w:rPr>
        <w:t xml:space="preserve">cumprimento da aplicação mínima de recursos em manutenção e desenvolvimento do ensino e a adequação da utilização dos recursos do </w:t>
      </w:r>
      <w:proofErr w:type="spellStart"/>
      <w:r w:rsidRPr="00FC1469">
        <w:rPr>
          <w:rFonts w:ascii="Arial" w:hAnsi="Arial" w:cs="Arial"/>
          <w:sz w:val="24"/>
          <w:szCs w:val="24"/>
        </w:rPr>
        <w:t>Fundeb</w:t>
      </w:r>
      <w:proofErr w:type="spellEnd"/>
      <w:r w:rsidR="009B7FB8">
        <w:rPr>
          <w:rFonts w:ascii="Arial" w:hAnsi="Arial" w:cs="Arial"/>
          <w:sz w:val="24"/>
          <w:szCs w:val="24"/>
        </w:rPr>
        <w:t>, a CGM concluiu que o governo municipal c</w:t>
      </w:r>
      <w:r w:rsidR="009B7FB8" w:rsidRPr="009B7FB8">
        <w:rPr>
          <w:rFonts w:ascii="Arial" w:hAnsi="Arial" w:cs="Arial"/>
          <w:sz w:val="24"/>
          <w:szCs w:val="24"/>
        </w:rPr>
        <w:t xml:space="preserve">umpriu o percentual mínimo da aplicação de recursos do </w:t>
      </w:r>
      <w:proofErr w:type="spellStart"/>
      <w:r w:rsidR="009B7FB8" w:rsidRPr="009B7FB8">
        <w:rPr>
          <w:rFonts w:ascii="Arial" w:hAnsi="Arial" w:cs="Arial"/>
          <w:sz w:val="24"/>
          <w:szCs w:val="24"/>
        </w:rPr>
        <w:t>Fundeb</w:t>
      </w:r>
      <w:proofErr w:type="spellEnd"/>
      <w:r w:rsidR="009B7FB8" w:rsidRPr="009B7FB8">
        <w:rPr>
          <w:rFonts w:ascii="Arial" w:hAnsi="Arial" w:cs="Arial"/>
          <w:sz w:val="24"/>
          <w:szCs w:val="24"/>
        </w:rPr>
        <w:t xml:space="preserve"> na remuneração dos profissionais do magistério</w:t>
      </w:r>
      <w:r w:rsidR="009B7FB8">
        <w:rPr>
          <w:rFonts w:ascii="Arial" w:hAnsi="Arial" w:cs="Arial"/>
          <w:sz w:val="24"/>
          <w:szCs w:val="24"/>
        </w:rPr>
        <w:t>; c</w:t>
      </w:r>
      <w:r w:rsidR="009B7FB8" w:rsidRPr="009B7FB8">
        <w:rPr>
          <w:rFonts w:ascii="Arial" w:hAnsi="Arial" w:cs="Arial"/>
          <w:sz w:val="24"/>
          <w:szCs w:val="24"/>
        </w:rPr>
        <w:t xml:space="preserve">umpriu o percentual mínimo de utilização dos recursos do </w:t>
      </w:r>
      <w:proofErr w:type="spellStart"/>
      <w:r w:rsidR="009B7FB8" w:rsidRPr="009B7FB8">
        <w:rPr>
          <w:rFonts w:ascii="Arial" w:hAnsi="Arial" w:cs="Arial"/>
          <w:sz w:val="24"/>
          <w:szCs w:val="24"/>
        </w:rPr>
        <w:t>Fundeb</w:t>
      </w:r>
      <w:proofErr w:type="spellEnd"/>
      <w:r w:rsidR="009B7FB8" w:rsidRPr="009B7FB8">
        <w:rPr>
          <w:rFonts w:ascii="Arial" w:hAnsi="Arial" w:cs="Arial"/>
          <w:sz w:val="24"/>
          <w:szCs w:val="24"/>
        </w:rPr>
        <w:t xml:space="preserve"> no exercício de sua arrecadação</w:t>
      </w:r>
      <w:r w:rsidR="009B7FB8">
        <w:rPr>
          <w:rFonts w:ascii="Arial" w:hAnsi="Arial" w:cs="Arial"/>
          <w:sz w:val="24"/>
          <w:szCs w:val="24"/>
        </w:rPr>
        <w:t>; c</w:t>
      </w:r>
      <w:r w:rsidR="009B7FB8" w:rsidRPr="009B7FB8">
        <w:rPr>
          <w:rFonts w:ascii="Arial" w:hAnsi="Arial" w:cs="Arial"/>
          <w:sz w:val="24"/>
          <w:szCs w:val="24"/>
        </w:rPr>
        <w:t>umpriu a aplicação mínima dos recursos transferidos a título de complementa</w:t>
      </w:r>
      <w:r w:rsidR="009B7FB8">
        <w:rPr>
          <w:rFonts w:ascii="Arial" w:hAnsi="Arial" w:cs="Arial"/>
          <w:sz w:val="24"/>
          <w:szCs w:val="24"/>
        </w:rPr>
        <w:t>ção VAAT em despesas de capital</w:t>
      </w:r>
      <w:r w:rsidR="009B7FB8" w:rsidRPr="009B7FB8">
        <w:rPr>
          <w:rFonts w:ascii="Arial" w:hAnsi="Arial" w:cs="Arial"/>
          <w:sz w:val="24"/>
          <w:szCs w:val="24"/>
        </w:rPr>
        <w:t xml:space="preserve"> e</w:t>
      </w:r>
      <w:r w:rsidR="009B7FB8">
        <w:rPr>
          <w:rFonts w:ascii="Arial" w:hAnsi="Arial" w:cs="Arial"/>
          <w:sz w:val="24"/>
          <w:szCs w:val="24"/>
        </w:rPr>
        <w:t xml:space="preserve">; </w:t>
      </w:r>
      <w:r w:rsidR="009B7FB8" w:rsidRPr="009B7FB8">
        <w:rPr>
          <w:rFonts w:ascii="Arial" w:hAnsi="Arial" w:cs="Arial"/>
          <w:sz w:val="24"/>
          <w:szCs w:val="24"/>
        </w:rPr>
        <w:t>não cumpriu a aplicação mínima dos recursos transferidos a título de complementação VAAT na educação infantil</w:t>
      </w:r>
      <w:r w:rsidR="009B7FB8">
        <w:rPr>
          <w:rFonts w:ascii="Arial" w:hAnsi="Arial" w:cs="Arial"/>
          <w:sz w:val="24"/>
          <w:szCs w:val="24"/>
        </w:rPr>
        <w:t>.</w:t>
      </w:r>
    </w:p>
    <w:p w14:paraId="1D3AEE2B" w14:textId="77777777" w:rsidR="009B7FB8" w:rsidRDefault="009B7FB8" w:rsidP="002E7B73">
      <w:pPr>
        <w:spacing w:after="0" w:line="360" w:lineRule="auto"/>
        <w:ind w:firstLine="1134"/>
        <w:jc w:val="both"/>
        <w:rPr>
          <w:rFonts w:ascii="Arial" w:hAnsi="Arial" w:cs="Arial"/>
          <w:sz w:val="24"/>
          <w:szCs w:val="24"/>
        </w:rPr>
      </w:pPr>
    </w:p>
    <w:p w14:paraId="51BCC5E3" w14:textId="6EBEB13E" w:rsidR="009B7FB8" w:rsidRDefault="009B7FB8" w:rsidP="002E7B73">
      <w:pPr>
        <w:spacing w:after="0" w:line="360" w:lineRule="auto"/>
        <w:ind w:firstLine="1134"/>
        <w:jc w:val="both"/>
        <w:rPr>
          <w:rFonts w:ascii="Arial" w:hAnsi="Arial" w:cs="Arial"/>
          <w:sz w:val="24"/>
          <w:szCs w:val="24"/>
        </w:rPr>
      </w:pPr>
      <w:r>
        <w:rPr>
          <w:rFonts w:ascii="Arial" w:hAnsi="Arial" w:cs="Arial"/>
          <w:sz w:val="24"/>
          <w:szCs w:val="24"/>
        </w:rPr>
        <w:t>Com relação a</w:t>
      </w:r>
      <w:r w:rsidRPr="00FC1469">
        <w:rPr>
          <w:rFonts w:ascii="Arial" w:hAnsi="Arial" w:cs="Arial"/>
          <w:sz w:val="24"/>
          <w:szCs w:val="24"/>
        </w:rPr>
        <w:t>o cumprimento da aplicação mínima de recursos em ações e serviços públicos de saúde</w:t>
      </w:r>
      <w:r>
        <w:rPr>
          <w:rFonts w:ascii="Arial" w:hAnsi="Arial" w:cs="Arial"/>
          <w:sz w:val="24"/>
          <w:szCs w:val="24"/>
        </w:rPr>
        <w:t>, o órgão técnico apurou</w:t>
      </w:r>
      <w:r w:rsidRPr="009B7FB8">
        <w:rPr>
          <w:rFonts w:ascii="Arial" w:hAnsi="Arial" w:cs="Arial"/>
          <w:sz w:val="24"/>
          <w:szCs w:val="24"/>
        </w:rPr>
        <w:t xml:space="preserve"> que o Município de SANTO ANTÔNIO DO SUDOESTE aplicou o montante de R$ 11.274.988,96 em gastos com ASPS, o que corresponde a 20,18% da receita proveniente de impostos e transfe</w:t>
      </w:r>
      <w:r>
        <w:rPr>
          <w:rFonts w:ascii="Arial" w:hAnsi="Arial" w:cs="Arial"/>
          <w:sz w:val="24"/>
          <w:szCs w:val="24"/>
        </w:rPr>
        <w:t>rências. Dessa forma, concluiu</w:t>
      </w:r>
      <w:r w:rsidRPr="009B7FB8">
        <w:rPr>
          <w:rFonts w:ascii="Arial" w:hAnsi="Arial" w:cs="Arial"/>
          <w:sz w:val="24"/>
          <w:szCs w:val="24"/>
        </w:rPr>
        <w:t xml:space="preserve"> que o governo municipal cumpriu o previsto no artigo 198, § 2º, inciso III, da Constituição Federal c/c o artigo 7º, caput, da Lei Complementar Federal n.º 141/2012.</w:t>
      </w:r>
    </w:p>
    <w:p w14:paraId="24A287B1" w14:textId="77777777" w:rsidR="009B7FB8" w:rsidRDefault="009B7FB8" w:rsidP="002E7B73">
      <w:pPr>
        <w:spacing w:after="0" w:line="360" w:lineRule="auto"/>
        <w:ind w:firstLine="1134"/>
        <w:jc w:val="both"/>
        <w:rPr>
          <w:rFonts w:ascii="Arial" w:hAnsi="Arial" w:cs="Arial"/>
          <w:sz w:val="24"/>
          <w:szCs w:val="24"/>
        </w:rPr>
      </w:pPr>
    </w:p>
    <w:p w14:paraId="0A3C67FF" w14:textId="5EEE6260" w:rsidR="009B7FB8" w:rsidRDefault="00625DA9" w:rsidP="002E7B73">
      <w:pPr>
        <w:spacing w:after="0" w:line="360" w:lineRule="auto"/>
        <w:ind w:firstLine="1134"/>
        <w:jc w:val="both"/>
        <w:rPr>
          <w:rFonts w:ascii="Arial" w:hAnsi="Arial" w:cs="Arial"/>
          <w:sz w:val="24"/>
          <w:szCs w:val="24"/>
        </w:rPr>
      </w:pPr>
      <w:r>
        <w:rPr>
          <w:rFonts w:ascii="Arial" w:hAnsi="Arial" w:cs="Arial"/>
          <w:sz w:val="24"/>
          <w:szCs w:val="24"/>
        </w:rPr>
        <w:t>Quanto ao</w:t>
      </w:r>
      <w:r w:rsidRPr="00FC1469">
        <w:rPr>
          <w:rFonts w:ascii="Arial" w:hAnsi="Arial" w:cs="Arial"/>
          <w:sz w:val="24"/>
          <w:szCs w:val="24"/>
        </w:rPr>
        <w:t xml:space="preserve"> equilíbrio financeiro do Município e o atendimento aos limites estabelecidos para as despesas com pessoal e para a dívida consolidada</w:t>
      </w:r>
      <w:r>
        <w:rPr>
          <w:rFonts w:ascii="Arial" w:hAnsi="Arial" w:cs="Arial"/>
          <w:sz w:val="24"/>
          <w:szCs w:val="24"/>
        </w:rPr>
        <w:t xml:space="preserve">, no quesito da gestão fiscal, </w:t>
      </w:r>
      <w:r w:rsidRPr="00625DA9">
        <w:rPr>
          <w:rFonts w:ascii="Arial" w:hAnsi="Arial" w:cs="Arial"/>
          <w:sz w:val="24"/>
          <w:szCs w:val="24"/>
        </w:rPr>
        <w:t>apurou-se que o MUNICÍPIO DE SANTO ANTONIO DO SUDOESTE obteve resultados orçamentário e financeiro negativo. Dessa forma, conclui</w:t>
      </w:r>
      <w:r w:rsidR="001A4FBB">
        <w:rPr>
          <w:rFonts w:ascii="Arial" w:hAnsi="Arial" w:cs="Arial"/>
          <w:sz w:val="24"/>
          <w:szCs w:val="24"/>
        </w:rPr>
        <w:t>u</w:t>
      </w:r>
      <w:r w:rsidRPr="00625DA9">
        <w:rPr>
          <w:rFonts w:ascii="Arial" w:hAnsi="Arial" w:cs="Arial"/>
          <w:sz w:val="24"/>
          <w:szCs w:val="24"/>
        </w:rPr>
        <w:t>-se que o governo municipal não cumpriu os artigos 1º, § 1º, da LRF e 48, alínea b, da Lei Federal n.º 4.320/64.</w:t>
      </w:r>
    </w:p>
    <w:p w14:paraId="3054E053" w14:textId="77777777" w:rsidR="001A4FBB" w:rsidRDefault="001A4FBB" w:rsidP="002E7B73">
      <w:pPr>
        <w:spacing w:after="0" w:line="360" w:lineRule="auto"/>
        <w:ind w:firstLine="1134"/>
        <w:jc w:val="both"/>
        <w:rPr>
          <w:rFonts w:ascii="Arial" w:hAnsi="Arial" w:cs="Arial"/>
          <w:sz w:val="24"/>
          <w:szCs w:val="24"/>
        </w:rPr>
      </w:pPr>
    </w:p>
    <w:p w14:paraId="432E8B92" w14:textId="4A7C5257" w:rsidR="001A4FBB" w:rsidRDefault="001A4FBB" w:rsidP="002E7B73">
      <w:pPr>
        <w:spacing w:after="0" w:line="360" w:lineRule="auto"/>
        <w:ind w:firstLine="1134"/>
        <w:jc w:val="both"/>
        <w:rPr>
          <w:rFonts w:ascii="Arial" w:hAnsi="Arial" w:cs="Arial"/>
          <w:sz w:val="24"/>
          <w:szCs w:val="24"/>
        </w:rPr>
      </w:pPr>
      <w:r>
        <w:rPr>
          <w:rFonts w:ascii="Arial" w:hAnsi="Arial" w:cs="Arial"/>
          <w:sz w:val="24"/>
          <w:szCs w:val="24"/>
        </w:rPr>
        <w:t>No quesito de despesa com pessoal, c</w:t>
      </w:r>
      <w:r w:rsidRPr="001A4FBB">
        <w:rPr>
          <w:rFonts w:ascii="Arial" w:hAnsi="Arial" w:cs="Arial"/>
          <w:sz w:val="24"/>
          <w:szCs w:val="24"/>
        </w:rPr>
        <w:t>onsiderando que não havia necessidade de reduções ou retornos aos limites para as despesas com pessoal no exercício em análise, conclui</w:t>
      </w:r>
      <w:r>
        <w:rPr>
          <w:rFonts w:ascii="Arial" w:hAnsi="Arial" w:cs="Arial"/>
          <w:sz w:val="24"/>
          <w:szCs w:val="24"/>
        </w:rPr>
        <w:t>u</w:t>
      </w:r>
      <w:r w:rsidRPr="001A4FBB">
        <w:rPr>
          <w:rFonts w:ascii="Arial" w:hAnsi="Arial" w:cs="Arial"/>
          <w:sz w:val="24"/>
          <w:szCs w:val="24"/>
        </w:rPr>
        <w:t>-se que o Município cumpriu o disposto nos artigos 19, inciso III, e 23 da LRF.</w:t>
      </w:r>
    </w:p>
    <w:p w14:paraId="1E6FB4B7" w14:textId="77777777" w:rsidR="001A4FBB" w:rsidRDefault="001A4FBB" w:rsidP="002E7B73">
      <w:pPr>
        <w:spacing w:after="0" w:line="360" w:lineRule="auto"/>
        <w:ind w:firstLine="1134"/>
        <w:jc w:val="both"/>
        <w:rPr>
          <w:rFonts w:ascii="Arial" w:hAnsi="Arial" w:cs="Arial"/>
          <w:sz w:val="24"/>
          <w:szCs w:val="24"/>
        </w:rPr>
      </w:pPr>
    </w:p>
    <w:p w14:paraId="3E74938B" w14:textId="161BEDEB" w:rsidR="001A4FBB" w:rsidRDefault="001A4FBB" w:rsidP="002E7B73">
      <w:pPr>
        <w:spacing w:after="0" w:line="360" w:lineRule="auto"/>
        <w:ind w:firstLine="1134"/>
        <w:jc w:val="both"/>
        <w:rPr>
          <w:rFonts w:ascii="Arial" w:hAnsi="Arial" w:cs="Arial"/>
          <w:sz w:val="24"/>
          <w:szCs w:val="24"/>
        </w:rPr>
      </w:pPr>
      <w:r>
        <w:rPr>
          <w:rFonts w:ascii="Arial" w:hAnsi="Arial" w:cs="Arial"/>
          <w:sz w:val="24"/>
          <w:szCs w:val="24"/>
        </w:rPr>
        <w:t>No tocante à dívida consolidada, c</w:t>
      </w:r>
      <w:r w:rsidRPr="001A4FBB">
        <w:rPr>
          <w:rFonts w:ascii="Arial" w:hAnsi="Arial" w:cs="Arial"/>
          <w:sz w:val="24"/>
          <w:szCs w:val="24"/>
        </w:rPr>
        <w:t>onsiderando que não havia necessidade de reduções ou retornos aos limites para a dívida consolidada líquida no exercício em análise, conclui</w:t>
      </w:r>
      <w:r>
        <w:rPr>
          <w:rFonts w:ascii="Arial" w:hAnsi="Arial" w:cs="Arial"/>
          <w:sz w:val="24"/>
          <w:szCs w:val="24"/>
        </w:rPr>
        <w:t>u</w:t>
      </w:r>
      <w:r w:rsidRPr="001A4FBB">
        <w:rPr>
          <w:rFonts w:ascii="Arial" w:hAnsi="Arial" w:cs="Arial"/>
          <w:sz w:val="24"/>
          <w:szCs w:val="24"/>
        </w:rPr>
        <w:t>-se que o Município cumpriu o disposto nos artigos 31 da LRF e 3º, inciso II, da Resolução do Senado Federal n.º 40/2001.</w:t>
      </w:r>
    </w:p>
    <w:p w14:paraId="48830951" w14:textId="77777777" w:rsidR="001A4FBB" w:rsidRDefault="001A4FBB" w:rsidP="002E7B73">
      <w:pPr>
        <w:spacing w:after="0" w:line="360" w:lineRule="auto"/>
        <w:ind w:firstLine="1134"/>
        <w:jc w:val="both"/>
        <w:rPr>
          <w:rFonts w:ascii="Arial" w:hAnsi="Arial" w:cs="Arial"/>
          <w:sz w:val="24"/>
          <w:szCs w:val="24"/>
        </w:rPr>
      </w:pPr>
    </w:p>
    <w:p w14:paraId="66094410" w14:textId="7206FC1A" w:rsidR="001A4FBB" w:rsidRDefault="001A4FBB" w:rsidP="002E7B73">
      <w:pPr>
        <w:spacing w:after="0" w:line="360" w:lineRule="auto"/>
        <w:ind w:firstLine="1134"/>
        <w:jc w:val="both"/>
        <w:rPr>
          <w:rFonts w:ascii="Arial" w:hAnsi="Arial" w:cs="Arial"/>
          <w:sz w:val="24"/>
          <w:szCs w:val="24"/>
        </w:rPr>
      </w:pPr>
      <w:r>
        <w:rPr>
          <w:rFonts w:ascii="Arial" w:hAnsi="Arial" w:cs="Arial"/>
          <w:sz w:val="24"/>
          <w:szCs w:val="24"/>
        </w:rPr>
        <w:t xml:space="preserve">Por fim, na conclusão, a CGM, de acordo com as análises </w:t>
      </w:r>
      <w:r w:rsidRPr="001A4FBB">
        <w:rPr>
          <w:rFonts w:ascii="Arial" w:hAnsi="Arial" w:cs="Arial"/>
          <w:sz w:val="24"/>
          <w:szCs w:val="24"/>
        </w:rPr>
        <w:t xml:space="preserve">contidas na Análise da Execução Orçamentária e Financeira e em sintonia com o artigo 217-A do Regimento Interno e artigo 25 da Instrução Normativa n.º 172/2022, considerando a existência de restrições apuradas no exame realizado, </w:t>
      </w:r>
      <w:r>
        <w:rPr>
          <w:rFonts w:ascii="Arial" w:hAnsi="Arial" w:cs="Arial"/>
          <w:sz w:val="24"/>
          <w:szCs w:val="24"/>
        </w:rPr>
        <w:t>opinou</w:t>
      </w:r>
      <w:r w:rsidRPr="001A4FBB">
        <w:rPr>
          <w:rFonts w:ascii="Arial" w:hAnsi="Arial" w:cs="Arial"/>
          <w:sz w:val="24"/>
          <w:szCs w:val="24"/>
        </w:rPr>
        <w:t xml:space="preserve"> pela irregularidade das contas relativas ao ano de 2022 do senhor RICARDO ANTONIO ORTINA, na qualidade de prefeito municipal de SANTO ANTÔNIO DO SUDOESTE.</w:t>
      </w:r>
    </w:p>
    <w:p w14:paraId="2801F9E4" w14:textId="6EDC64E9" w:rsidR="00EF7AC5" w:rsidRDefault="00EF7AC5" w:rsidP="001A4FBB">
      <w:pPr>
        <w:spacing w:after="0" w:line="360" w:lineRule="auto"/>
        <w:jc w:val="both"/>
        <w:rPr>
          <w:rFonts w:ascii="Arial" w:hAnsi="Arial" w:cs="Arial"/>
          <w:sz w:val="24"/>
          <w:szCs w:val="24"/>
        </w:rPr>
      </w:pPr>
    </w:p>
    <w:p w14:paraId="18182A9E" w14:textId="5450FF0F" w:rsidR="00EF7AC5" w:rsidRDefault="00F119C5" w:rsidP="00650CF3">
      <w:pPr>
        <w:spacing w:after="0" w:line="360" w:lineRule="auto"/>
        <w:ind w:firstLine="1134"/>
        <w:jc w:val="both"/>
        <w:rPr>
          <w:rFonts w:ascii="Arial" w:hAnsi="Arial" w:cs="Arial"/>
          <w:sz w:val="24"/>
          <w:szCs w:val="24"/>
        </w:rPr>
      </w:pPr>
      <w:r>
        <w:rPr>
          <w:rFonts w:ascii="Arial" w:hAnsi="Arial" w:cs="Arial"/>
          <w:sz w:val="24"/>
          <w:szCs w:val="24"/>
        </w:rPr>
        <w:t>Diante disso, em 25</w:t>
      </w:r>
      <w:r w:rsidR="00A34553">
        <w:rPr>
          <w:rFonts w:ascii="Arial" w:hAnsi="Arial" w:cs="Arial"/>
          <w:sz w:val="24"/>
          <w:szCs w:val="24"/>
        </w:rPr>
        <w:t xml:space="preserve"> de </w:t>
      </w:r>
      <w:r>
        <w:rPr>
          <w:rFonts w:ascii="Arial" w:hAnsi="Arial" w:cs="Arial"/>
          <w:sz w:val="24"/>
          <w:szCs w:val="24"/>
        </w:rPr>
        <w:t>agosto de 2023</w:t>
      </w:r>
      <w:r w:rsidR="00A34553">
        <w:rPr>
          <w:rFonts w:ascii="Arial" w:hAnsi="Arial" w:cs="Arial"/>
          <w:sz w:val="24"/>
          <w:szCs w:val="24"/>
        </w:rPr>
        <w:t xml:space="preserve">, foi emitido despacho, concedendo prazo </w:t>
      </w:r>
      <w:r w:rsidR="00846CBC">
        <w:rPr>
          <w:rFonts w:ascii="Arial" w:hAnsi="Arial" w:cs="Arial"/>
          <w:sz w:val="24"/>
          <w:szCs w:val="24"/>
        </w:rPr>
        <w:t>à</w:t>
      </w:r>
      <w:r w:rsidR="00A34553">
        <w:rPr>
          <w:rFonts w:ascii="Arial" w:hAnsi="Arial" w:cs="Arial"/>
          <w:sz w:val="24"/>
          <w:szCs w:val="24"/>
        </w:rPr>
        <w:t xml:space="preserve"> </w:t>
      </w:r>
      <w:r w:rsidR="00846CBC">
        <w:rPr>
          <w:rFonts w:ascii="Arial" w:hAnsi="Arial" w:cs="Arial"/>
          <w:sz w:val="24"/>
          <w:szCs w:val="24"/>
        </w:rPr>
        <w:t>parte interessada</w:t>
      </w:r>
      <w:r w:rsidR="00771DDE">
        <w:rPr>
          <w:rFonts w:ascii="Arial" w:hAnsi="Arial" w:cs="Arial"/>
          <w:sz w:val="24"/>
          <w:szCs w:val="24"/>
        </w:rPr>
        <w:t>,</w:t>
      </w:r>
      <w:r w:rsidR="00A34553">
        <w:rPr>
          <w:rFonts w:ascii="Arial" w:hAnsi="Arial" w:cs="Arial"/>
          <w:sz w:val="24"/>
          <w:szCs w:val="24"/>
        </w:rPr>
        <w:t xml:space="preserve"> para apresentar ao Tribunal </w:t>
      </w:r>
      <w:r>
        <w:rPr>
          <w:rFonts w:ascii="Arial" w:hAnsi="Arial" w:cs="Arial"/>
          <w:sz w:val="24"/>
          <w:szCs w:val="24"/>
        </w:rPr>
        <w:t>manifestação</w:t>
      </w:r>
      <w:r w:rsidR="00A34553">
        <w:rPr>
          <w:rFonts w:ascii="Arial" w:hAnsi="Arial" w:cs="Arial"/>
          <w:sz w:val="24"/>
          <w:szCs w:val="24"/>
        </w:rPr>
        <w:t xml:space="preserve"> </w:t>
      </w:r>
      <w:r w:rsidRPr="00F119C5">
        <w:rPr>
          <w:rFonts w:ascii="Arial" w:hAnsi="Arial" w:cs="Arial"/>
          <w:sz w:val="24"/>
          <w:szCs w:val="24"/>
        </w:rPr>
        <w:t>sobre os resultados da avaliação da atuação governamental indicados na Instrução 3267/23-CGM</w:t>
      </w:r>
      <w:r w:rsidR="00771DDE">
        <w:rPr>
          <w:rFonts w:ascii="Arial" w:hAnsi="Arial" w:cs="Arial"/>
          <w:sz w:val="24"/>
          <w:szCs w:val="24"/>
        </w:rPr>
        <w:t>.</w:t>
      </w:r>
    </w:p>
    <w:p w14:paraId="2F60C1AC" w14:textId="2DF2C052" w:rsidR="00771DDE" w:rsidRDefault="00771DDE" w:rsidP="00650CF3">
      <w:pPr>
        <w:spacing w:after="0" w:line="360" w:lineRule="auto"/>
        <w:ind w:firstLine="1134"/>
        <w:jc w:val="both"/>
        <w:rPr>
          <w:rFonts w:ascii="Arial" w:hAnsi="Arial" w:cs="Arial"/>
          <w:sz w:val="24"/>
          <w:szCs w:val="24"/>
        </w:rPr>
      </w:pPr>
    </w:p>
    <w:p w14:paraId="54C8E5A6" w14:textId="58EA62BA" w:rsidR="00771DDE" w:rsidRDefault="00F119C5" w:rsidP="00650CF3">
      <w:pPr>
        <w:spacing w:after="0" w:line="360" w:lineRule="auto"/>
        <w:ind w:firstLine="1134"/>
        <w:jc w:val="both"/>
        <w:rPr>
          <w:rFonts w:ascii="Arial" w:hAnsi="Arial" w:cs="Arial"/>
          <w:sz w:val="24"/>
          <w:szCs w:val="24"/>
        </w:rPr>
      </w:pPr>
      <w:r>
        <w:rPr>
          <w:rFonts w:ascii="Arial" w:hAnsi="Arial" w:cs="Arial"/>
          <w:sz w:val="24"/>
          <w:szCs w:val="24"/>
        </w:rPr>
        <w:t>Em 04</w:t>
      </w:r>
      <w:r w:rsidR="00771DDE">
        <w:rPr>
          <w:rFonts w:ascii="Arial" w:hAnsi="Arial" w:cs="Arial"/>
          <w:sz w:val="24"/>
          <w:szCs w:val="24"/>
        </w:rPr>
        <w:t xml:space="preserve"> de </w:t>
      </w:r>
      <w:r>
        <w:rPr>
          <w:rFonts w:ascii="Arial" w:hAnsi="Arial" w:cs="Arial"/>
          <w:sz w:val="24"/>
          <w:szCs w:val="24"/>
        </w:rPr>
        <w:t>setembro de 2023</w:t>
      </w:r>
      <w:r w:rsidR="00771DDE">
        <w:rPr>
          <w:rFonts w:ascii="Arial" w:hAnsi="Arial" w:cs="Arial"/>
          <w:sz w:val="24"/>
          <w:szCs w:val="24"/>
        </w:rPr>
        <w:t xml:space="preserve">, </w:t>
      </w:r>
      <w:r w:rsidR="00846CBC">
        <w:rPr>
          <w:rFonts w:ascii="Arial" w:hAnsi="Arial" w:cs="Arial"/>
          <w:sz w:val="24"/>
          <w:szCs w:val="24"/>
        </w:rPr>
        <w:t>o</w:t>
      </w:r>
      <w:r w:rsidR="00771DDE">
        <w:rPr>
          <w:rFonts w:ascii="Arial" w:hAnsi="Arial" w:cs="Arial"/>
          <w:sz w:val="24"/>
          <w:szCs w:val="24"/>
        </w:rPr>
        <w:t xml:space="preserve"> interessado</w:t>
      </w:r>
      <w:r w:rsidR="00846CBC">
        <w:rPr>
          <w:rFonts w:ascii="Arial" w:hAnsi="Arial" w:cs="Arial"/>
          <w:sz w:val="24"/>
          <w:szCs w:val="24"/>
        </w:rPr>
        <w:t xml:space="preserve"> apresentou as razões de contraditório, bem como documentos complementares, aduzindo, em síntese, </w:t>
      </w:r>
      <w:r>
        <w:rPr>
          <w:rFonts w:ascii="Arial" w:hAnsi="Arial" w:cs="Arial"/>
          <w:sz w:val="24"/>
          <w:szCs w:val="24"/>
        </w:rPr>
        <w:t>que</w:t>
      </w:r>
      <w:r w:rsidR="00E423BA">
        <w:rPr>
          <w:rFonts w:ascii="Arial" w:hAnsi="Arial" w:cs="Arial"/>
          <w:sz w:val="24"/>
          <w:szCs w:val="24"/>
        </w:rPr>
        <w:t xml:space="preserve"> com relação ao não cumprimento da aplicação mínima dos recursos da complementação da União Valor Anual Total por Aluno (VAAT) em educação infantil – mínimo de 50%, a</w:t>
      </w:r>
      <w:r>
        <w:rPr>
          <w:rFonts w:ascii="Arial" w:hAnsi="Arial" w:cs="Arial"/>
          <w:sz w:val="24"/>
          <w:szCs w:val="24"/>
        </w:rPr>
        <w:t xml:space="preserve"> </w:t>
      </w:r>
      <w:r w:rsidRPr="00F119C5">
        <w:rPr>
          <w:rFonts w:ascii="Arial" w:hAnsi="Arial" w:cs="Arial"/>
          <w:sz w:val="24"/>
          <w:szCs w:val="24"/>
        </w:rPr>
        <w:t xml:space="preserve">Lei Orçamentaria Anual do exercício 2022, assim como nos orçamentos anteriores, não havia previsão de dotação orçamentária para </w:t>
      </w:r>
      <w:proofErr w:type="spellStart"/>
      <w:r w:rsidRPr="00F119C5">
        <w:rPr>
          <w:rFonts w:ascii="Arial" w:hAnsi="Arial" w:cs="Arial"/>
          <w:sz w:val="24"/>
          <w:szCs w:val="24"/>
        </w:rPr>
        <w:t>SubFunção</w:t>
      </w:r>
      <w:proofErr w:type="spellEnd"/>
      <w:r w:rsidRPr="00F119C5">
        <w:rPr>
          <w:rFonts w:ascii="Arial" w:hAnsi="Arial" w:cs="Arial"/>
          <w:sz w:val="24"/>
          <w:szCs w:val="24"/>
        </w:rPr>
        <w:t xml:space="preserve"> 365 – Educação Infantil para execução das despesas de pessoal nas fontes do VAAT, somente nas </w:t>
      </w:r>
      <w:proofErr w:type="spellStart"/>
      <w:r w:rsidRPr="00F119C5">
        <w:rPr>
          <w:rFonts w:ascii="Arial" w:hAnsi="Arial" w:cs="Arial"/>
          <w:sz w:val="24"/>
          <w:szCs w:val="24"/>
        </w:rPr>
        <w:t>SubFunção</w:t>
      </w:r>
      <w:proofErr w:type="spellEnd"/>
      <w:r w:rsidRPr="00F119C5">
        <w:rPr>
          <w:rFonts w:ascii="Arial" w:hAnsi="Arial" w:cs="Arial"/>
          <w:sz w:val="24"/>
          <w:szCs w:val="24"/>
        </w:rPr>
        <w:t xml:space="preserve"> 361- Ensino Fundamental, um erro formal que foi corrigido a partir do orçamento 2023</w:t>
      </w:r>
      <w:r w:rsidR="00E423BA">
        <w:rPr>
          <w:rFonts w:ascii="Arial" w:hAnsi="Arial" w:cs="Arial"/>
          <w:sz w:val="24"/>
          <w:szCs w:val="24"/>
        </w:rPr>
        <w:t>.</w:t>
      </w:r>
    </w:p>
    <w:p w14:paraId="32DA5150" w14:textId="77777777" w:rsidR="00E423BA" w:rsidRDefault="00E423BA" w:rsidP="00650CF3">
      <w:pPr>
        <w:spacing w:after="0" w:line="360" w:lineRule="auto"/>
        <w:ind w:firstLine="1134"/>
        <w:jc w:val="both"/>
        <w:rPr>
          <w:rFonts w:ascii="Arial" w:hAnsi="Arial" w:cs="Arial"/>
          <w:sz w:val="24"/>
          <w:szCs w:val="24"/>
        </w:rPr>
      </w:pPr>
    </w:p>
    <w:p w14:paraId="7C6E386F" w14:textId="4276D16E" w:rsidR="00E423BA" w:rsidRDefault="00E423BA" w:rsidP="00650CF3">
      <w:pPr>
        <w:spacing w:after="0" w:line="360" w:lineRule="auto"/>
        <w:ind w:firstLine="1134"/>
        <w:jc w:val="both"/>
        <w:rPr>
          <w:rFonts w:ascii="Arial" w:hAnsi="Arial" w:cs="Arial"/>
          <w:sz w:val="24"/>
          <w:szCs w:val="24"/>
        </w:rPr>
      </w:pPr>
      <w:r>
        <w:rPr>
          <w:rFonts w:ascii="Arial" w:hAnsi="Arial" w:cs="Arial"/>
          <w:sz w:val="24"/>
          <w:szCs w:val="24"/>
        </w:rPr>
        <w:t xml:space="preserve">Aduziu ainda que </w:t>
      </w:r>
      <w:r w:rsidRPr="00E423BA">
        <w:rPr>
          <w:rFonts w:ascii="Arial" w:hAnsi="Arial" w:cs="Arial"/>
          <w:sz w:val="24"/>
          <w:szCs w:val="24"/>
        </w:rPr>
        <w:t xml:space="preserve">as despesas com folha dos servidores municipais da educação infantil do mês de julho de 2022 foram empenhadas na fonte padrão 101, fonte 101 (nota de empenho n.º 5374/2022) e posteriormente estornadas para fonte </w:t>
      </w:r>
      <w:r w:rsidRPr="00E423BA">
        <w:rPr>
          <w:rFonts w:ascii="Arial" w:hAnsi="Arial" w:cs="Arial"/>
          <w:sz w:val="24"/>
          <w:szCs w:val="24"/>
        </w:rPr>
        <w:lastRenderedPageBreak/>
        <w:t xml:space="preserve">padrão correta 1038, fonte 1101 (nota de empenho n.º 5525/2022), mas utilizando a </w:t>
      </w:r>
      <w:proofErr w:type="spellStart"/>
      <w:r w:rsidRPr="00E423BA">
        <w:rPr>
          <w:rFonts w:ascii="Arial" w:hAnsi="Arial" w:cs="Arial"/>
          <w:sz w:val="24"/>
          <w:szCs w:val="24"/>
        </w:rPr>
        <w:t>subfunção</w:t>
      </w:r>
      <w:proofErr w:type="spellEnd"/>
      <w:r>
        <w:rPr>
          <w:rFonts w:ascii="Arial" w:hAnsi="Arial" w:cs="Arial"/>
          <w:sz w:val="24"/>
          <w:szCs w:val="24"/>
        </w:rPr>
        <w:t xml:space="preserve"> errada 361- Ensino Fundamental, tendo apresentados relatórios de empenhos e servidores, além de relatórios de matrículas de alunos dos Centros de Educação Infantil.</w:t>
      </w:r>
    </w:p>
    <w:p w14:paraId="634D2FB1" w14:textId="77777777" w:rsidR="00E423BA" w:rsidRDefault="00E423BA" w:rsidP="00650CF3">
      <w:pPr>
        <w:spacing w:after="0" w:line="360" w:lineRule="auto"/>
        <w:ind w:firstLine="1134"/>
        <w:jc w:val="both"/>
        <w:rPr>
          <w:rFonts w:ascii="Arial" w:hAnsi="Arial" w:cs="Arial"/>
          <w:sz w:val="24"/>
          <w:szCs w:val="24"/>
        </w:rPr>
      </w:pPr>
    </w:p>
    <w:p w14:paraId="232B8520" w14:textId="102CB54B" w:rsidR="00E423BA" w:rsidRDefault="00E423BA" w:rsidP="00650CF3">
      <w:pPr>
        <w:spacing w:after="0" w:line="360" w:lineRule="auto"/>
        <w:ind w:firstLine="1134"/>
        <w:jc w:val="both"/>
        <w:rPr>
          <w:rFonts w:ascii="Arial" w:hAnsi="Arial" w:cs="Arial"/>
          <w:sz w:val="24"/>
          <w:szCs w:val="24"/>
        </w:rPr>
      </w:pPr>
      <w:r>
        <w:rPr>
          <w:rFonts w:ascii="Arial" w:hAnsi="Arial" w:cs="Arial"/>
          <w:sz w:val="24"/>
          <w:szCs w:val="24"/>
        </w:rPr>
        <w:t xml:space="preserve">A entidade municipal ponderou ainda que </w:t>
      </w:r>
      <w:r w:rsidRPr="00E423BA">
        <w:rPr>
          <w:rFonts w:ascii="Arial" w:hAnsi="Arial" w:cs="Arial"/>
          <w:sz w:val="24"/>
          <w:szCs w:val="24"/>
        </w:rPr>
        <w:t xml:space="preserve">os demonstrativos e argumentos </w:t>
      </w:r>
      <w:r w:rsidR="00C31AF9">
        <w:rPr>
          <w:rFonts w:ascii="Arial" w:hAnsi="Arial" w:cs="Arial"/>
          <w:sz w:val="24"/>
          <w:szCs w:val="24"/>
        </w:rPr>
        <w:t>apresentados eram</w:t>
      </w:r>
      <w:r w:rsidRPr="00E423BA">
        <w:rPr>
          <w:rFonts w:ascii="Arial" w:hAnsi="Arial" w:cs="Arial"/>
          <w:sz w:val="24"/>
          <w:szCs w:val="24"/>
        </w:rPr>
        <w:t xml:space="preserve"> suficientes para corrigir a porcentagem do índice de aplicação em educação infantil dos recursos do VAAT, onde a nota de empenho apresentada na defesa corrigiu a fonte de recurso e não a </w:t>
      </w:r>
      <w:proofErr w:type="spellStart"/>
      <w:r w:rsidRPr="00E423BA">
        <w:rPr>
          <w:rFonts w:ascii="Arial" w:hAnsi="Arial" w:cs="Arial"/>
          <w:sz w:val="24"/>
          <w:szCs w:val="24"/>
        </w:rPr>
        <w:t>subfunção</w:t>
      </w:r>
      <w:proofErr w:type="spellEnd"/>
      <w:r w:rsidRPr="00E423BA">
        <w:rPr>
          <w:rFonts w:ascii="Arial" w:hAnsi="Arial" w:cs="Arial"/>
          <w:sz w:val="24"/>
          <w:szCs w:val="24"/>
        </w:rPr>
        <w:t>, por um erro form</w:t>
      </w:r>
      <w:r w:rsidR="00C31AF9">
        <w:rPr>
          <w:rFonts w:ascii="Arial" w:hAnsi="Arial" w:cs="Arial"/>
          <w:sz w:val="24"/>
          <w:szCs w:val="24"/>
        </w:rPr>
        <w:t xml:space="preserve">al na elaboração da LOA 2022, tendo </w:t>
      </w:r>
      <w:r w:rsidRPr="00E423BA">
        <w:rPr>
          <w:rFonts w:ascii="Arial" w:hAnsi="Arial" w:cs="Arial"/>
          <w:sz w:val="24"/>
          <w:szCs w:val="24"/>
        </w:rPr>
        <w:t>objetiva</w:t>
      </w:r>
      <w:r w:rsidR="00C31AF9">
        <w:rPr>
          <w:rFonts w:ascii="Arial" w:hAnsi="Arial" w:cs="Arial"/>
          <w:sz w:val="24"/>
          <w:szCs w:val="24"/>
        </w:rPr>
        <w:t>do comprovar que apesar d</w:t>
      </w:r>
      <w:r w:rsidRPr="00E423BA">
        <w:rPr>
          <w:rFonts w:ascii="Arial" w:hAnsi="Arial" w:cs="Arial"/>
          <w:sz w:val="24"/>
          <w:szCs w:val="24"/>
        </w:rPr>
        <w:t xml:space="preserve">a inexistência do código correto da </w:t>
      </w:r>
      <w:proofErr w:type="spellStart"/>
      <w:r w:rsidRPr="00E423BA">
        <w:rPr>
          <w:rFonts w:ascii="Arial" w:hAnsi="Arial" w:cs="Arial"/>
          <w:sz w:val="24"/>
          <w:szCs w:val="24"/>
        </w:rPr>
        <w:t>subfunção</w:t>
      </w:r>
      <w:proofErr w:type="spellEnd"/>
      <w:r w:rsidRPr="00E423BA">
        <w:rPr>
          <w:rFonts w:ascii="Arial" w:hAnsi="Arial" w:cs="Arial"/>
          <w:sz w:val="24"/>
          <w:szCs w:val="24"/>
        </w:rPr>
        <w:t>, a despesa no valor correspondente a R$ 297.672,85 foi executada</w:t>
      </w:r>
      <w:r w:rsidR="00C31AF9" w:rsidRPr="00C31AF9">
        <w:t xml:space="preserve"> </w:t>
      </w:r>
      <w:r w:rsidR="00C31AF9" w:rsidRPr="00C31AF9">
        <w:rPr>
          <w:rFonts w:ascii="Arial" w:hAnsi="Arial" w:cs="Arial"/>
          <w:sz w:val="24"/>
          <w:szCs w:val="24"/>
        </w:rPr>
        <w:t>com folha de pagamento dos profissionais de educação infantil, assim tendo o município cumprido efetivamente o índice constitucional estabelecido.</w:t>
      </w:r>
    </w:p>
    <w:p w14:paraId="1E33C9B4" w14:textId="77777777" w:rsidR="00C31AF9" w:rsidRDefault="00C31AF9" w:rsidP="00650CF3">
      <w:pPr>
        <w:spacing w:after="0" w:line="360" w:lineRule="auto"/>
        <w:ind w:firstLine="1134"/>
        <w:jc w:val="both"/>
        <w:rPr>
          <w:rFonts w:ascii="Arial" w:hAnsi="Arial" w:cs="Arial"/>
          <w:sz w:val="24"/>
          <w:szCs w:val="24"/>
        </w:rPr>
      </w:pPr>
    </w:p>
    <w:p w14:paraId="43CDAE7F" w14:textId="6F489655" w:rsidR="00C31AF9" w:rsidRDefault="004A3000" w:rsidP="00650CF3">
      <w:pPr>
        <w:spacing w:after="0" w:line="360" w:lineRule="auto"/>
        <w:ind w:firstLine="1134"/>
        <w:jc w:val="both"/>
        <w:rPr>
          <w:rFonts w:ascii="Arial" w:hAnsi="Arial" w:cs="Arial"/>
          <w:sz w:val="24"/>
          <w:szCs w:val="24"/>
        </w:rPr>
      </w:pPr>
      <w:r>
        <w:rPr>
          <w:rFonts w:ascii="Arial" w:hAnsi="Arial" w:cs="Arial"/>
          <w:sz w:val="24"/>
          <w:szCs w:val="24"/>
        </w:rPr>
        <w:t xml:space="preserve">Quanto ao apontamento de que </w:t>
      </w:r>
      <w:r w:rsidRPr="00625DA9">
        <w:rPr>
          <w:rFonts w:ascii="Arial" w:hAnsi="Arial" w:cs="Arial"/>
          <w:sz w:val="24"/>
          <w:szCs w:val="24"/>
        </w:rPr>
        <w:t>o MUNICÍPIO DE SANTO ANTONIO DO SUDOESTE obteve resultados orçamentário e financeiro negativo</w:t>
      </w:r>
      <w:r>
        <w:rPr>
          <w:rFonts w:ascii="Arial" w:hAnsi="Arial" w:cs="Arial"/>
          <w:sz w:val="24"/>
          <w:szCs w:val="24"/>
        </w:rPr>
        <w:t xml:space="preserve"> e</w:t>
      </w:r>
      <w:r w:rsidRPr="00625DA9">
        <w:rPr>
          <w:rFonts w:ascii="Arial" w:hAnsi="Arial" w:cs="Arial"/>
          <w:sz w:val="24"/>
          <w:szCs w:val="24"/>
        </w:rPr>
        <w:t xml:space="preserve"> não cumpriu os artigos 1º, § 1º, da LRF e 48, alínea b, da Lei Federal n.º 4.320/64</w:t>
      </w:r>
      <w:r w:rsidR="003067A4">
        <w:rPr>
          <w:rFonts w:ascii="Arial" w:hAnsi="Arial" w:cs="Arial"/>
          <w:sz w:val="24"/>
          <w:szCs w:val="24"/>
        </w:rPr>
        <w:t xml:space="preserve">, o interessado aduziu que o </w:t>
      </w:r>
      <w:r w:rsidR="003067A4" w:rsidRPr="003067A4">
        <w:rPr>
          <w:rFonts w:ascii="Arial" w:hAnsi="Arial" w:cs="Arial"/>
          <w:sz w:val="24"/>
          <w:szCs w:val="24"/>
        </w:rPr>
        <w:t>resultado negativo trata-se de restos a pagar com despesas do INSS da folha de pagamento dos servidores munici</w:t>
      </w:r>
      <w:r w:rsidR="003067A4">
        <w:rPr>
          <w:rFonts w:ascii="Arial" w:hAnsi="Arial" w:cs="Arial"/>
          <w:sz w:val="24"/>
          <w:szCs w:val="24"/>
        </w:rPr>
        <w:t>pais do mês de dezembro de 2022, tendo argumentado que a</w:t>
      </w:r>
      <w:r w:rsidR="003067A4" w:rsidRPr="003067A4">
        <w:rPr>
          <w:rFonts w:ascii="Arial" w:hAnsi="Arial" w:cs="Arial"/>
          <w:sz w:val="24"/>
          <w:szCs w:val="24"/>
        </w:rPr>
        <w:t xml:space="preserve"> referida despesa corresponde à parte patronal da GUIA DARF INSS com vencimento dia 20 de janeiro de 2023, conforme</w:t>
      </w:r>
      <w:r w:rsidR="003067A4">
        <w:rPr>
          <w:rFonts w:ascii="Arial" w:hAnsi="Arial" w:cs="Arial"/>
          <w:sz w:val="24"/>
          <w:szCs w:val="24"/>
        </w:rPr>
        <w:t xml:space="preserve"> consta da</w:t>
      </w:r>
      <w:r w:rsidR="003067A4" w:rsidRPr="003067A4">
        <w:rPr>
          <w:rFonts w:ascii="Arial" w:hAnsi="Arial" w:cs="Arial"/>
          <w:sz w:val="24"/>
          <w:szCs w:val="24"/>
        </w:rPr>
        <w:t xml:space="preserve"> Guia de INSS e comprovante pagamento</w:t>
      </w:r>
      <w:r w:rsidR="003067A4">
        <w:rPr>
          <w:rFonts w:ascii="Arial" w:hAnsi="Arial" w:cs="Arial"/>
          <w:sz w:val="24"/>
          <w:szCs w:val="24"/>
        </w:rPr>
        <w:t xml:space="preserve"> então apresentados</w:t>
      </w:r>
      <w:r w:rsidR="003067A4" w:rsidRPr="003067A4">
        <w:rPr>
          <w:rFonts w:ascii="Arial" w:hAnsi="Arial" w:cs="Arial"/>
          <w:sz w:val="24"/>
          <w:szCs w:val="24"/>
        </w:rPr>
        <w:t>.</w:t>
      </w:r>
    </w:p>
    <w:p w14:paraId="4EBC1C0F" w14:textId="77777777" w:rsidR="003067A4" w:rsidRDefault="003067A4" w:rsidP="00650CF3">
      <w:pPr>
        <w:spacing w:after="0" w:line="360" w:lineRule="auto"/>
        <w:ind w:firstLine="1134"/>
        <w:jc w:val="both"/>
        <w:rPr>
          <w:rFonts w:ascii="Arial" w:hAnsi="Arial" w:cs="Arial"/>
          <w:sz w:val="24"/>
          <w:szCs w:val="24"/>
        </w:rPr>
      </w:pPr>
    </w:p>
    <w:p w14:paraId="1677E7EF" w14:textId="167AF148" w:rsidR="006E06F9" w:rsidRDefault="003067A4" w:rsidP="003067A4">
      <w:pPr>
        <w:spacing w:after="0" w:line="360" w:lineRule="auto"/>
        <w:ind w:firstLine="1134"/>
        <w:jc w:val="both"/>
        <w:rPr>
          <w:rFonts w:ascii="Arial" w:hAnsi="Arial" w:cs="Arial"/>
          <w:sz w:val="24"/>
          <w:szCs w:val="24"/>
        </w:rPr>
      </w:pPr>
      <w:r>
        <w:rPr>
          <w:rFonts w:ascii="Arial" w:hAnsi="Arial" w:cs="Arial"/>
          <w:sz w:val="24"/>
          <w:szCs w:val="24"/>
        </w:rPr>
        <w:t>A entidade ainda aduziu que</w:t>
      </w:r>
      <w:r w:rsidRPr="003067A4">
        <w:rPr>
          <w:rFonts w:ascii="Arial" w:hAnsi="Arial" w:cs="Arial"/>
          <w:sz w:val="24"/>
          <w:szCs w:val="24"/>
        </w:rPr>
        <w:t xml:space="preserve"> o déficit obtido pelo município nas fontes não vinculadas no termino do exercício de 2022 eram de despesas ainda não vencidas e que o montante total correspondente 0,54% das receitas do exercício, que no entendimento d</w:t>
      </w:r>
      <w:r>
        <w:rPr>
          <w:rFonts w:ascii="Arial" w:hAnsi="Arial" w:cs="Arial"/>
          <w:sz w:val="24"/>
          <w:szCs w:val="24"/>
        </w:rPr>
        <w:t>a</w:t>
      </w:r>
      <w:r w:rsidRPr="003067A4">
        <w:rPr>
          <w:rFonts w:ascii="Arial" w:hAnsi="Arial" w:cs="Arial"/>
          <w:sz w:val="24"/>
          <w:szCs w:val="24"/>
        </w:rPr>
        <w:t xml:space="preserve"> Corte de Contas em reiteradas decisões, foi por converter a irregularidade em ressalva quando a extrapolação não excede o índice deficitário de até 5% das receitas arrecadas no exercício, como os Acórdãos de Parecer Prévio Nº 165/18, Nº 91/21 e Nº 230/20 - Primeira Câmara, Nº 160/18, Nº 178/18 e Nº 509/19 - Segunda Câmara.</w:t>
      </w:r>
    </w:p>
    <w:p w14:paraId="05870B89" w14:textId="77777777" w:rsidR="003067A4" w:rsidRDefault="003067A4" w:rsidP="003067A4">
      <w:pPr>
        <w:spacing w:after="0" w:line="360" w:lineRule="auto"/>
        <w:ind w:firstLine="1134"/>
        <w:jc w:val="both"/>
        <w:rPr>
          <w:rFonts w:ascii="Arial" w:hAnsi="Arial" w:cs="Arial"/>
          <w:sz w:val="24"/>
          <w:szCs w:val="24"/>
        </w:rPr>
      </w:pPr>
    </w:p>
    <w:p w14:paraId="65FCE0A6" w14:textId="273AD2BA" w:rsidR="00840BD3" w:rsidRDefault="00F9261C" w:rsidP="00650CF3">
      <w:pPr>
        <w:spacing w:after="0" w:line="360" w:lineRule="auto"/>
        <w:ind w:firstLine="1134"/>
        <w:jc w:val="both"/>
        <w:rPr>
          <w:rFonts w:ascii="Arial" w:hAnsi="Arial" w:cs="Arial"/>
          <w:sz w:val="24"/>
          <w:szCs w:val="24"/>
        </w:rPr>
      </w:pPr>
      <w:r>
        <w:rPr>
          <w:rFonts w:ascii="Arial" w:hAnsi="Arial" w:cs="Arial"/>
          <w:sz w:val="24"/>
          <w:szCs w:val="24"/>
        </w:rPr>
        <w:t>Na sequência, o processo retornou à CGM para nova análise das razões de contraditório e documentos apresentados, tendo a unidade técnica</w:t>
      </w:r>
      <w:r w:rsidR="003067A4">
        <w:rPr>
          <w:rFonts w:ascii="Arial" w:hAnsi="Arial" w:cs="Arial"/>
          <w:sz w:val="24"/>
          <w:szCs w:val="24"/>
        </w:rPr>
        <w:t>, em 05 de abril de 2024,</w:t>
      </w:r>
      <w:r>
        <w:rPr>
          <w:rFonts w:ascii="Arial" w:hAnsi="Arial" w:cs="Arial"/>
          <w:sz w:val="24"/>
          <w:szCs w:val="24"/>
        </w:rPr>
        <w:t xml:space="preserve"> emitida a Instrução nº </w:t>
      </w:r>
      <w:r w:rsidR="003067A4">
        <w:rPr>
          <w:rFonts w:ascii="Arial" w:hAnsi="Arial" w:cs="Arial"/>
          <w:sz w:val="24"/>
          <w:szCs w:val="24"/>
        </w:rPr>
        <w:t>995/2024</w:t>
      </w:r>
      <w:r>
        <w:rPr>
          <w:rFonts w:ascii="Arial" w:hAnsi="Arial" w:cs="Arial"/>
          <w:sz w:val="24"/>
          <w:szCs w:val="24"/>
        </w:rPr>
        <w:t>,</w:t>
      </w:r>
      <w:r w:rsidR="003067A4">
        <w:rPr>
          <w:rFonts w:ascii="Arial" w:hAnsi="Arial" w:cs="Arial"/>
          <w:sz w:val="24"/>
          <w:szCs w:val="24"/>
        </w:rPr>
        <w:t xml:space="preserve"> em que proferiu a seguinte conclusão:</w:t>
      </w:r>
    </w:p>
    <w:p w14:paraId="16B301FD" w14:textId="77777777" w:rsidR="003067A4" w:rsidRDefault="003067A4" w:rsidP="00650CF3">
      <w:pPr>
        <w:spacing w:after="0" w:line="360" w:lineRule="auto"/>
        <w:ind w:firstLine="1134"/>
        <w:jc w:val="both"/>
        <w:rPr>
          <w:rFonts w:ascii="Arial" w:hAnsi="Arial" w:cs="Arial"/>
          <w:sz w:val="24"/>
          <w:szCs w:val="24"/>
        </w:rPr>
      </w:pPr>
    </w:p>
    <w:p w14:paraId="583FA59F" w14:textId="04F5E302" w:rsidR="003067A4" w:rsidRPr="003067A4" w:rsidRDefault="003067A4" w:rsidP="003067A4">
      <w:pPr>
        <w:spacing w:after="0" w:line="360" w:lineRule="auto"/>
        <w:ind w:left="1134"/>
        <w:jc w:val="both"/>
        <w:rPr>
          <w:rFonts w:ascii="Arial" w:hAnsi="Arial" w:cs="Arial"/>
          <w:i/>
          <w:sz w:val="24"/>
          <w:szCs w:val="24"/>
        </w:rPr>
      </w:pPr>
      <w:r w:rsidRPr="003067A4">
        <w:rPr>
          <w:rFonts w:ascii="Arial" w:hAnsi="Arial" w:cs="Arial"/>
          <w:i/>
          <w:sz w:val="24"/>
          <w:szCs w:val="24"/>
        </w:rPr>
        <w:t>[...]</w:t>
      </w:r>
    </w:p>
    <w:p w14:paraId="6C600745" w14:textId="5AF9DA5F" w:rsidR="003067A4" w:rsidRDefault="003067A4" w:rsidP="003067A4">
      <w:pPr>
        <w:spacing w:after="0" w:line="360" w:lineRule="auto"/>
        <w:ind w:left="1134"/>
        <w:jc w:val="both"/>
        <w:rPr>
          <w:rFonts w:ascii="Arial" w:hAnsi="Arial" w:cs="Arial"/>
          <w:i/>
          <w:sz w:val="24"/>
          <w:szCs w:val="24"/>
        </w:rPr>
      </w:pPr>
      <w:r w:rsidRPr="003067A4">
        <w:rPr>
          <w:rFonts w:ascii="Arial" w:hAnsi="Arial" w:cs="Arial"/>
          <w:i/>
          <w:sz w:val="24"/>
          <w:szCs w:val="24"/>
        </w:rPr>
        <w:t xml:space="preserve">Ante o exposto, esta unidade técnica, em complemento à Instrução n.º 3267/23 – CGM (peça 9) e alterando o posicionamento anterior opina pela </w:t>
      </w:r>
      <w:r w:rsidRPr="003067A4">
        <w:rPr>
          <w:rFonts w:ascii="Arial" w:hAnsi="Arial" w:cs="Arial"/>
          <w:b/>
          <w:i/>
          <w:sz w:val="24"/>
          <w:szCs w:val="24"/>
        </w:rPr>
        <w:t>regularidade</w:t>
      </w:r>
      <w:r w:rsidRPr="003067A4">
        <w:rPr>
          <w:rFonts w:ascii="Arial" w:hAnsi="Arial" w:cs="Arial"/>
          <w:i/>
          <w:sz w:val="24"/>
          <w:szCs w:val="24"/>
        </w:rPr>
        <w:t xml:space="preserve"> das contas relativas ao ano de 2022 do senhor Ricardo </w:t>
      </w:r>
      <w:proofErr w:type="spellStart"/>
      <w:r w:rsidRPr="003067A4">
        <w:rPr>
          <w:rFonts w:ascii="Arial" w:hAnsi="Arial" w:cs="Arial"/>
          <w:i/>
          <w:sz w:val="24"/>
          <w:szCs w:val="24"/>
        </w:rPr>
        <w:t>Antonio</w:t>
      </w:r>
      <w:proofErr w:type="spellEnd"/>
      <w:r w:rsidRPr="003067A4">
        <w:rPr>
          <w:rFonts w:ascii="Arial" w:hAnsi="Arial" w:cs="Arial"/>
          <w:i/>
          <w:sz w:val="24"/>
          <w:szCs w:val="24"/>
        </w:rPr>
        <w:t xml:space="preserve"> </w:t>
      </w:r>
      <w:proofErr w:type="spellStart"/>
      <w:r w:rsidRPr="003067A4">
        <w:rPr>
          <w:rFonts w:ascii="Arial" w:hAnsi="Arial" w:cs="Arial"/>
          <w:i/>
          <w:sz w:val="24"/>
          <w:szCs w:val="24"/>
        </w:rPr>
        <w:t>Ortina</w:t>
      </w:r>
      <w:proofErr w:type="spellEnd"/>
      <w:r w:rsidRPr="003067A4">
        <w:rPr>
          <w:rFonts w:ascii="Arial" w:hAnsi="Arial" w:cs="Arial"/>
          <w:i/>
          <w:sz w:val="24"/>
          <w:szCs w:val="24"/>
        </w:rPr>
        <w:t xml:space="preserve"> na qualidade de prefeito municipal de SANTO ANTÔNIO DO SUDOESTE, </w:t>
      </w:r>
      <w:r w:rsidRPr="003067A4">
        <w:rPr>
          <w:rFonts w:ascii="Arial" w:hAnsi="Arial" w:cs="Arial"/>
          <w:b/>
          <w:i/>
          <w:sz w:val="24"/>
          <w:szCs w:val="24"/>
        </w:rPr>
        <w:t>com ressalvas em relação aos itens “aplicação mínima dos recursos transferidos a título de complementação VAAT na educação infantil” e “resultado orçamentário e financeiro de fontes não vinculadas a programas, convênios, operações de crédito e ao Regime Próprio de Previdência Social (RPPS)</w:t>
      </w:r>
      <w:r w:rsidRPr="003067A4">
        <w:rPr>
          <w:rFonts w:ascii="Arial" w:hAnsi="Arial" w:cs="Arial"/>
          <w:i/>
          <w:sz w:val="24"/>
          <w:szCs w:val="24"/>
        </w:rPr>
        <w:t>”, conforme fundamentação trazida nesta Instrução.</w:t>
      </w:r>
    </w:p>
    <w:p w14:paraId="68127B9F" w14:textId="281D6FEF" w:rsidR="003067A4" w:rsidRPr="003067A4" w:rsidRDefault="003067A4" w:rsidP="003067A4">
      <w:pPr>
        <w:spacing w:after="0" w:line="360" w:lineRule="auto"/>
        <w:ind w:left="1134"/>
        <w:jc w:val="both"/>
        <w:rPr>
          <w:rFonts w:ascii="Arial" w:hAnsi="Arial" w:cs="Arial"/>
          <w:i/>
          <w:sz w:val="24"/>
          <w:szCs w:val="24"/>
        </w:rPr>
      </w:pPr>
      <w:r>
        <w:rPr>
          <w:rFonts w:ascii="Arial" w:hAnsi="Arial" w:cs="Arial"/>
          <w:i/>
          <w:sz w:val="24"/>
          <w:szCs w:val="24"/>
        </w:rPr>
        <w:t>[...]</w:t>
      </w:r>
    </w:p>
    <w:p w14:paraId="3B03E365" w14:textId="77777777" w:rsidR="003067A4" w:rsidRDefault="003067A4" w:rsidP="00650CF3">
      <w:pPr>
        <w:spacing w:after="0" w:line="360" w:lineRule="auto"/>
        <w:ind w:firstLine="1134"/>
        <w:jc w:val="both"/>
        <w:rPr>
          <w:rFonts w:ascii="Arial" w:hAnsi="Arial" w:cs="Arial"/>
          <w:sz w:val="24"/>
          <w:szCs w:val="24"/>
        </w:rPr>
      </w:pPr>
    </w:p>
    <w:p w14:paraId="63ECCA2D" w14:textId="254CADBA" w:rsidR="007662C6" w:rsidRDefault="007662C6" w:rsidP="00650CF3">
      <w:pPr>
        <w:spacing w:after="0" w:line="360" w:lineRule="auto"/>
        <w:ind w:firstLine="1134"/>
        <w:jc w:val="both"/>
        <w:rPr>
          <w:rFonts w:ascii="Arial" w:hAnsi="Arial" w:cs="Arial"/>
          <w:sz w:val="24"/>
          <w:szCs w:val="24"/>
        </w:rPr>
      </w:pPr>
      <w:r>
        <w:rPr>
          <w:rFonts w:ascii="Arial" w:hAnsi="Arial" w:cs="Arial"/>
          <w:sz w:val="24"/>
          <w:szCs w:val="24"/>
        </w:rPr>
        <w:t>Em seguida, em parecer emitido pelo Ministério Pú</w:t>
      </w:r>
      <w:r w:rsidR="003067A4">
        <w:rPr>
          <w:rFonts w:ascii="Arial" w:hAnsi="Arial" w:cs="Arial"/>
          <w:sz w:val="24"/>
          <w:szCs w:val="24"/>
        </w:rPr>
        <w:t>blico de Contas – Parecer nº 249/24</w:t>
      </w:r>
      <w:r>
        <w:rPr>
          <w:rFonts w:ascii="Arial" w:hAnsi="Arial" w:cs="Arial"/>
          <w:sz w:val="24"/>
          <w:szCs w:val="24"/>
        </w:rPr>
        <w:t>, referido órgão afirmou</w:t>
      </w:r>
      <w:r w:rsidR="00F209A8">
        <w:rPr>
          <w:rFonts w:ascii="Arial" w:hAnsi="Arial" w:cs="Arial"/>
          <w:sz w:val="24"/>
          <w:szCs w:val="24"/>
        </w:rPr>
        <w:t xml:space="preserve"> que</w:t>
      </w:r>
      <w:r>
        <w:rPr>
          <w:rFonts w:ascii="Arial" w:hAnsi="Arial" w:cs="Arial"/>
          <w:sz w:val="24"/>
          <w:szCs w:val="24"/>
        </w:rPr>
        <w:t xml:space="preserve"> </w:t>
      </w:r>
      <w:r w:rsidR="00F209A8" w:rsidRPr="00F209A8">
        <w:rPr>
          <w:rFonts w:ascii="Arial" w:hAnsi="Arial" w:cs="Arial"/>
          <w:sz w:val="24"/>
          <w:szCs w:val="24"/>
        </w:rPr>
        <w:t xml:space="preserve">diante do certificado pela unidade técnica em instrução conclusiva e das informações prestadas no contraditório, </w:t>
      </w:r>
      <w:r w:rsidR="00F209A8">
        <w:rPr>
          <w:rFonts w:ascii="Arial" w:hAnsi="Arial" w:cs="Arial"/>
          <w:sz w:val="24"/>
          <w:szCs w:val="24"/>
        </w:rPr>
        <w:t>o</w:t>
      </w:r>
      <w:r w:rsidR="00F209A8" w:rsidRPr="00F209A8">
        <w:rPr>
          <w:rFonts w:ascii="Arial" w:hAnsi="Arial" w:cs="Arial"/>
          <w:sz w:val="24"/>
          <w:szCs w:val="24"/>
        </w:rPr>
        <w:t xml:space="preserve"> Ministério Público de Contas, nada tem a opor à proposta de emissão de Parecer Prévio pela regularidade da prestação de contas com ressalvas, na forma da instrução.</w:t>
      </w:r>
    </w:p>
    <w:p w14:paraId="0F93F404" w14:textId="77777777" w:rsidR="00FC01CC" w:rsidRDefault="00FC01CC" w:rsidP="00650CF3">
      <w:pPr>
        <w:spacing w:after="0" w:line="360" w:lineRule="auto"/>
        <w:ind w:firstLine="1134"/>
        <w:jc w:val="both"/>
        <w:rPr>
          <w:rFonts w:ascii="Arial" w:hAnsi="Arial" w:cs="Arial"/>
          <w:sz w:val="24"/>
          <w:szCs w:val="24"/>
        </w:rPr>
      </w:pPr>
    </w:p>
    <w:p w14:paraId="3A04FCFF" w14:textId="7FD8908D" w:rsidR="00FC01CC" w:rsidRDefault="00FC01CC" w:rsidP="00650CF3">
      <w:pPr>
        <w:spacing w:after="0" w:line="360" w:lineRule="auto"/>
        <w:ind w:firstLine="1134"/>
        <w:jc w:val="both"/>
        <w:rPr>
          <w:rFonts w:ascii="Arial" w:hAnsi="Arial" w:cs="Arial"/>
          <w:sz w:val="24"/>
          <w:szCs w:val="24"/>
        </w:rPr>
      </w:pPr>
      <w:r>
        <w:rPr>
          <w:rFonts w:ascii="Arial" w:hAnsi="Arial" w:cs="Arial"/>
          <w:sz w:val="24"/>
          <w:szCs w:val="24"/>
        </w:rPr>
        <w:t>Ainda, o Ministério Público de Contas, e</w:t>
      </w:r>
      <w:r w:rsidRPr="00FC01CC">
        <w:rPr>
          <w:rFonts w:ascii="Arial" w:hAnsi="Arial" w:cs="Arial"/>
          <w:sz w:val="24"/>
          <w:szCs w:val="24"/>
        </w:rPr>
        <w:t>m relação ao resultado da avaliação de políticas públicas, orient</w:t>
      </w:r>
      <w:r>
        <w:rPr>
          <w:rFonts w:ascii="Arial" w:hAnsi="Arial" w:cs="Arial"/>
          <w:sz w:val="24"/>
          <w:szCs w:val="24"/>
        </w:rPr>
        <w:t>ou</w:t>
      </w:r>
      <w:r w:rsidRPr="00FC01CC">
        <w:rPr>
          <w:rFonts w:ascii="Arial" w:hAnsi="Arial" w:cs="Arial"/>
          <w:sz w:val="24"/>
          <w:szCs w:val="24"/>
        </w:rPr>
        <w:t xml:space="preserve"> que a Câmara Municipal de Santo Antônio do Sudoeste, no exercício de suas funções, dedique especial atenção às ações governamentais direcionadas às áreas que apresentaram pontuação deficitária.</w:t>
      </w:r>
    </w:p>
    <w:p w14:paraId="3DE184EB" w14:textId="0FB50B6F" w:rsidR="0005768C" w:rsidRDefault="0005768C" w:rsidP="00FC01CC">
      <w:pPr>
        <w:spacing w:after="0" w:line="360" w:lineRule="auto"/>
        <w:jc w:val="both"/>
        <w:rPr>
          <w:rFonts w:ascii="Arial" w:hAnsi="Arial" w:cs="Arial"/>
          <w:sz w:val="24"/>
          <w:szCs w:val="24"/>
        </w:rPr>
      </w:pPr>
    </w:p>
    <w:p w14:paraId="2F844F8E" w14:textId="5D2FC42B" w:rsidR="0005768C" w:rsidRDefault="0005768C" w:rsidP="00C03459">
      <w:pPr>
        <w:spacing w:after="0" w:line="360" w:lineRule="auto"/>
        <w:ind w:firstLine="1134"/>
        <w:jc w:val="both"/>
        <w:rPr>
          <w:rFonts w:ascii="Arial" w:hAnsi="Arial" w:cs="Arial"/>
          <w:sz w:val="24"/>
          <w:szCs w:val="24"/>
        </w:rPr>
      </w:pPr>
      <w:r>
        <w:rPr>
          <w:rFonts w:ascii="Arial" w:hAnsi="Arial" w:cs="Arial"/>
          <w:sz w:val="24"/>
          <w:szCs w:val="24"/>
        </w:rPr>
        <w:lastRenderedPageBreak/>
        <w:t xml:space="preserve">Por fim, </w:t>
      </w:r>
      <w:r w:rsidR="00E00CFF">
        <w:rPr>
          <w:rFonts w:ascii="Arial" w:hAnsi="Arial" w:cs="Arial"/>
          <w:sz w:val="24"/>
          <w:szCs w:val="24"/>
        </w:rPr>
        <w:t>foi proferido</w:t>
      </w:r>
      <w:r w:rsidR="00FC01CC">
        <w:rPr>
          <w:rFonts w:ascii="Arial" w:hAnsi="Arial" w:cs="Arial"/>
          <w:sz w:val="24"/>
          <w:szCs w:val="24"/>
        </w:rPr>
        <w:t xml:space="preserve"> pela Segunda Câmara do Tribunal de Contas do Estado do Paraná</w:t>
      </w:r>
      <w:r w:rsidR="0052238A">
        <w:rPr>
          <w:rFonts w:ascii="Arial" w:hAnsi="Arial" w:cs="Arial"/>
          <w:sz w:val="24"/>
          <w:szCs w:val="24"/>
        </w:rPr>
        <w:t>,</w:t>
      </w:r>
      <w:r w:rsidR="00E00CFF">
        <w:rPr>
          <w:rFonts w:ascii="Arial" w:hAnsi="Arial" w:cs="Arial"/>
          <w:sz w:val="24"/>
          <w:szCs w:val="24"/>
        </w:rPr>
        <w:t xml:space="preserve"> o</w:t>
      </w:r>
      <w:r>
        <w:rPr>
          <w:rFonts w:ascii="Arial" w:hAnsi="Arial" w:cs="Arial"/>
          <w:sz w:val="24"/>
          <w:szCs w:val="24"/>
        </w:rPr>
        <w:t xml:space="preserve"> </w:t>
      </w:r>
      <w:r w:rsidR="00FC01CC">
        <w:rPr>
          <w:rFonts w:ascii="Arial" w:hAnsi="Arial" w:cs="Arial"/>
          <w:sz w:val="24"/>
          <w:szCs w:val="24"/>
        </w:rPr>
        <w:t>Parecer Prévio nº 279/2024</w:t>
      </w:r>
      <w:r>
        <w:rPr>
          <w:rFonts w:ascii="Arial" w:hAnsi="Arial" w:cs="Arial"/>
          <w:sz w:val="24"/>
          <w:szCs w:val="24"/>
        </w:rPr>
        <w:t xml:space="preserve">, </w:t>
      </w:r>
      <w:r w:rsidR="00E00CFF">
        <w:rPr>
          <w:rFonts w:ascii="Arial" w:hAnsi="Arial" w:cs="Arial"/>
          <w:sz w:val="24"/>
          <w:szCs w:val="24"/>
        </w:rPr>
        <w:t xml:space="preserve">pela </w:t>
      </w:r>
      <w:r w:rsidR="00FC01CC">
        <w:rPr>
          <w:rFonts w:ascii="Arial" w:hAnsi="Arial" w:cs="Arial"/>
          <w:b/>
          <w:bCs/>
          <w:sz w:val="24"/>
          <w:szCs w:val="24"/>
        </w:rPr>
        <w:t>REGULARIDADE COM RESSALVAS</w:t>
      </w:r>
      <w:r w:rsidR="00E00CFF">
        <w:rPr>
          <w:rFonts w:ascii="Arial" w:hAnsi="Arial" w:cs="Arial"/>
          <w:sz w:val="24"/>
          <w:szCs w:val="24"/>
        </w:rPr>
        <w:t xml:space="preserve"> </w:t>
      </w:r>
      <w:r w:rsidR="0052238A">
        <w:rPr>
          <w:rFonts w:ascii="Arial" w:hAnsi="Arial" w:cs="Arial"/>
          <w:sz w:val="24"/>
          <w:szCs w:val="24"/>
        </w:rPr>
        <w:t xml:space="preserve">das contas do </w:t>
      </w:r>
      <w:r w:rsidR="0052238A" w:rsidRPr="0052238A">
        <w:rPr>
          <w:rFonts w:ascii="Arial" w:hAnsi="Arial" w:cs="Arial"/>
          <w:sz w:val="24"/>
          <w:szCs w:val="24"/>
        </w:rPr>
        <w:t>senhor RICARDO ANTONIO ORT</w:t>
      </w:r>
      <w:r w:rsidR="0052238A">
        <w:rPr>
          <w:rFonts w:ascii="Arial" w:hAnsi="Arial" w:cs="Arial"/>
          <w:sz w:val="24"/>
          <w:szCs w:val="24"/>
        </w:rPr>
        <w:t>INA, na qualidade de prefeito do MUNICÍPIO DE SANTO ANTÔ</w:t>
      </w:r>
      <w:r w:rsidR="0052238A" w:rsidRPr="0052238A">
        <w:rPr>
          <w:rFonts w:ascii="Arial" w:hAnsi="Arial" w:cs="Arial"/>
          <w:sz w:val="24"/>
          <w:szCs w:val="24"/>
        </w:rPr>
        <w:t>NIO DO SUDOESTE, relativas ao exercício de 2022</w:t>
      </w:r>
      <w:r w:rsidR="00C03459">
        <w:rPr>
          <w:rFonts w:ascii="Arial" w:hAnsi="Arial" w:cs="Arial"/>
          <w:sz w:val="24"/>
          <w:szCs w:val="24"/>
        </w:rPr>
        <w:t>,</w:t>
      </w:r>
      <w:r w:rsidR="00E00CFF">
        <w:rPr>
          <w:rFonts w:ascii="Arial" w:hAnsi="Arial" w:cs="Arial"/>
          <w:sz w:val="24"/>
          <w:szCs w:val="24"/>
        </w:rPr>
        <w:t xml:space="preserve"> </w:t>
      </w:r>
      <w:r w:rsidR="0052238A">
        <w:rPr>
          <w:rFonts w:ascii="Arial" w:hAnsi="Arial" w:cs="Arial"/>
          <w:sz w:val="24"/>
          <w:szCs w:val="24"/>
        </w:rPr>
        <w:t>conforme transcreve-se trecho da deliberação</w:t>
      </w:r>
      <w:r w:rsidR="00B10062">
        <w:rPr>
          <w:rFonts w:ascii="Arial" w:hAnsi="Arial" w:cs="Arial"/>
          <w:sz w:val="24"/>
          <w:szCs w:val="24"/>
        </w:rPr>
        <w:t xml:space="preserve"> </w:t>
      </w:r>
      <w:r w:rsidR="0052238A">
        <w:rPr>
          <w:rFonts w:ascii="Arial" w:hAnsi="Arial" w:cs="Arial"/>
          <w:sz w:val="24"/>
          <w:szCs w:val="24"/>
        </w:rPr>
        <w:t>do citado Parecer Prévio</w:t>
      </w:r>
      <w:r w:rsidR="00B10062">
        <w:rPr>
          <w:rFonts w:ascii="Arial" w:hAnsi="Arial" w:cs="Arial"/>
          <w:sz w:val="24"/>
          <w:szCs w:val="24"/>
        </w:rPr>
        <w:t>:</w:t>
      </w:r>
    </w:p>
    <w:p w14:paraId="2D1D43B9" w14:textId="56BBE540" w:rsidR="00B10062" w:rsidRDefault="00B10062" w:rsidP="00650CF3">
      <w:pPr>
        <w:spacing w:after="0" w:line="360" w:lineRule="auto"/>
        <w:ind w:firstLine="1134"/>
        <w:jc w:val="both"/>
        <w:rPr>
          <w:rFonts w:ascii="Arial" w:hAnsi="Arial" w:cs="Arial"/>
          <w:sz w:val="24"/>
          <w:szCs w:val="24"/>
        </w:rPr>
      </w:pPr>
    </w:p>
    <w:p w14:paraId="1525BF22" w14:textId="77777777" w:rsidR="00B10062" w:rsidRDefault="00B10062" w:rsidP="00B10062">
      <w:pPr>
        <w:autoSpaceDE w:val="0"/>
        <w:autoSpaceDN w:val="0"/>
        <w:adjustRightInd w:val="0"/>
        <w:spacing w:after="0" w:line="360" w:lineRule="auto"/>
        <w:ind w:left="2268"/>
        <w:jc w:val="both"/>
        <w:rPr>
          <w:rFonts w:ascii="Arial" w:hAnsi="Arial" w:cs="Arial"/>
          <w:i/>
          <w:iCs/>
          <w:sz w:val="24"/>
          <w:szCs w:val="24"/>
        </w:rPr>
      </w:pPr>
      <w:r>
        <w:rPr>
          <w:rFonts w:ascii="Arial" w:hAnsi="Arial" w:cs="Arial"/>
          <w:i/>
          <w:iCs/>
          <w:sz w:val="24"/>
          <w:szCs w:val="24"/>
        </w:rPr>
        <w:t>[...]</w:t>
      </w:r>
    </w:p>
    <w:p w14:paraId="17DB99FC" w14:textId="77777777" w:rsidR="0052238A" w:rsidRDefault="0052238A" w:rsidP="00B10062">
      <w:pPr>
        <w:autoSpaceDE w:val="0"/>
        <w:autoSpaceDN w:val="0"/>
        <w:adjustRightInd w:val="0"/>
        <w:spacing w:after="0" w:line="360" w:lineRule="auto"/>
        <w:ind w:left="2268"/>
        <w:jc w:val="both"/>
        <w:rPr>
          <w:rFonts w:ascii="Arial" w:hAnsi="Arial" w:cs="Arial"/>
          <w:i/>
          <w:iCs/>
          <w:sz w:val="24"/>
          <w:szCs w:val="24"/>
        </w:rPr>
      </w:pPr>
      <w:r w:rsidRPr="0052238A">
        <w:rPr>
          <w:rFonts w:ascii="Arial" w:hAnsi="Arial" w:cs="Arial"/>
          <w:i/>
          <w:iCs/>
          <w:sz w:val="24"/>
          <w:szCs w:val="24"/>
        </w:rPr>
        <w:t xml:space="preserve">Decidem os membros da Segunda Câmara do TRIBUNAL DE CONTAS DO ESTADO DO PARANÁ, nos termos do voto do Relator, Conselheiro IVAN LELIS BONILHA, por unanimidade: </w:t>
      </w:r>
    </w:p>
    <w:p w14:paraId="4EEF90BA" w14:textId="77777777" w:rsidR="0052238A" w:rsidRDefault="0052238A" w:rsidP="0052238A">
      <w:pPr>
        <w:autoSpaceDE w:val="0"/>
        <w:autoSpaceDN w:val="0"/>
        <w:adjustRightInd w:val="0"/>
        <w:spacing w:after="0" w:line="360" w:lineRule="auto"/>
        <w:ind w:left="2268" w:firstLine="709"/>
        <w:jc w:val="both"/>
        <w:rPr>
          <w:rFonts w:ascii="Arial" w:hAnsi="Arial" w:cs="Arial"/>
          <w:i/>
          <w:iCs/>
          <w:sz w:val="24"/>
          <w:szCs w:val="24"/>
        </w:rPr>
      </w:pPr>
      <w:r w:rsidRPr="0052238A">
        <w:rPr>
          <w:rFonts w:ascii="Arial" w:hAnsi="Arial" w:cs="Arial"/>
          <w:i/>
          <w:iCs/>
          <w:sz w:val="24"/>
          <w:szCs w:val="24"/>
        </w:rPr>
        <w:t xml:space="preserve">a. Emitir Parecer Prévio pela </w:t>
      </w:r>
      <w:r w:rsidRPr="0052238A">
        <w:rPr>
          <w:rFonts w:ascii="Arial" w:hAnsi="Arial" w:cs="Arial"/>
          <w:b/>
          <w:i/>
          <w:iCs/>
          <w:sz w:val="24"/>
          <w:szCs w:val="24"/>
        </w:rPr>
        <w:t>REGULARIDADE COM RESSALVAS</w:t>
      </w:r>
      <w:r w:rsidRPr="0052238A">
        <w:rPr>
          <w:rFonts w:ascii="Arial" w:hAnsi="Arial" w:cs="Arial"/>
          <w:i/>
          <w:iCs/>
          <w:sz w:val="24"/>
          <w:szCs w:val="24"/>
        </w:rPr>
        <w:t xml:space="preserve"> das contas do </w:t>
      </w:r>
      <w:r w:rsidRPr="0052238A">
        <w:rPr>
          <w:rFonts w:ascii="Arial" w:hAnsi="Arial" w:cs="Arial"/>
          <w:b/>
          <w:i/>
          <w:iCs/>
          <w:sz w:val="24"/>
          <w:szCs w:val="24"/>
        </w:rPr>
        <w:t>senhor RICARDO ANTONIO ORTINA</w:t>
      </w:r>
      <w:r w:rsidRPr="0052238A">
        <w:rPr>
          <w:rFonts w:ascii="Arial" w:hAnsi="Arial" w:cs="Arial"/>
          <w:i/>
          <w:iCs/>
          <w:sz w:val="24"/>
          <w:szCs w:val="24"/>
        </w:rPr>
        <w:t xml:space="preserve">, na qualidade de prefeito(a) do </w:t>
      </w:r>
      <w:r w:rsidRPr="0052238A">
        <w:rPr>
          <w:rFonts w:ascii="Arial" w:hAnsi="Arial" w:cs="Arial"/>
          <w:b/>
          <w:i/>
          <w:iCs/>
          <w:sz w:val="24"/>
          <w:szCs w:val="24"/>
        </w:rPr>
        <w:t>MUNICÍPIO DE SANTO ANTONIO DO SUDOESTE</w:t>
      </w:r>
      <w:r w:rsidRPr="0052238A">
        <w:rPr>
          <w:rFonts w:ascii="Arial" w:hAnsi="Arial" w:cs="Arial"/>
          <w:i/>
          <w:iCs/>
          <w:sz w:val="24"/>
          <w:szCs w:val="24"/>
        </w:rPr>
        <w:t xml:space="preserve">, relativas ao exercício de </w:t>
      </w:r>
      <w:r w:rsidRPr="0052238A">
        <w:rPr>
          <w:rFonts w:ascii="Arial" w:hAnsi="Arial" w:cs="Arial"/>
          <w:b/>
          <w:i/>
          <w:iCs/>
          <w:sz w:val="24"/>
          <w:szCs w:val="24"/>
        </w:rPr>
        <w:t>2022</w:t>
      </w:r>
      <w:r w:rsidRPr="0052238A">
        <w:rPr>
          <w:rFonts w:ascii="Arial" w:hAnsi="Arial" w:cs="Arial"/>
          <w:i/>
          <w:iCs/>
          <w:sz w:val="24"/>
          <w:szCs w:val="24"/>
        </w:rPr>
        <w:t xml:space="preserve">: </w:t>
      </w:r>
    </w:p>
    <w:p w14:paraId="591DDD4A" w14:textId="77777777" w:rsidR="0052238A" w:rsidRDefault="0052238A" w:rsidP="0052238A">
      <w:pPr>
        <w:autoSpaceDE w:val="0"/>
        <w:autoSpaceDN w:val="0"/>
        <w:adjustRightInd w:val="0"/>
        <w:spacing w:after="0" w:line="360" w:lineRule="auto"/>
        <w:ind w:left="3402"/>
        <w:jc w:val="both"/>
        <w:rPr>
          <w:rFonts w:ascii="Arial" w:hAnsi="Arial" w:cs="Arial"/>
          <w:i/>
          <w:iCs/>
          <w:sz w:val="24"/>
          <w:szCs w:val="24"/>
        </w:rPr>
      </w:pPr>
      <w:r w:rsidRPr="0052238A">
        <w:rPr>
          <w:rFonts w:ascii="Arial" w:hAnsi="Arial" w:cs="Arial"/>
          <w:i/>
          <w:iCs/>
          <w:sz w:val="24"/>
          <w:szCs w:val="24"/>
        </w:rPr>
        <w:t xml:space="preserve">i. </w:t>
      </w:r>
      <w:r w:rsidRPr="0052238A">
        <w:rPr>
          <w:rFonts w:ascii="Arial" w:hAnsi="Arial" w:cs="Arial"/>
          <w:b/>
          <w:i/>
          <w:iCs/>
          <w:sz w:val="24"/>
          <w:szCs w:val="24"/>
        </w:rPr>
        <w:t>Ressalva</w:t>
      </w:r>
      <w:r w:rsidRPr="0052238A">
        <w:rPr>
          <w:rFonts w:ascii="Arial" w:hAnsi="Arial" w:cs="Arial"/>
          <w:i/>
          <w:iCs/>
          <w:sz w:val="24"/>
          <w:szCs w:val="24"/>
        </w:rPr>
        <w:t xml:space="preserve"> em razão dos resultados da avaliação da atuação governamental nas áreas de Assistência Social: 5,30 e Administração Financeira: 4,09; </w:t>
      </w:r>
    </w:p>
    <w:p w14:paraId="68C597FD" w14:textId="77777777" w:rsidR="0052238A" w:rsidRDefault="0052238A" w:rsidP="0052238A">
      <w:pPr>
        <w:autoSpaceDE w:val="0"/>
        <w:autoSpaceDN w:val="0"/>
        <w:adjustRightInd w:val="0"/>
        <w:spacing w:after="0" w:line="360" w:lineRule="auto"/>
        <w:ind w:left="3402"/>
        <w:jc w:val="both"/>
        <w:rPr>
          <w:rFonts w:ascii="Arial" w:hAnsi="Arial" w:cs="Arial"/>
          <w:i/>
          <w:iCs/>
          <w:sz w:val="24"/>
          <w:szCs w:val="24"/>
        </w:rPr>
      </w:pPr>
      <w:proofErr w:type="spellStart"/>
      <w:r w:rsidRPr="0052238A">
        <w:rPr>
          <w:rFonts w:ascii="Arial" w:hAnsi="Arial" w:cs="Arial"/>
          <w:i/>
          <w:iCs/>
          <w:sz w:val="24"/>
          <w:szCs w:val="24"/>
        </w:rPr>
        <w:t>ii</w:t>
      </w:r>
      <w:proofErr w:type="spellEnd"/>
      <w:r w:rsidRPr="0052238A">
        <w:rPr>
          <w:rFonts w:ascii="Arial" w:hAnsi="Arial" w:cs="Arial"/>
          <w:i/>
          <w:iCs/>
          <w:sz w:val="24"/>
          <w:szCs w:val="24"/>
        </w:rPr>
        <w:t xml:space="preserve">. </w:t>
      </w:r>
      <w:r w:rsidRPr="0052238A">
        <w:rPr>
          <w:rFonts w:ascii="Arial" w:hAnsi="Arial" w:cs="Arial"/>
          <w:b/>
          <w:i/>
          <w:iCs/>
          <w:sz w:val="24"/>
          <w:szCs w:val="24"/>
        </w:rPr>
        <w:t>Ressalva</w:t>
      </w:r>
      <w:r w:rsidRPr="0052238A">
        <w:rPr>
          <w:rFonts w:ascii="Arial" w:hAnsi="Arial" w:cs="Arial"/>
          <w:i/>
          <w:iCs/>
          <w:sz w:val="24"/>
          <w:szCs w:val="24"/>
        </w:rPr>
        <w:t xml:space="preserve"> quanto à aplicação mínima dos recursos transferidos a título de complementação VAAT na educação infantil; </w:t>
      </w:r>
    </w:p>
    <w:p w14:paraId="0156A850" w14:textId="7F64AF74" w:rsidR="00B10062" w:rsidRDefault="0052238A" w:rsidP="0052238A">
      <w:pPr>
        <w:autoSpaceDE w:val="0"/>
        <w:autoSpaceDN w:val="0"/>
        <w:adjustRightInd w:val="0"/>
        <w:spacing w:after="0" w:line="360" w:lineRule="auto"/>
        <w:ind w:left="3402"/>
        <w:jc w:val="both"/>
        <w:rPr>
          <w:rFonts w:ascii="Arial" w:hAnsi="Arial" w:cs="Arial"/>
          <w:i/>
          <w:iCs/>
          <w:sz w:val="24"/>
          <w:szCs w:val="24"/>
        </w:rPr>
      </w:pPr>
      <w:proofErr w:type="spellStart"/>
      <w:r w:rsidRPr="0052238A">
        <w:rPr>
          <w:rFonts w:ascii="Arial" w:hAnsi="Arial" w:cs="Arial"/>
          <w:i/>
          <w:iCs/>
          <w:sz w:val="24"/>
          <w:szCs w:val="24"/>
        </w:rPr>
        <w:t>iii</w:t>
      </w:r>
      <w:proofErr w:type="spellEnd"/>
      <w:r w:rsidRPr="0052238A">
        <w:rPr>
          <w:rFonts w:ascii="Arial" w:hAnsi="Arial" w:cs="Arial"/>
          <w:i/>
          <w:iCs/>
          <w:sz w:val="24"/>
          <w:szCs w:val="24"/>
        </w:rPr>
        <w:t xml:space="preserve">. </w:t>
      </w:r>
      <w:r w:rsidRPr="0052238A">
        <w:rPr>
          <w:rFonts w:ascii="Arial" w:hAnsi="Arial" w:cs="Arial"/>
          <w:b/>
          <w:i/>
          <w:iCs/>
          <w:sz w:val="24"/>
          <w:szCs w:val="24"/>
        </w:rPr>
        <w:t>Ressalva</w:t>
      </w:r>
      <w:r w:rsidRPr="0052238A">
        <w:rPr>
          <w:rFonts w:ascii="Arial" w:hAnsi="Arial" w:cs="Arial"/>
          <w:i/>
          <w:iCs/>
          <w:sz w:val="24"/>
          <w:szCs w:val="24"/>
        </w:rPr>
        <w:t xml:space="preserve"> quanto ao resultado orçamentário e financeiro obtido pelo município no exercício em análise.</w:t>
      </w:r>
    </w:p>
    <w:p w14:paraId="4EEF10CA" w14:textId="0B7F53A3" w:rsidR="00B10062" w:rsidRPr="00B10062" w:rsidRDefault="00B10062" w:rsidP="00B10062">
      <w:pPr>
        <w:autoSpaceDE w:val="0"/>
        <w:autoSpaceDN w:val="0"/>
        <w:adjustRightInd w:val="0"/>
        <w:spacing w:after="0" w:line="360" w:lineRule="auto"/>
        <w:ind w:left="2268"/>
        <w:jc w:val="both"/>
        <w:rPr>
          <w:rFonts w:ascii="Arial" w:hAnsi="Arial" w:cs="Arial"/>
          <w:i/>
          <w:iCs/>
          <w:sz w:val="24"/>
          <w:szCs w:val="24"/>
        </w:rPr>
      </w:pPr>
      <w:r>
        <w:rPr>
          <w:rFonts w:ascii="Arial" w:hAnsi="Arial" w:cs="Arial"/>
          <w:i/>
          <w:iCs/>
          <w:sz w:val="24"/>
          <w:szCs w:val="24"/>
        </w:rPr>
        <w:t>[...]</w:t>
      </w:r>
    </w:p>
    <w:p w14:paraId="01D9DC03" w14:textId="77777777" w:rsidR="0054156E" w:rsidRDefault="0054156E" w:rsidP="0052238A">
      <w:pPr>
        <w:spacing w:after="0" w:line="360" w:lineRule="auto"/>
        <w:jc w:val="both"/>
        <w:rPr>
          <w:rFonts w:ascii="Arial" w:hAnsi="Arial" w:cs="Arial"/>
          <w:sz w:val="24"/>
          <w:szCs w:val="24"/>
        </w:rPr>
      </w:pPr>
    </w:p>
    <w:p w14:paraId="28271491" w14:textId="7F22B423" w:rsidR="00C03459" w:rsidRDefault="00814BD2" w:rsidP="00C03459">
      <w:pPr>
        <w:spacing w:after="0" w:line="360" w:lineRule="auto"/>
        <w:ind w:firstLine="1134"/>
        <w:jc w:val="both"/>
        <w:rPr>
          <w:rFonts w:ascii="Arial" w:hAnsi="Arial" w:cs="Arial"/>
          <w:sz w:val="24"/>
          <w:szCs w:val="24"/>
        </w:rPr>
      </w:pPr>
      <w:r>
        <w:rPr>
          <w:rFonts w:ascii="Arial" w:hAnsi="Arial" w:cs="Arial"/>
          <w:sz w:val="24"/>
          <w:szCs w:val="24"/>
        </w:rPr>
        <w:t>Cabe destacar que com relação às ressalvas, d</w:t>
      </w:r>
      <w:r w:rsidR="00C03459">
        <w:rPr>
          <w:rFonts w:ascii="Arial" w:hAnsi="Arial" w:cs="Arial"/>
          <w:sz w:val="24"/>
          <w:szCs w:val="24"/>
        </w:rPr>
        <w:t xml:space="preserve">e acordo com os fundamentos constantes do Parecer Prévio, </w:t>
      </w:r>
      <w:r>
        <w:rPr>
          <w:rFonts w:ascii="Arial" w:hAnsi="Arial" w:cs="Arial"/>
          <w:sz w:val="24"/>
          <w:szCs w:val="24"/>
        </w:rPr>
        <w:t>quanto</w:t>
      </w:r>
      <w:r w:rsidR="00C03459">
        <w:rPr>
          <w:rFonts w:ascii="Arial" w:hAnsi="Arial" w:cs="Arial"/>
          <w:sz w:val="24"/>
          <w:szCs w:val="24"/>
        </w:rPr>
        <w:t xml:space="preserve"> ao resultado da avaliação da atuação governamental nas áreas de Assistência Social e Administração Financeira, </w:t>
      </w:r>
      <w:r w:rsidR="002C2B25">
        <w:rPr>
          <w:rFonts w:ascii="Arial" w:hAnsi="Arial" w:cs="Arial"/>
          <w:sz w:val="24"/>
          <w:szCs w:val="24"/>
        </w:rPr>
        <w:t>assim foi o posicionamento da Corte de Contas</w:t>
      </w:r>
      <w:r>
        <w:rPr>
          <w:rFonts w:ascii="Arial" w:hAnsi="Arial" w:cs="Arial"/>
          <w:sz w:val="24"/>
          <w:szCs w:val="24"/>
        </w:rPr>
        <w:t xml:space="preserve"> (pág. 22)</w:t>
      </w:r>
      <w:r w:rsidR="002C2B25">
        <w:rPr>
          <w:rFonts w:ascii="Arial" w:hAnsi="Arial" w:cs="Arial"/>
          <w:sz w:val="24"/>
          <w:szCs w:val="24"/>
        </w:rPr>
        <w:t>:</w:t>
      </w:r>
    </w:p>
    <w:p w14:paraId="1181C28A" w14:textId="77777777" w:rsidR="002C2B25" w:rsidRDefault="002C2B25" w:rsidP="00C03459">
      <w:pPr>
        <w:spacing w:after="0" w:line="360" w:lineRule="auto"/>
        <w:ind w:firstLine="1134"/>
        <w:jc w:val="both"/>
        <w:rPr>
          <w:rFonts w:ascii="Arial" w:hAnsi="Arial" w:cs="Arial"/>
          <w:sz w:val="24"/>
          <w:szCs w:val="24"/>
        </w:rPr>
      </w:pPr>
    </w:p>
    <w:p w14:paraId="6E288C50" w14:textId="77777777" w:rsidR="002C2B25" w:rsidRDefault="002C2B25" w:rsidP="002C2B25">
      <w:pPr>
        <w:spacing w:after="0" w:line="360" w:lineRule="auto"/>
        <w:ind w:left="1134"/>
        <w:jc w:val="both"/>
        <w:rPr>
          <w:rFonts w:ascii="Arial" w:hAnsi="Arial" w:cs="Arial"/>
          <w:i/>
          <w:sz w:val="24"/>
          <w:szCs w:val="24"/>
        </w:rPr>
      </w:pPr>
      <w:r w:rsidRPr="002C2B25">
        <w:rPr>
          <w:rFonts w:ascii="Arial" w:hAnsi="Arial" w:cs="Arial"/>
          <w:i/>
          <w:sz w:val="24"/>
          <w:szCs w:val="24"/>
        </w:rPr>
        <w:lastRenderedPageBreak/>
        <w:t xml:space="preserve">Na avaliação da atuação governamental, o município alcançou notas abaixo de 6,00 nas áreas de Assistência Social: 5,30; e Administração Financeira: 4,09. </w:t>
      </w:r>
    </w:p>
    <w:p w14:paraId="06DA1AD6" w14:textId="77777777" w:rsidR="002C2B25" w:rsidRDefault="002C2B25" w:rsidP="002C2B25">
      <w:pPr>
        <w:spacing w:after="0" w:line="360" w:lineRule="auto"/>
        <w:ind w:left="1134"/>
        <w:jc w:val="both"/>
        <w:rPr>
          <w:rFonts w:ascii="Arial" w:hAnsi="Arial" w:cs="Arial"/>
          <w:i/>
          <w:sz w:val="24"/>
          <w:szCs w:val="24"/>
        </w:rPr>
      </w:pPr>
      <w:r w:rsidRPr="002C2B25">
        <w:rPr>
          <w:rFonts w:ascii="Arial" w:hAnsi="Arial" w:cs="Arial"/>
          <w:i/>
          <w:sz w:val="24"/>
          <w:szCs w:val="24"/>
        </w:rPr>
        <w:t xml:space="preserve">Oportunizado o contraditório, o ente municipal apresentou resposta (peça 14-23), contudo não realizou qualquer comentário sobre os resultados da atuação governamental. </w:t>
      </w:r>
    </w:p>
    <w:p w14:paraId="6A2CE65A" w14:textId="77777777" w:rsidR="002C2B25" w:rsidRDefault="002C2B25" w:rsidP="002C2B25">
      <w:pPr>
        <w:spacing w:after="0" w:line="360" w:lineRule="auto"/>
        <w:ind w:left="1134"/>
        <w:jc w:val="both"/>
        <w:rPr>
          <w:rFonts w:ascii="Arial" w:hAnsi="Arial" w:cs="Arial"/>
          <w:i/>
          <w:sz w:val="24"/>
          <w:szCs w:val="24"/>
        </w:rPr>
      </w:pPr>
      <w:r w:rsidRPr="002C2B25">
        <w:rPr>
          <w:rFonts w:ascii="Arial" w:hAnsi="Arial" w:cs="Arial"/>
          <w:i/>
          <w:sz w:val="24"/>
          <w:szCs w:val="24"/>
        </w:rPr>
        <w:t xml:space="preserve">O Ministério Público de Contas sugeriu orientação à Câmara Municipal para que, no exercício de suas funções, dedique especial atenção às áreas mais debilitadas, que apresentaram pontuação deficitária. </w:t>
      </w:r>
    </w:p>
    <w:p w14:paraId="3A10EFD7" w14:textId="3C7CFCB9" w:rsidR="002C2B25" w:rsidRPr="002C2B25" w:rsidRDefault="002C2B25" w:rsidP="002C2B25">
      <w:pPr>
        <w:spacing w:after="0" w:line="360" w:lineRule="auto"/>
        <w:ind w:left="1134"/>
        <w:jc w:val="both"/>
        <w:rPr>
          <w:rFonts w:ascii="Arial" w:hAnsi="Arial" w:cs="Arial"/>
          <w:i/>
          <w:sz w:val="24"/>
          <w:szCs w:val="24"/>
        </w:rPr>
      </w:pPr>
      <w:r w:rsidRPr="002C2B25">
        <w:rPr>
          <w:rFonts w:ascii="Arial" w:hAnsi="Arial" w:cs="Arial"/>
          <w:i/>
          <w:sz w:val="24"/>
          <w:szCs w:val="24"/>
        </w:rPr>
        <w:t>Tenho que o grau de atendimento de implementação das políticas públicas nas referidas áreas impõe a necessidade de aposição de ressalva, em consonância com o art. 2</w:t>
      </w:r>
      <w:r>
        <w:rPr>
          <w:rFonts w:ascii="Arial" w:hAnsi="Arial" w:cs="Arial"/>
          <w:i/>
          <w:sz w:val="24"/>
          <w:szCs w:val="24"/>
        </w:rPr>
        <w:t>44, § 2º, do Regimento Intern</w:t>
      </w:r>
      <w:r w:rsidR="00814BD2">
        <w:rPr>
          <w:rFonts w:ascii="Arial" w:hAnsi="Arial" w:cs="Arial"/>
          <w:i/>
          <w:sz w:val="24"/>
          <w:szCs w:val="24"/>
        </w:rPr>
        <w:t>o</w:t>
      </w:r>
      <w:r w:rsidRPr="002C2B25">
        <w:rPr>
          <w:rFonts w:ascii="Arial" w:hAnsi="Arial" w:cs="Arial"/>
          <w:i/>
          <w:sz w:val="24"/>
          <w:szCs w:val="24"/>
        </w:rPr>
        <w:t>, mormente em face da ausência de qualquer justificativa para as diminutas pontuações obtidas.</w:t>
      </w:r>
    </w:p>
    <w:p w14:paraId="0C8593FE" w14:textId="77777777" w:rsidR="00C03459" w:rsidRDefault="00C03459" w:rsidP="00650CF3">
      <w:pPr>
        <w:spacing w:after="0" w:line="360" w:lineRule="auto"/>
        <w:ind w:firstLine="1134"/>
        <w:jc w:val="both"/>
        <w:rPr>
          <w:rFonts w:ascii="Arial" w:hAnsi="Arial" w:cs="Arial"/>
          <w:sz w:val="24"/>
          <w:szCs w:val="24"/>
        </w:rPr>
      </w:pPr>
    </w:p>
    <w:p w14:paraId="63E32EDB" w14:textId="27960157" w:rsidR="00814BD2" w:rsidRDefault="00814BD2" w:rsidP="00650CF3">
      <w:pPr>
        <w:spacing w:after="0" w:line="360" w:lineRule="auto"/>
        <w:ind w:firstLine="1134"/>
        <w:jc w:val="both"/>
        <w:rPr>
          <w:rFonts w:ascii="Arial" w:hAnsi="Arial" w:cs="Arial"/>
          <w:iCs/>
          <w:sz w:val="24"/>
          <w:szCs w:val="24"/>
        </w:rPr>
      </w:pPr>
      <w:r>
        <w:rPr>
          <w:rFonts w:ascii="Arial" w:hAnsi="Arial" w:cs="Arial"/>
          <w:sz w:val="24"/>
          <w:szCs w:val="24"/>
        </w:rPr>
        <w:t xml:space="preserve">Quanto à </w:t>
      </w:r>
      <w:r>
        <w:rPr>
          <w:rFonts w:ascii="Arial" w:hAnsi="Arial" w:cs="Arial"/>
          <w:iCs/>
          <w:sz w:val="24"/>
          <w:szCs w:val="24"/>
        </w:rPr>
        <w:t>ressalva relativa à</w:t>
      </w:r>
      <w:r w:rsidRPr="00814BD2">
        <w:rPr>
          <w:rFonts w:ascii="Arial" w:hAnsi="Arial" w:cs="Arial"/>
          <w:iCs/>
          <w:sz w:val="24"/>
          <w:szCs w:val="24"/>
        </w:rPr>
        <w:t xml:space="preserve"> aplicação mínima dos recursos transferidos a título de complementação VAAT na educação infantil</w:t>
      </w:r>
      <w:r>
        <w:rPr>
          <w:rFonts w:ascii="Arial" w:hAnsi="Arial" w:cs="Arial"/>
          <w:iCs/>
          <w:sz w:val="24"/>
          <w:szCs w:val="24"/>
        </w:rPr>
        <w:t>, assim restou fundamentada a decisão, conforme trecho que ora transcreve-se (pág. 31/32):</w:t>
      </w:r>
    </w:p>
    <w:p w14:paraId="1DDC7D8B" w14:textId="77777777" w:rsidR="00814BD2" w:rsidRDefault="00814BD2" w:rsidP="00650CF3">
      <w:pPr>
        <w:spacing w:after="0" w:line="360" w:lineRule="auto"/>
        <w:ind w:firstLine="1134"/>
        <w:jc w:val="both"/>
        <w:rPr>
          <w:rFonts w:ascii="Arial" w:hAnsi="Arial" w:cs="Arial"/>
          <w:iCs/>
          <w:sz w:val="24"/>
          <w:szCs w:val="24"/>
        </w:rPr>
      </w:pPr>
    </w:p>
    <w:p w14:paraId="534DB740" w14:textId="677BFEF8" w:rsidR="00814BD2" w:rsidRPr="00814BD2" w:rsidRDefault="00814BD2" w:rsidP="00814BD2">
      <w:pPr>
        <w:spacing w:after="0" w:line="360" w:lineRule="auto"/>
        <w:ind w:left="1134"/>
        <w:jc w:val="both"/>
        <w:rPr>
          <w:rFonts w:ascii="Arial" w:hAnsi="Arial" w:cs="Arial"/>
          <w:i/>
          <w:iCs/>
          <w:sz w:val="24"/>
          <w:szCs w:val="24"/>
        </w:rPr>
      </w:pPr>
      <w:r w:rsidRPr="00814BD2">
        <w:rPr>
          <w:rFonts w:ascii="Arial" w:hAnsi="Arial" w:cs="Arial"/>
          <w:i/>
          <w:iCs/>
          <w:sz w:val="24"/>
          <w:szCs w:val="24"/>
        </w:rPr>
        <w:t>[...]</w:t>
      </w:r>
    </w:p>
    <w:p w14:paraId="1B1FED6B" w14:textId="77777777" w:rsidR="00814BD2" w:rsidRPr="00814BD2" w:rsidRDefault="00814BD2" w:rsidP="00814BD2">
      <w:pPr>
        <w:spacing w:after="0" w:line="360" w:lineRule="auto"/>
        <w:ind w:left="1134"/>
        <w:jc w:val="both"/>
        <w:rPr>
          <w:rFonts w:ascii="Arial" w:hAnsi="Arial" w:cs="Arial"/>
          <w:i/>
          <w:iCs/>
          <w:sz w:val="24"/>
          <w:szCs w:val="24"/>
        </w:rPr>
      </w:pPr>
      <w:r w:rsidRPr="00814BD2">
        <w:rPr>
          <w:rFonts w:ascii="Arial" w:hAnsi="Arial" w:cs="Arial"/>
          <w:i/>
          <w:iCs/>
          <w:sz w:val="24"/>
          <w:szCs w:val="24"/>
        </w:rPr>
        <w:t xml:space="preserve">A nova instrução técnica compreendeu que, considerando a comprovação em sede de contraditório da aplicação em educação infantil do valor de R$309.696,08, acrescido do valor de R$ 124.365,00 que já figurava na primeira Instrução, totaliza-se R$434.061,08, o que corresponde ao percentual de recursos relativos à complementação VAAT que foi aplicado na educação infantil de 54,13%, motivo pelo qual o apontamento pode ser convertido em ressalva. </w:t>
      </w:r>
    </w:p>
    <w:p w14:paraId="101CA10F" w14:textId="32E3DCEA" w:rsidR="00814BD2" w:rsidRPr="00814BD2" w:rsidRDefault="00814BD2" w:rsidP="00814BD2">
      <w:pPr>
        <w:spacing w:after="0" w:line="360" w:lineRule="auto"/>
        <w:ind w:left="1134"/>
        <w:jc w:val="both"/>
        <w:rPr>
          <w:rFonts w:ascii="Arial" w:hAnsi="Arial" w:cs="Arial"/>
          <w:i/>
          <w:iCs/>
          <w:sz w:val="24"/>
          <w:szCs w:val="24"/>
        </w:rPr>
      </w:pPr>
      <w:r w:rsidRPr="00814BD2">
        <w:rPr>
          <w:rFonts w:ascii="Arial" w:hAnsi="Arial" w:cs="Arial"/>
          <w:i/>
          <w:iCs/>
          <w:sz w:val="24"/>
          <w:szCs w:val="24"/>
        </w:rPr>
        <w:t>Diante do exposto, a regularização do item demandou, além dos esclarecimentos, correção e encaminhamento de novos documentos, o que enseja a conversão da impropriedade em ressalva, nos termos da Súmula nº 8 desta Corte 20.</w:t>
      </w:r>
    </w:p>
    <w:p w14:paraId="6A9EDBF1" w14:textId="6B688BB5" w:rsidR="00814BD2" w:rsidRPr="00814BD2" w:rsidRDefault="00814BD2" w:rsidP="00814BD2">
      <w:pPr>
        <w:spacing w:after="0" w:line="360" w:lineRule="auto"/>
        <w:ind w:left="1134"/>
        <w:jc w:val="both"/>
        <w:rPr>
          <w:rFonts w:ascii="Arial" w:hAnsi="Arial" w:cs="Arial"/>
          <w:i/>
          <w:iCs/>
          <w:sz w:val="24"/>
          <w:szCs w:val="24"/>
        </w:rPr>
      </w:pPr>
      <w:r w:rsidRPr="00814BD2">
        <w:rPr>
          <w:rFonts w:ascii="Arial" w:hAnsi="Arial" w:cs="Arial"/>
          <w:i/>
          <w:iCs/>
          <w:sz w:val="24"/>
          <w:szCs w:val="24"/>
        </w:rPr>
        <w:t>[...]</w:t>
      </w:r>
    </w:p>
    <w:p w14:paraId="2EC8F41F" w14:textId="223FB798" w:rsidR="00814BD2" w:rsidRDefault="00814BD2" w:rsidP="00650CF3">
      <w:pPr>
        <w:spacing w:after="0" w:line="360" w:lineRule="auto"/>
        <w:ind w:firstLine="1134"/>
        <w:jc w:val="both"/>
        <w:rPr>
          <w:rFonts w:ascii="Arial" w:hAnsi="Arial" w:cs="Arial"/>
          <w:iCs/>
          <w:sz w:val="24"/>
          <w:szCs w:val="24"/>
        </w:rPr>
      </w:pPr>
      <w:r>
        <w:rPr>
          <w:rFonts w:ascii="Arial" w:hAnsi="Arial" w:cs="Arial"/>
          <w:sz w:val="24"/>
          <w:szCs w:val="24"/>
        </w:rPr>
        <w:lastRenderedPageBreak/>
        <w:t xml:space="preserve">Com relação à ressalva </w:t>
      </w:r>
      <w:r w:rsidRPr="00814BD2">
        <w:rPr>
          <w:rFonts w:ascii="Arial" w:hAnsi="Arial" w:cs="Arial"/>
          <w:iCs/>
          <w:sz w:val="24"/>
          <w:szCs w:val="24"/>
        </w:rPr>
        <w:t>quanto ao resultado orçamentário e financeiro obtido pelo município no exercício em análise</w:t>
      </w:r>
      <w:r w:rsidR="00FD2B02">
        <w:rPr>
          <w:rFonts w:ascii="Arial" w:hAnsi="Arial" w:cs="Arial"/>
          <w:iCs/>
          <w:sz w:val="24"/>
          <w:szCs w:val="24"/>
        </w:rPr>
        <w:t>, colaciona-se trecho da fundamentação</w:t>
      </w:r>
      <w:r>
        <w:rPr>
          <w:rFonts w:ascii="Arial" w:hAnsi="Arial" w:cs="Arial"/>
          <w:iCs/>
          <w:sz w:val="24"/>
          <w:szCs w:val="24"/>
        </w:rPr>
        <w:t xml:space="preserve"> que embasou a decisão tomada (pág. 32):</w:t>
      </w:r>
    </w:p>
    <w:p w14:paraId="287788FA" w14:textId="77777777" w:rsidR="00814BD2" w:rsidRDefault="00814BD2" w:rsidP="00650CF3">
      <w:pPr>
        <w:spacing w:after="0" w:line="360" w:lineRule="auto"/>
        <w:ind w:firstLine="1134"/>
        <w:jc w:val="both"/>
        <w:rPr>
          <w:rFonts w:ascii="Arial" w:hAnsi="Arial" w:cs="Arial"/>
          <w:iCs/>
          <w:sz w:val="24"/>
          <w:szCs w:val="24"/>
        </w:rPr>
      </w:pPr>
    </w:p>
    <w:p w14:paraId="5D6E3982" w14:textId="68A108B7" w:rsidR="00FD2B02" w:rsidRDefault="00FD2B02" w:rsidP="00FD2B02">
      <w:pPr>
        <w:spacing w:after="0" w:line="360" w:lineRule="auto"/>
        <w:ind w:left="1134"/>
        <w:jc w:val="both"/>
        <w:rPr>
          <w:rFonts w:ascii="Arial" w:hAnsi="Arial" w:cs="Arial"/>
          <w:i/>
          <w:sz w:val="24"/>
          <w:szCs w:val="24"/>
        </w:rPr>
      </w:pPr>
      <w:r>
        <w:rPr>
          <w:rFonts w:ascii="Arial" w:hAnsi="Arial" w:cs="Arial"/>
          <w:i/>
          <w:sz w:val="24"/>
          <w:szCs w:val="24"/>
        </w:rPr>
        <w:t>[...]</w:t>
      </w:r>
    </w:p>
    <w:p w14:paraId="01C8FA22" w14:textId="77777777" w:rsidR="00FD2B02" w:rsidRPr="00FD2B02" w:rsidRDefault="00814BD2" w:rsidP="00FD2B02">
      <w:pPr>
        <w:spacing w:after="0" w:line="360" w:lineRule="auto"/>
        <w:ind w:left="1134"/>
        <w:jc w:val="both"/>
        <w:rPr>
          <w:rFonts w:ascii="Arial" w:hAnsi="Arial" w:cs="Arial"/>
          <w:i/>
          <w:sz w:val="24"/>
          <w:szCs w:val="24"/>
        </w:rPr>
      </w:pPr>
      <w:r w:rsidRPr="00FD2B02">
        <w:rPr>
          <w:rFonts w:ascii="Arial" w:hAnsi="Arial" w:cs="Arial"/>
          <w:i/>
          <w:sz w:val="24"/>
          <w:szCs w:val="24"/>
        </w:rPr>
        <w:t>Quanto ao resultado orçamentário/financeiro de fontes não vinculadas a programas, convênios, operações de créditos e RPPS, a área técnica, em análise do tópico, manifestou</w:t>
      </w:r>
      <w:r w:rsidR="00FD2B02" w:rsidRPr="00FD2B02">
        <w:rPr>
          <w:rFonts w:ascii="Arial" w:hAnsi="Arial" w:cs="Arial"/>
          <w:i/>
          <w:sz w:val="24"/>
          <w:szCs w:val="24"/>
        </w:rPr>
        <w:t>-</w:t>
      </w:r>
      <w:r w:rsidRPr="00FD2B02">
        <w:rPr>
          <w:rFonts w:ascii="Arial" w:hAnsi="Arial" w:cs="Arial"/>
          <w:i/>
          <w:sz w:val="24"/>
          <w:szCs w:val="24"/>
        </w:rPr>
        <w:t xml:space="preserve">se pela irregularidade na primeira instrução. </w:t>
      </w:r>
    </w:p>
    <w:p w14:paraId="63DE4BC6" w14:textId="77777777" w:rsidR="00FD2B02" w:rsidRPr="00FD2B02" w:rsidRDefault="00814BD2" w:rsidP="00FD2B02">
      <w:pPr>
        <w:spacing w:after="0" w:line="360" w:lineRule="auto"/>
        <w:ind w:left="1134"/>
        <w:jc w:val="both"/>
        <w:rPr>
          <w:rFonts w:ascii="Arial" w:hAnsi="Arial" w:cs="Arial"/>
          <w:i/>
          <w:sz w:val="24"/>
          <w:szCs w:val="24"/>
        </w:rPr>
      </w:pPr>
      <w:r w:rsidRPr="00FD2B02">
        <w:rPr>
          <w:rFonts w:ascii="Arial" w:hAnsi="Arial" w:cs="Arial"/>
          <w:i/>
          <w:sz w:val="24"/>
          <w:szCs w:val="24"/>
        </w:rPr>
        <w:t xml:space="preserve">Observa-se que Município provocou um déficit acumulado de execução na fonte livre no transcorrer do exercício orçamentário, em virtude da obtenção de resultados orçamentário e financeiro negativos, consoante se vê na Tabela 15, linhas 13 e 16 daquela Instrução, em que figuram os índices de -2,77% no Resultado Ajustado do Exercício 2022 e de -0,54% no Resultado Financeiro Acumulado do Exercício 2022. </w:t>
      </w:r>
    </w:p>
    <w:p w14:paraId="4584A844" w14:textId="77777777" w:rsidR="00FD2B02" w:rsidRPr="00FD2B02" w:rsidRDefault="00814BD2" w:rsidP="00FD2B02">
      <w:pPr>
        <w:spacing w:after="0" w:line="360" w:lineRule="auto"/>
        <w:ind w:left="1134"/>
        <w:jc w:val="both"/>
        <w:rPr>
          <w:rFonts w:ascii="Arial" w:hAnsi="Arial" w:cs="Arial"/>
          <w:i/>
          <w:sz w:val="24"/>
          <w:szCs w:val="24"/>
        </w:rPr>
      </w:pPr>
      <w:r w:rsidRPr="00FD2B02">
        <w:rPr>
          <w:rFonts w:ascii="Arial" w:hAnsi="Arial" w:cs="Arial"/>
          <w:i/>
          <w:sz w:val="24"/>
          <w:szCs w:val="24"/>
        </w:rPr>
        <w:t xml:space="preserve">Diante dos argumentos do contraditório, por outro lado, a unidade entendeu que o item pode ser objeto de ressalva, considerando que o déficit diz respeito a despesas do INSS que venciam no mês subsequente ao término do exercício (20/01/2023), já sendo efetuado o pagamento em 16/01/2023, como se vê na peça 23, além do fato do percentual do déficit ser de -0,54%, que costuma ser objeto de ressalva por esta Corte. </w:t>
      </w:r>
    </w:p>
    <w:p w14:paraId="3866301D" w14:textId="1C8EFCDC" w:rsidR="00FD2B02" w:rsidRPr="00FD2B02" w:rsidRDefault="00814BD2" w:rsidP="00FD2B02">
      <w:pPr>
        <w:spacing w:after="0" w:line="360" w:lineRule="auto"/>
        <w:ind w:left="1134"/>
        <w:jc w:val="both"/>
        <w:rPr>
          <w:rFonts w:ascii="Arial" w:hAnsi="Arial" w:cs="Arial"/>
          <w:i/>
          <w:sz w:val="24"/>
          <w:szCs w:val="24"/>
        </w:rPr>
      </w:pPr>
      <w:r w:rsidRPr="00FD2B02">
        <w:rPr>
          <w:rFonts w:ascii="Arial" w:hAnsi="Arial" w:cs="Arial"/>
          <w:i/>
          <w:sz w:val="24"/>
          <w:szCs w:val="24"/>
        </w:rPr>
        <w:t>É notório o entendimento deste Tribunal de Contas por converter a irregularidade em ressalva quando o déficit das fontes livres não excede 5% das receitas arrecadas no exercício, de maneira que indico a título exemplificativo os Acórdãos de Parecer Pr</w:t>
      </w:r>
      <w:r w:rsidR="00AA5763">
        <w:rPr>
          <w:rFonts w:ascii="Arial" w:hAnsi="Arial" w:cs="Arial"/>
          <w:i/>
          <w:sz w:val="24"/>
          <w:szCs w:val="24"/>
        </w:rPr>
        <w:t>évio 165/18 da Primeira Câmara²¹</w:t>
      </w:r>
      <w:r w:rsidRPr="00FD2B02">
        <w:rPr>
          <w:rFonts w:ascii="Arial" w:hAnsi="Arial" w:cs="Arial"/>
          <w:i/>
          <w:sz w:val="24"/>
          <w:szCs w:val="24"/>
        </w:rPr>
        <w:t xml:space="preserve"> e 160/1822</w:t>
      </w:r>
      <w:r w:rsidR="00AA5763">
        <w:rPr>
          <w:rFonts w:ascii="Arial" w:hAnsi="Arial" w:cs="Arial"/>
          <w:i/>
          <w:sz w:val="24"/>
          <w:szCs w:val="24"/>
        </w:rPr>
        <w:t>²²</w:t>
      </w:r>
      <w:r w:rsidRPr="00FD2B02">
        <w:rPr>
          <w:rFonts w:ascii="Arial" w:hAnsi="Arial" w:cs="Arial"/>
          <w:i/>
          <w:sz w:val="24"/>
          <w:szCs w:val="24"/>
        </w:rPr>
        <w:t xml:space="preserve"> e 178/1823</w:t>
      </w:r>
      <w:r w:rsidR="00AA5763">
        <w:rPr>
          <w:rFonts w:ascii="Arial" w:hAnsi="Arial" w:cs="Arial"/>
          <w:i/>
          <w:sz w:val="24"/>
          <w:szCs w:val="24"/>
        </w:rPr>
        <w:t>²³</w:t>
      </w:r>
      <w:r w:rsidRPr="00FD2B02">
        <w:rPr>
          <w:rFonts w:ascii="Arial" w:hAnsi="Arial" w:cs="Arial"/>
          <w:i/>
          <w:sz w:val="24"/>
          <w:szCs w:val="24"/>
        </w:rPr>
        <w:t xml:space="preserve"> da Segunda Câmara. </w:t>
      </w:r>
    </w:p>
    <w:p w14:paraId="0CCE9CDD" w14:textId="43509004" w:rsidR="00814BD2" w:rsidRDefault="00814BD2" w:rsidP="00FD2B02">
      <w:pPr>
        <w:spacing w:after="0" w:line="360" w:lineRule="auto"/>
        <w:ind w:left="1134"/>
        <w:jc w:val="both"/>
        <w:rPr>
          <w:rFonts w:ascii="Arial" w:hAnsi="Arial" w:cs="Arial"/>
          <w:i/>
          <w:sz w:val="24"/>
          <w:szCs w:val="24"/>
        </w:rPr>
      </w:pPr>
      <w:r w:rsidRPr="00FD2B02">
        <w:rPr>
          <w:rFonts w:ascii="Arial" w:hAnsi="Arial" w:cs="Arial"/>
          <w:i/>
          <w:sz w:val="24"/>
          <w:szCs w:val="24"/>
        </w:rPr>
        <w:t>Visto que no presente caso o índice deficitário ficou aquém da margem de tolerância aceita por esta Corte, bem como houve antecipação de despesa que venceria no exercício seguinte, entendo pela emissão de parecer prévio pela regularidade com ressalva.</w:t>
      </w:r>
    </w:p>
    <w:p w14:paraId="04D8422E" w14:textId="776F8F30" w:rsidR="00FD2B02" w:rsidRPr="00FD2B02" w:rsidRDefault="00FD2B02" w:rsidP="00FD2B02">
      <w:pPr>
        <w:spacing w:after="0" w:line="360" w:lineRule="auto"/>
        <w:ind w:left="1134"/>
        <w:jc w:val="both"/>
        <w:rPr>
          <w:rFonts w:ascii="Arial" w:hAnsi="Arial" w:cs="Arial"/>
          <w:i/>
          <w:sz w:val="24"/>
          <w:szCs w:val="24"/>
        </w:rPr>
      </w:pPr>
      <w:r>
        <w:rPr>
          <w:rFonts w:ascii="Arial" w:hAnsi="Arial" w:cs="Arial"/>
          <w:i/>
          <w:sz w:val="24"/>
          <w:szCs w:val="24"/>
        </w:rPr>
        <w:t>[...]</w:t>
      </w:r>
    </w:p>
    <w:p w14:paraId="40BE2133" w14:textId="77777777" w:rsidR="00814BD2" w:rsidRDefault="00814BD2" w:rsidP="00650CF3">
      <w:pPr>
        <w:spacing w:after="0" w:line="360" w:lineRule="auto"/>
        <w:ind w:firstLine="1134"/>
        <w:jc w:val="both"/>
        <w:rPr>
          <w:rFonts w:ascii="Arial" w:hAnsi="Arial" w:cs="Arial"/>
          <w:sz w:val="24"/>
          <w:szCs w:val="24"/>
        </w:rPr>
      </w:pPr>
    </w:p>
    <w:p w14:paraId="7B8B401A" w14:textId="77777777" w:rsidR="00C03459" w:rsidRDefault="00C03459" w:rsidP="00650CF3">
      <w:pPr>
        <w:spacing w:after="0" w:line="360" w:lineRule="auto"/>
        <w:ind w:firstLine="1134"/>
        <w:jc w:val="both"/>
        <w:rPr>
          <w:rFonts w:ascii="Arial" w:hAnsi="Arial" w:cs="Arial"/>
          <w:sz w:val="24"/>
          <w:szCs w:val="24"/>
        </w:rPr>
      </w:pPr>
    </w:p>
    <w:p w14:paraId="79AD2850" w14:textId="1DA29925"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Destaca-se, contudo, que as conclusões mencionadas não elidem responsabilidades por atos não alcançados pelo conteúdo da prestação de contas, não validam divergências em informações de caráter declaratório, não detectadas na análise, e nem eximem anomalias levantadas em outras espécies de procedimentos fiscalizatórios, tais como: Procedimentos de Acompanhamento Remoto, Auditorias, Inspeções, Tomadas de Contas, Comunicação de Irregularidades, Denúncias ou Representações. </w:t>
      </w:r>
    </w:p>
    <w:p w14:paraId="5C72F499" w14:textId="77777777" w:rsidR="00840BD3" w:rsidRDefault="00840BD3" w:rsidP="00F46D45">
      <w:pPr>
        <w:spacing w:after="0" w:line="360" w:lineRule="auto"/>
        <w:jc w:val="both"/>
        <w:rPr>
          <w:rFonts w:ascii="Arial" w:hAnsi="Arial" w:cs="Arial"/>
          <w:sz w:val="24"/>
          <w:szCs w:val="24"/>
        </w:rPr>
      </w:pPr>
    </w:p>
    <w:p w14:paraId="6D16F425" w14:textId="6A729AAC"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Na sequência, na data de </w:t>
      </w:r>
      <w:r w:rsidR="0084105C">
        <w:rPr>
          <w:rFonts w:ascii="Arial" w:hAnsi="Arial" w:cs="Arial"/>
          <w:sz w:val="24"/>
          <w:szCs w:val="24"/>
        </w:rPr>
        <w:t>23</w:t>
      </w:r>
      <w:r w:rsidRPr="00BD0035">
        <w:rPr>
          <w:rFonts w:ascii="Arial" w:hAnsi="Arial" w:cs="Arial"/>
          <w:sz w:val="24"/>
          <w:szCs w:val="24"/>
        </w:rPr>
        <w:t xml:space="preserve"> de </w:t>
      </w:r>
      <w:r w:rsidR="0084105C">
        <w:rPr>
          <w:rFonts w:ascii="Arial" w:hAnsi="Arial" w:cs="Arial"/>
          <w:sz w:val="24"/>
          <w:szCs w:val="24"/>
        </w:rPr>
        <w:t>julho de 2024</w:t>
      </w:r>
      <w:r w:rsidRPr="00BD0035">
        <w:rPr>
          <w:rFonts w:ascii="Arial" w:hAnsi="Arial" w:cs="Arial"/>
          <w:sz w:val="24"/>
          <w:szCs w:val="24"/>
        </w:rPr>
        <w:t xml:space="preserve">, fora emitida uma Certidão Automática de Publicação, disponibilizando o referido Parecer Prévio nº </w:t>
      </w:r>
      <w:r w:rsidR="0084105C">
        <w:rPr>
          <w:rFonts w:ascii="Arial" w:hAnsi="Arial" w:cs="Arial"/>
          <w:sz w:val="24"/>
          <w:szCs w:val="24"/>
        </w:rPr>
        <w:t>279/2024</w:t>
      </w:r>
      <w:r w:rsidRPr="00BD0035">
        <w:rPr>
          <w:rFonts w:ascii="Arial" w:hAnsi="Arial" w:cs="Arial"/>
          <w:sz w:val="24"/>
          <w:szCs w:val="24"/>
        </w:rPr>
        <w:t xml:space="preserve"> – </w:t>
      </w:r>
      <w:r w:rsidR="0084105C">
        <w:rPr>
          <w:rFonts w:ascii="Arial" w:hAnsi="Arial" w:cs="Arial"/>
          <w:sz w:val="24"/>
          <w:szCs w:val="24"/>
        </w:rPr>
        <w:t>Secretaria Segunda</w:t>
      </w:r>
      <w:r w:rsidRPr="00BD0035">
        <w:rPr>
          <w:rFonts w:ascii="Arial" w:hAnsi="Arial" w:cs="Arial"/>
          <w:sz w:val="24"/>
          <w:szCs w:val="24"/>
        </w:rPr>
        <w:t xml:space="preserve"> Câmara, no Diário Eletrônico do Tribunal de Contas do Estado do Paraná nº </w:t>
      </w:r>
      <w:r w:rsidR="0084105C">
        <w:rPr>
          <w:rFonts w:ascii="Arial" w:hAnsi="Arial" w:cs="Arial"/>
          <w:sz w:val="24"/>
          <w:szCs w:val="24"/>
        </w:rPr>
        <w:t>3255</w:t>
      </w:r>
      <w:r w:rsidRPr="00BD0035">
        <w:rPr>
          <w:rFonts w:ascii="Arial" w:hAnsi="Arial" w:cs="Arial"/>
          <w:sz w:val="24"/>
          <w:szCs w:val="24"/>
        </w:rPr>
        <w:t xml:space="preserve">, do dia </w:t>
      </w:r>
      <w:r w:rsidR="0084105C">
        <w:rPr>
          <w:rFonts w:ascii="Arial" w:hAnsi="Arial" w:cs="Arial"/>
          <w:sz w:val="24"/>
          <w:szCs w:val="24"/>
        </w:rPr>
        <w:t>22</w:t>
      </w:r>
      <w:r w:rsidRPr="00BD0035">
        <w:rPr>
          <w:rFonts w:ascii="Arial" w:hAnsi="Arial" w:cs="Arial"/>
          <w:sz w:val="24"/>
          <w:szCs w:val="24"/>
        </w:rPr>
        <w:t xml:space="preserve"> de </w:t>
      </w:r>
      <w:r w:rsidR="0084105C">
        <w:rPr>
          <w:rFonts w:ascii="Arial" w:hAnsi="Arial" w:cs="Arial"/>
          <w:sz w:val="24"/>
          <w:szCs w:val="24"/>
        </w:rPr>
        <w:t>julho de 2024</w:t>
      </w:r>
      <w:r w:rsidRPr="00BD0035">
        <w:rPr>
          <w:rFonts w:ascii="Arial" w:hAnsi="Arial" w:cs="Arial"/>
          <w:sz w:val="24"/>
          <w:szCs w:val="24"/>
        </w:rPr>
        <w:t xml:space="preserve">, considerando-se como data de publicação o primeiro dia útil seguinte ao da disponibilização no Diário. </w:t>
      </w:r>
    </w:p>
    <w:p w14:paraId="5343C601" w14:textId="77777777" w:rsidR="00840BD3" w:rsidRDefault="00840BD3" w:rsidP="00650CF3">
      <w:pPr>
        <w:spacing w:after="0" w:line="360" w:lineRule="auto"/>
        <w:ind w:firstLine="1134"/>
        <w:jc w:val="both"/>
        <w:rPr>
          <w:rFonts w:ascii="Arial" w:hAnsi="Arial" w:cs="Arial"/>
          <w:sz w:val="24"/>
          <w:szCs w:val="24"/>
        </w:rPr>
      </w:pPr>
    </w:p>
    <w:p w14:paraId="16AEB0F5" w14:textId="5921CE56" w:rsidR="00650CF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Após, em </w:t>
      </w:r>
      <w:r w:rsidR="0084105C">
        <w:rPr>
          <w:rFonts w:ascii="Arial" w:hAnsi="Arial" w:cs="Arial"/>
          <w:sz w:val="24"/>
          <w:szCs w:val="24"/>
        </w:rPr>
        <w:t>02</w:t>
      </w:r>
      <w:r w:rsidRPr="00BD0035">
        <w:rPr>
          <w:rFonts w:ascii="Arial" w:hAnsi="Arial" w:cs="Arial"/>
          <w:sz w:val="24"/>
          <w:szCs w:val="24"/>
        </w:rPr>
        <w:t xml:space="preserve"> de </w:t>
      </w:r>
      <w:r w:rsidR="0084105C">
        <w:rPr>
          <w:rFonts w:ascii="Arial" w:hAnsi="Arial" w:cs="Arial"/>
          <w:sz w:val="24"/>
          <w:szCs w:val="24"/>
        </w:rPr>
        <w:t>agosto de 2024</w:t>
      </w:r>
      <w:r w:rsidRPr="00BD0035">
        <w:rPr>
          <w:rFonts w:ascii="Arial" w:hAnsi="Arial" w:cs="Arial"/>
          <w:sz w:val="24"/>
          <w:szCs w:val="24"/>
        </w:rPr>
        <w:t xml:space="preserve">, foi emitida a Certidão de Trânsito em Julgado n° </w:t>
      </w:r>
      <w:r w:rsidR="0084105C">
        <w:rPr>
          <w:rFonts w:ascii="Arial" w:hAnsi="Arial" w:cs="Arial"/>
          <w:sz w:val="24"/>
          <w:szCs w:val="24"/>
        </w:rPr>
        <w:t>672/24 – S2</w:t>
      </w:r>
      <w:r w:rsidRPr="00BD0035">
        <w:rPr>
          <w:rFonts w:ascii="Arial" w:hAnsi="Arial" w:cs="Arial"/>
          <w:sz w:val="24"/>
          <w:szCs w:val="24"/>
        </w:rPr>
        <w:t>C</w:t>
      </w:r>
      <w:r w:rsidR="00F46D45">
        <w:rPr>
          <w:rFonts w:ascii="Arial" w:hAnsi="Arial" w:cs="Arial"/>
          <w:sz w:val="24"/>
          <w:szCs w:val="24"/>
        </w:rPr>
        <w:t xml:space="preserve"> -</w:t>
      </w:r>
      <w:r w:rsidRPr="00BD0035">
        <w:rPr>
          <w:rFonts w:ascii="Arial" w:hAnsi="Arial" w:cs="Arial"/>
          <w:sz w:val="24"/>
          <w:szCs w:val="24"/>
        </w:rPr>
        <w:t xml:space="preserve"> Parecer Prévio, certificando que o Parecer Prévio nº </w:t>
      </w:r>
      <w:r w:rsidR="0084105C">
        <w:rPr>
          <w:rFonts w:ascii="Arial" w:hAnsi="Arial" w:cs="Arial"/>
          <w:sz w:val="24"/>
          <w:szCs w:val="24"/>
        </w:rPr>
        <w:t>279/2024</w:t>
      </w:r>
      <w:r w:rsidRPr="00BD0035">
        <w:rPr>
          <w:rFonts w:ascii="Arial" w:hAnsi="Arial" w:cs="Arial"/>
          <w:sz w:val="24"/>
          <w:szCs w:val="24"/>
        </w:rPr>
        <w:t xml:space="preserve">, da </w:t>
      </w:r>
      <w:r w:rsidR="0084105C">
        <w:rPr>
          <w:rFonts w:ascii="Arial" w:hAnsi="Arial" w:cs="Arial"/>
          <w:sz w:val="24"/>
          <w:szCs w:val="24"/>
        </w:rPr>
        <w:t>Secretaria da 2</w:t>
      </w:r>
      <w:r w:rsidRPr="00BD0035">
        <w:rPr>
          <w:rFonts w:ascii="Arial" w:hAnsi="Arial" w:cs="Arial"/>
          <w:sz w:val="24"/>
          <w:szCs w:val="24"/>
        </w:rPr>
        <w:t xml:space="preserve">ª Câmara (peça nº </w:t>
      </w:r>
      <w:r w:rsidR="0084105C">
        <w:rPr>
          <w:rFonts w:ascii="Arial" w:hAnsi="Arial" w:cs="Arial"/>
          <w:sz w:val="24"/>
          <w:szCs w:val="24"/>
        </w:rPr>
        <w:t>26</w:t>
      </w:r>
      <w:r w:rsidRPr="00BD0035">
        <w:rPr>
          <w:rFonts w:ascii="Arial" w:hAnsi="Arial" w:cs="Arial"/>
          <w:sz w:val="24"/>
          <w:szCs w:val="24"/>
        </w:rPr>
        <w:t xml:space="preserve">), foi disponibilizado no Diário Eletrônico do Tribunal de Contas do Estado do Paraná nº </w:t>
      </w:r>
      <w:r w:rsidR="00E97C79">
        <w:rPr>
          <w:rFonts w:ascii="Arial" w:hAnsi="Arial" w:cs="Arial"/>
          <w:sz w:val="24"/>
          <w:szCs w:val="24"/>
        </w:rPr>
        <w:t>3</w:t>
      </w:r>
      <w:r w:rsidR="0084105C">
        <w:rPr>
          <w:rFonts w:ascii="Arial" w:hAnsi="Arial" w:cs="Arial"/>
          <w:sz w:val="24"/>
          <w:szCs w:val="24"/>
        </w:rPr>
        <w:t>255</w:t>
      </w:r>
      <w:r w:rsidRPr="00BD0035">
        <w:rPr>
          <w:rFonts w:ascii="Arial" w:hAnsi="Arial" w:cs="Arial"/>
          <w:sz w:val="24"/>
          <w:szCs w:val="24"/>
        </w:rPr>
        <w:t xml:space="preserve">, do dia </w:t>
      </w:r>
      <w:r w:rsidR="0084105C">
        <w:rPr>
          <w:rFonts w:ascii="Arial" w:hAnsi="Arial" w:cs="Arial"/>
          <w:sz w:val="24"/>
          <w:szCs w:val="24"/>
        </w:rPr>
        <w:t>22</w:t>
      </w:r>
      <w:r w:rsidRPr="00BD0035">
        <w:rPr>
          <w:rFonts w:ascii="Arial" w:hAnsi="Arial" w:cs="Arial"/>
          <w:sz w:val="24"/>
          <w:szCs w:val="24"/>
        </w:rPr>
        <w:t xml:space="preserve"> de </w:t>
      </w:r>
      <w:r w:rsidR="0084105C">
        <w:rPr>
          <w:rFonts w:ascii="Arial" w:hAnsi="Arial" w:cs="Arial"/>
          <w:sz w:val="24"/>
          <w:szCs w:val="24"/>
        </w:rPr>
        <w:t>julho de 2024</w:t>
      </w:r>
      <w:r w:rsidRPr="00BD0035">
        <w:rPr>
          <w:rFonts w:ascii="Arial" w:hAnsi="Arial" w:cs="Arial"/>
          <w:sz w:val="24"/>
          <w:szCs w:val="24"/>
        </w:rPr>
        <w:t xml:space="preserve">, e transitou em julgado em </w:t>
      </w:r>
      <w:r w:rsidR="0084105C">
        <w:rPr>
          <w:rFonts w:ascii="Arial" w:hAnsi="Arial" w:cs="Arial"/>
          <w:sz w:val="24"/>
          <w:szCs w:val="24"/>
        </w:rPr>
        <w:t>31</w:t>
      </w:r>
      <w:r w:rsidRPr="00BD0035">
        <w:rPr>
          <w:rFonts w:ascii="Arial" w:hAnsi="Arial" w:cs="Arial"/>
          <w:sz w:val="24"/>
          <w:szCs w:val="24"/>
        </w:rPr>
        <w:t xml:space="preserve"> de </w:t>
      </w:r>
      <w:r w:rsidR="0084105C">
        <w:rPr>
          <w:rFonts w:ascii="Arial" w:hAnsi="Arial" w:cs="Arial"/>
          <w:sz w:val="24"/>
          <w:szCs w:val="24"/>
        </w:rPr>
        <w:t>julho</w:t>
      </w:r>
      <w:r w:rsidRPr="00BD0035">
        <w:rPr>
          <w:rFonts w:ascii="Arial" w:hAnsi="Arial" w:cs="Arial"/>
          <w:sz w:val="24"/>
          <w:szCs w:val="24"/>
        </w:rPr>
        <w:t xml:space="preserve"> de </w:t>
      </w:r>
      <w:r w:rsidR="0084105C">
        <w:rPr>
          <w:rFonts w:ascii="Arial" w:hAnsi="Arial" w:cs="Arial"/>
          <w:sz w:val="24"/>
          <w:szCs w:val="24"/>
        </w:rPr>
        <w:t>2024</w:t>
      </w:r>
      <w:r w:rsidRPr="00BD0035">
        <w:rPr>
          <w:rFonts w:ascii="Arial" w:hAnsi="Arial" w:cs="Arial"/>
          <w:sz w:val="24"/>
          <w:szCs w:val="24"/>
        </w:rPr>
        <w:t xml:space="preserve">. </w:t>
      </w:r>
    </w:p>
    <w:p w14:paraId="5E876E7E" w14:textId="77777777" w:rsidR="00650CF3" w:rsidRDefault="00650CF3" w:rsidP="00650CF3">
      <w:pPr>
        <w:spacing w:after="0" w:line="360" w:lineRule="auto"/>
        <w:jc w:val="both"/>
        <w:rPr>
          <w:rFonts w:ascii="Arial" w:hAnsi="Arial" w:cs="Arial"/>
          <w:sz w:val="24"/>
          <w:szCs w:val="24"/>
        </w:rPr>
      </w:pPr>
    </w:p>
    <w:p w14:paraId="22A2CD76" w14:textId="0CA6C64C" w:rsidR="00650CF3" w:rsidRPr="00650CF3" w:rsidRDefault="00BD0035" w:rsidP="00650CF3">
      <w:pPr>
        <w:spacing w:after="0" w:line="360" w:lineRule="auto"/>
        <w:jc w:val="both"/>
        <w:rPr>
          <w:rFonts w:ascii="Arial" w:hAnsi="Arial" w:cs="Arial"/>
          <w:b/>
          <w:bCs/>
          <w:sz w:val="24"/>
          <w:szCs w:val="24"/>
        </w:rPr>
      </w:pPr>
      <w:r w:rsidRPr="00650CF3">
        <w:rPr>
          <w:rFonts w:ascii="Arial" w:hAnsi="Arial" w:cs="Arial"/>
          <w:b/>
          <w:bCs/>
          <w:sz w:val="24"/>
          <w:szCs w:val="24"/>
        </w:rPr>
        <w:t xml:space="preserve">III- VOTO DO RELATOR DESTE PARECER </w:t>
      </w:r>
    </w:p>
    <w:p w14:paraId="503175BD" w14:textId="77777777" w:rsidR="00650CF3" w:rsidRDefault="00650CF3" w:rsidP="00650CF3">
      <w:pPr>
        <w:spacing w:after="0" w:line="360" w:lineRule="auto"/>
        <w:ind w:firstLine="1134"/>
        <w:jc w:val="both"/>
        <w:rPr>
          <w:rFonts w:ascii="Arial" w:hAnsi="Arial" w:cs="Arial"/>
          <w:sz w:val="24"/>
          <w:szCs w:val="24"/>
        </w:rPr>
      </w:pPr>
    </w:p>
    <w:p w14:paraId="7F323E12" w14:textId="3CC6E80D"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 xml:space="preserve">Após análise da matéria pode-se compreender que de acordo com o Parecer Prévio proferido pelo Tribunal de Contas do Estado do Paraná, referente ao município de </w:t>
      </w:r>
      <w:r w:rsidR="00E97C79">
        <w:rPr>
          <w:rFonts w:ascii="Arial" w:hAnsi="Arial" w:cs="Arial"/>
          <w:sz w:val="24"/>
          <w:szCs w:val="24"/>
        </w:rPr>
        <w:t>Santo Antônio do Sudoeste</w:t>
      </w:r>
      <w:r w:rsidR="00B53555">
        <w:rPr>
          <w:rFonts w:ascii="Arial" w:hAnsi="Arial" w:cs="Arial"/>
          <w:sz w:val="24"/>
          <w:szCs w:val="24"/>
        </w:rPr>
        <w:t>,</w:t>
      </w:r>
      <w:r w:rsidR="008B433B">
        <w:rPr>
          <w:rFonts w:ascii="Arial" w:hAnsi="Arial" w:cs="Arial"/>
          <w:sz w:val="24"/>
          <w:szCs w:val="24"/>
        </w:rPr>
        <w:t xml:space="preserve"> e concernente ao</w:t>
      </w:r>
      <w:r w:rsidR="00B53555">
        <w:rPr>
          <w:rFonts w:ascii="Arial" w:hAnsi="Arial" w:cs="Arial"/>
          <w:sz w:val="24"/>
          <w:szCs w:val="24"/>
        </w:rPr>
        <w:t xml:space="preserve"> exercício financeiro de 2022</w:t>
      </w:r>
      <w:r w:rsidRPr="00BD0035">
        <w:rPr>
          <w:rFonts w:ascii="Arial" w:hAnsi="Arial" w:cs="Arial"/>
          <w:sz w:val="24"/>
          <w:szCs w:val="24"/>
        </w:rPr>
        <w:t xml:space="preserve">, o mesmo </w:t>
      </w:r>
      <w:r w:rsidR="00E97C79">
        <w:rPr>
          <w:rFonts w:ascii="Arial" w:hAnsi="Arial" w:cs="Arial"/>
          <w:sz w:val="24"/>
          <w:szCs w:val="24"/>
        </w:rPr>
        <w:t>resultou pela recomendação de julgamento</w:t>
      </w:r>
      <w:r w:rsidR="008B433B" w:rsidRPr="008B433B">
        <w:rPr>
          <w:rFonts w:ascii="Arial" w:hAnsi="Arial" w:cs="Arial"/>
          <w:sz w:val="24"/>
          <w:szCs w:val="24"/>
        </w:rPr>
        <w:t xml:space="preserve"> </w:t>
      </w:r>
      <w:r w:rsidR="008B433B" w:rsidRPr="00BD0035">
        <w:rPr>
          <w:rFonts w:ascii="Arial" w:hAnsi="Arial" w:cs="Arial"/>
          <w:sz w:val="24"/>
          <w:szCs w:val="24"/>
        </w:rPr>
        <w:t>das contas</w:t>
      </w:r>
      <w:r w:rsidRPr="00BD0035">
        <w:rPr>
          <w:rFonts w:ascii="Arial" w:hAnsi="Arial" w:cs="Arial"/>
          <w:sz w:val="24"/>
          <w:szCs w:val="24"/>
        </w:rPr>
        <w:t xml:space="preserve"> pela REGULARIDADE</w:t>
      </w:r>
      <w:r w:rsidR="00E97C79">
        <w:rPr>
          <w:rFonts w:ascii="Arial" w:hAnsi="Arial" w:cs="Arial"/>
          <w:sz w:val="24"/>
          <w:szCs w:val="24"/>
        </w:rPr>
        <w:t xml:space="preserve"> COM RESSALVAS</w:t>
      </w:r>
      <w:r w:rsidRPr="00BD0035">
        <w:rPr>
          <w:rFonts w:ascii="Arial" w:hAnsi="Arial" w:cs="Arial"/>
          <w:sz w:val="24"/>
          <w:szCs w:val="24"/>
        </w:rPr>
        <w:t xml:space="preserve">. </w:t>
      </w:r>
    </w:p>
    <w:p w14:paraId="79E9A091" w14:textId="77777777" w:rsidR="00840BD3" w:rsidRDefault="00840BD3" w:rsidP="00650CF3">
      <w:pPr>
        <w:spacing w:after="0" w:line="360" w:lineRule="auto"/>
        <w:ind w:firstLine="1134"/>
        <w:jc w:val="both"/>
        <w:rPr>
          <w:rFonts w:ascii="Arial" w:hAnsi="Arial" w:cs="Arial"/>
          <w:sz w:val="24"/>
          <w:szCs w:val="24"/>
        </w:rPr>
      </w:pPr>
    </w:p>
    <w:p w14:paraId="30D468A0" w14:textId="1C511CF3"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Ante ao exposto, compreendo que a Prestação de Contas do Executivo Mu</w:t>
      </w:r>
      <w:r w:rsidR="00B53555">
        <w:rPr>
          <w:rFonts w:ascii="Arial" w:hAnsi="Arial" w:cs="Arial"/>
          <w:sz w:val="24"/>
          <w:szCs w:val="24"/>
        </w:rPr>
        <w:t>nicipal referente ao ano de 2022</w:t>
      </w:r>
      <w:r w:rsidRPr="00BD0035">
        <w:rPr>
          <w:rFonts w:ascii="Arial" w:hAnsi="Arial" w:cs="Arial"/>
          <w:sz w:val="24"/>
          <w:szCs w:val="24"/>
        </w:rPr>
        <w:t xml:space="preserve">, encontra-se apta à aprovação por esta Casa de </w:t>
      </w:r>
      <w:r w:rsidRPr="00BD0035">
        <w:rPr>
          <w:rFonts w:ascii="Arial" w:hAnsi="Arial" w:cs="Arial"/>
          <w:sz w:val="24"/>
          <w:szCs w:val="24"/>
        </w:rPr>
        <w:lastRenderedPageBreak/>
        <w:t xml:space="preserve">Leis, exarando deste modo PARECER FAVORÁVEL pela Concordância com o </w:t>
      </w:r>
      <w:r w:rsidR="00B53555" w:rsidRPr="00BD0035">
        <w:rPr>
          <w:rFonts w:ascii="Arial" w:hAnsi="Arial" w:cs="Arial"/>
          <w:sz w:val="24"/>
          <w:szCs w:val="24"/>
        </w:rPr>
        <w:t xml:space="preserve">Parecer Prévio nº </w:t>
      </w:r>
      <w:r w:rsidR="00B53555">
        <w:rPr>
          <w:rFonts w:ascii="Arial" w:hAnsi="Arial" w:cs="Arial"/>
          <w:sz w:val="24"/>
          <w:szCs w:val="24"/>
        </w:rPr>
        <w:t xml:space="preserve">279/2024, da Segunda Câmara </w:t>
      </w:r>
      <w:r w:rsidRPr="00BD0035">
        <w:rPr>
          <w:rFonts w:ascii="Arial" w:hAnsi="Arial" w:cs="Arial"/>
          <w:sz w:val="24"/>
          <w:szCs w:val="24"/>
        </w:rPr>
        <w:t>do Tribunal de Contas do Estado do Paraná, conforme prevê o Art. 18</w:t>
      </w:r>
      <w:r w:rsidR="00040715">
        <w:rPr>
          <w:rFonts w:ascii="Arial" w:hAnsi="Arial" w:cs="Arial"/>
          <w:sz w:val="24"/>
          <w:szCs w:val="24"/>
        </w:rPr>
        <w:t>7</w:t>
      </w:r>
      <w:r w:rsidRPr="00BD0035">
        <w:rPr>
          <w:rFonts w:ascii="Arial" w:hAnsi="Arial" w:cs="Arial"/>
          <w:sz w:val="24"/>
          <w:szCs w:val="24"/>
        </w:rPr>
        <w:t>,</w:t>
      </w:r>
      <w:r w:rsidR="00040715">
        <w:rPr>
          <w:rFonts w:ascii="Arial" w:hAnsi="Arial" w:cs="Arial"/>
          <w:sz w:val="24"/>
          <w:szCs w:val="24"/>
        </w:rPr>
        <w:t xml:space="preserve"> inciso</w:t>
      </w:r>
      <w:r w:rsidRPr="00BD0035">
        <w:rPr>
          <w:rFonts w:ascii="Arial" w:hAnsi="Arial" w:cs="Arial"/>
          <w:sz w:val="24"/>
          <w:szCs w:val="24"/>
        </w:rPr>
        <w:t xml:space="preserve"> V,</w:t>
      </w:r>
      <w:r w:rsidR="00040715">
        <w:rPr>
          <w:rFonts w:ascii="Arial" w:hAnsi="Arial" w:cs="Arial"/>
          <w:sz w:val="24"/>
          <w:szCs w:val="24"/>
        </w:rPr>
        <w:t xml:space="preserve"> alínea “a”,</w:t>
      </w:r>
      <w:r w:rsidRPr="00BD0035">
        <w:rPr>
          <w:rFonts w:ascii="Arial" w:hAnsi="Arial" w:cs="Arial"/>
          <w:sz w:val="24"/>
          <w:szCs w:val="24"/>
        </w:rPr>
        <w:t xml:space="preserve"> do Regimento Interno desta Casa de Leis. </w:t>
      </w:r>
    </w:p>
    <w:p w14:paraId="29DA794C" w14:textId="77777777" w:rsidR="00840BD3" w:rsidRDefault="00840BD3" w:rsidP="00650CF3">
      <w:pPr>
        <w:spacing w:after="0" w:line="360" w:lineRule="auto"/>
        <w:ind w:firstLine="1134"/>
        <w:jc w:val="both"/>
        <w:rPr>
          <w:rFonts w:ascii="Arial" w:hAnsi="Arial" w:cs="Arial"/>
          <w:sz w:val="24"/>
          <w:szCs w:val="24"/>
        </w:rPr>
      </w:pPr>
    </w:p>
    <w:p w14:paraId="4EE413F7" w14:textId="2FE7C5D5" w:rsidR="00650CF3" w:rsidRDefault="00E97C79" w:rsidP="00650CF3">
      <w:pPr>
        <w:spacing w:after="0" w:line="360" w:lineRule="auto"/>
        <w:ind w:firstLine="1134"/>
        <w:jc w:val="both"/>
        <w:rPr>
          <w:rFonts w:ascii="Arial" w:hAnsi="Arial" w:cs="Arial"/>
          <w:sz w:val="24"/>
          <w:szCs w:val="24"/>
        </w:rPr>
      </w:pPr>
      <w:r>
        <w:rPr>
          <w:rFonts w:ascii="Arial" w:hAnsi="Arial" w:cs="Arial"/>
          <w:sz w:val="24"/>
          <w:szCs w:val="24"/>
        </w:rPr>
        <w:t>Santo Antônio do Sudoeste-PR</w:t>
      </w:r>
      <w:r w:rsidR="00BD0035" w:rsidRPr="00BD0035">
        <w:rPr>
          <w:rFonts w:ascii="Arial" w:hAnsi="Arial" w:cs="Arial"/>
          <w:sz w:val="24"/>
          <w:szCs w:val="24"/>
        </w:rPr>
        <w:t xml:space="preserve">, </w:t>
      </w:r>
      <w:r w:rsidR="00927681">
        <w:rPr>
          <w:rFonts w:ascii="Arial" w:hAnsi="Arial" w:cs="Arial"/>
          <w:sz w:val="24"/>
          <w:szCs w:val="24"/>
        </w:rPr>
        <w:t>25</w:t>
      </w:r>
      <w:r w:rsidR="00BD0035" w:rsidRPr="00BD0035">
        <w:rPr>
          <w:rFonts w:ascii="Arial" w:hAnsi="Arial" w:cs="Arial"/>
          <w:sz w:val="24"/>
          <w:szCs w:val="24"/>
        </w:rPr>
        <w:t xml:space="preserve"> de </w:t>
      </w:r>
      <w:r w:rsidR="00B53555">
        <w:rPr>
          <w:rFonts w:ascii="Arial" w:hAnsi="Arial" w:cs="Arial"/>
          <w:sz w:val="24"/>
          <w:szCs w:val="24"/>
        </w:rPr>
        <w:t>novembro</w:t>
      </w:r>
      <w:r w:rsidR="00BD0035" w:rsidRPr="00BD0035">
        <w:rPr>
          <w:rFonts w:ascii="Arial" w:hAnsi="Arial" w:cs="Arial"/>
          <w:sz w:val="24"/>
          <w:szCs w:val="24"/>
        </w:rPr>
        <w:t xml:space="preserve"> de 202</w:t>
      </w:r>
      <w:r>
        <w:rPr>
          <w:rFonts w:ascii="Arial" w:hAnsi="Arial" w:cs="Arial"/>
          <w:sz w:val="24"/>
          <w:szCs w:val="24"/>
        </w:rPr>
        <w:t>4</w:t>
      </w:r>
      <w:r w:rsidR="00BD0035" w:rsidRPr="00BD0035">
        <w:rPr>
          <w:rFonts w:ascii="Arial" w:hAnsi="Arial" w:cs="Arial"/>
          <w:sz w:val="24"/>
          <w:szCs w:val="24"/>
        </w:rPr>
        <w:t xml:space="preserve">. </w:t>
      </w:r>
    </w:p>
    <w:p w14:paraId="4638BE9C" w14:textId="6F697E08" w:rsidR="00650CF3" w:rsidRDefault="00650CF3" w:rsidP="00650CF3">
      <w:pPr>
        <w:spacing w:after="0" w:line="360" w:lineRule="auto"/>
        <w:ind w:firstLine="1134"/>
        <w:jc w:val="both"/>
        <w:rPr>
          <w:rFonts w:ascii="Arial" w:hAnsi="Arial" w:cs="Arial"/>
          <w:sz w:val="24"/>
          <w:szCs w:val="24"/>
        </w:rPr>
      </w:pPr>
    </w:p>
    <w:p w14:paraId="5468E9A2" w14:textId="77777777" w:rsidR="001E43C6" w:rsidRDefault="001E43C6" w:rsidP="00650CF3">
      <w:pPr>
        <w:spacing w:after="0" w:line="360" w:lineRule="auto"/>
        <w:ind w:firstLine="1134"/>
        <w:jc w:val="both"/>
        <w:rPr>
          <w:rFonts w:ascii="Arial" w:hAnsi="Arial" w:cs="Arial"/>
          <w:sz w:val="24"/>
          <w:szCs w:val="24"/>
        </w:rPr>
      </w:pPr>
    </w:p>
    <w:p w14:paraId="433C7E33" w14:textId="77777777" w:rsidR="00650CF3" w:rsidRDefault="00650CF3" w:rsidP="00650CF3">
      <w:pPr>
        <w:spacing w:after="0" w:line="360" w:lineRule="auto"/>
        <w:ind w:firstLine="1134"/>
        <w:jc w:val="both"/>
        <w:rPr>
          <w:rFonts w:ascii="Arial" w:hAnsi="Arial" w:cs="Arial"/>
          <w:sz w:val="24"/>
          <w:szCs w:val="24"/>
        </w:rPr>
      </w:pPr>
    </w:p>
    <w:p w14:paraId="1E518EF1" w14:textId="1F4B5FD0" w:rsidR="00650CF3" w:rsidRDefault="00650CF3" w:rsidP="00650CF3">
      <w:pPr>
        <w:spacing w:after="0" w:line="240" w:lineRule="auto"/>
        <w:jc w:val="center"/>
        <w:rPr>
          <w:rFonts w:ascii="Arial" w:hAnsi="Arial" w:cs="Arial"/>
          <w:b/>
          <w:bCs/>
          <w:sz w:val="24"/>
          <w:szCs w:val="24"/>
        </w:rPr>
      </w:pPr>
      <w:r w:rsidRPr="00650CF3">
        <w:rPr>
          <w:rFonts w:ascii="Arial" w:hAnsi="Arial" w:cs="Arial"/>
          <w:b/>
          <w:bCs/>
          <w:sz w:val="24"/>
          <w:szCs w:val="24"/>
        </w:rPr>
        <w:t>SEBASTIÃO DE OLIVEIRA</w:t>
      </w:r>
    </w:p>
    <w:p w14:paraId="29A772D3" w14:textId="21231C41" w:rsidR="00650CF3" w:rsidRPr="00650CF3" w:rsidRDefault="00650CF3" w:rsidP="00650CF3">
      <w:pPr>
        <w:spacing w:after="0" w:line="240" w:lineRule="auto"/>
        <w:jc w:val="center"/>
        <w:rPr>
          <w:rFonts w:ascii="Arial" w:hAnsi="Arial" w:cs="Arial"/>
          <w:sz w:val="24"/>
          <w:szCs w:val="24"/>
        </w:rPr>
      </w:pPr>
      <w:r w:rsidRPr="00650CF3">
        <w:rPr>
          <w:rFonts w:ascii="Arial" w:hAnsi="Arial" w:cs="Arial"/>
          <w:sz w:val="24"/>
          <w:szCs w:val="24"/>
        </w:rPr>
        <w:t>Relator</w:t>
      </w:r>
    </w:p>
    <w:p w14:paraId="748437BD" w14:textId="77777777" w:rsidR="00650CF3" w:rsidRDefault="00650CF3" w:rsidP="00650CF3">
      <w:pPr>
        <w:spacing w:after="0" w:line="360" w:lineRule="auto"/>
        <w:jc w:val="both"/>
        <w:rPr>
          <w:rFonts w:ascii="Arial" w:hAnsi="Arial" w:cs="Arial"/>
          <w:sz w:val="24"/>
          <w:szCs w:val="24"/>
        </w:rPr>
      </w:pPr>
    </w:p>
    <w:p w14:paraId="70A66B68" w14:textId="0F5B379D" w:rsidR="00650CF3" w:rsidRPr="00650CF3" w:rsidRDefault="00BD0035" w:rsidP="00650CF3">
      <w:pPr>
        <w:spacing w:after="0" w:line="360" w:lineRule="auto"/>
        <w:jc w:val="both"/>
        <w:rPr>
          <w:rFonts w:ascii="Arial" w:hAnsi="Arial" w:cs="Arial"/>
          <w:b/>
          <w:bCs/>
          <w:sz w:val="24"/>
          <w:szCs w:val="24"/>
        </w:rPr>
      </w:pPr>
      <w:r w:rsidRPr="00650CF3">
        <w:rPr>
          <w:rFonts w:ascii="Arial" w:hAnsi="Arial" w:cs="Arial"/>
          <w:b/>
          <w:bCs/>
          <w:sz w:val="24"/>
          <w:szCs w:val="24"/>
        </w:rPr>
        <w:t xml:space="preserve">IV- CONCLUSÃO </w:t>
      </w:r>
    </w:p>
    <w:p w14:paraId="57DFF358" w14:textId="77777777" w:rsidR="00650CF3" w:rsidRDefault="00650CF3" w:rsidP="00650CF3">
      <w:pPr>
        <w:spacing w:after="0" w:line="360" w:lineRule="auto"/>
        <w:ind w:firstLine="1134"/>
        <w:jc w:val="both"/>
        <w:rPr>
          <w:rFonts w:ascii="Arial" w:hAnsi="Arial" w:cs="Arial"/>
          <w:sz w:val="24"/>
          <w:szCs w:val="24"/>
        </w:rPr>
      </w:pPr>
    </w:p>
    <w:p w14:paraId="7A681C7D" w14:textId="5A004BDE" w:rsidR="00840BD3"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Os membros da Comissão de Finanças</w:t>
      </w:r>
      <w:r w:rsidR="00E97C79">
        <w:rPr>
          <w:rFonts w:ascii="Arial" w:hAnsi="Arial" w:cs="Arial"/>
          <w:sz w:val="24"/>
          <w:szCs w:val="24"/>
        </w:rPr>
        <w:t xml:space="preserve"> e Orçamento</w:t>
      </w:r>
      <w:r w:rsidRPr="00BD0035">
        <w:rPr>
          <w:rFonts w:ascii="Arial" w:hAnsi="Arial" w:cs="Arial"/>
          <w:sz w:val="24"/>
          <w:szCs w:val="24"/>
        </w:rPr>
        <w:t xml:space="preserve">, conforme dispõe o art. </w:t>
      </w:r>
      <w:r w:rsidR="00040715">
        <w:rPr>
          <w:rFonts w:ascii="Arial" w:hAnsi="Arial" w:cs="Arial"/>
          <w:sz w:val="24"/>
          <w:szCs w:val="24"/>
        </w:rPr>
        <w:t>187, incisos V e VI,</w:t>
      </w:r>
      <w:r w:rsidRPr="00BD0035">
        <w:rPr>
          <w:rFonts w:ascii="Arial" w:hAnsi="Arial" w:cs="Arial"/>
          <w:sz w:val="24"/>
          <w:szCs w:val="24"/>
        </w:rPr>
        <w:t xml:space="preserve"> do Regimento Interno, em reunião ordinária realizada no dia </w:t>
      </w:r>
      <w:r w:rsidR="00B53555" w:rsidRPr="00927681">
        <w:rPr>
          <w:rFonts w:ascii="Arial" w:hAnsi="Arial" w:cs="Arial"/>
          <w:sz w:val="24"/>
          <w:szCs w:val="24"/>
        </w:rPr>
        <w:t>25</w:t>
      </w:r>
      <w:r w:rsidRPr="00927681">
        <w:rPr>
          <w:rFonts w:ascii="Arial" w:hAnsi="Arial" w:cs="Arial"/>
          <w:sz w:val="24"/>
          <w:szCs w:val="24"/>
        </w:rPr>
        <w:t xml:space="preserve"> de </w:t>
      </w:r>
      <w:r w:rsidR="00B53555" w:rsidRPr="00927681">
        <w:rPr>
          <w:rFonts w:ascii="Arial" w:hAnsi="Arial" w:cs="Arial"/>
          <w:sz w:val="24"/>
          <w:szCs w:val="24"/>
        </w:rPr>
        <w:t>novembro</w:t>
      </w:r>
      <w:r w:rsidRPr="00927681">
        <w:rPr>
          <w:rFonts w:ascii="Arial" w:hAnsi="Arial" w:cs="Arial"/>
          <w:sz w:val="24"/>
          <w:szCs w:val="24"/>
        </w:rPr>
        <w:t xml:space="preserve"> de 202</w:t>
      </w:r>
      <w:r w:rsidR="00E97C79" w:rsidRPr="00927681">
        <w:rPr>
          <w:rFonts w:ascii="Arial" w:hAnsi="Arial" w:cs="Arial"/>
          <w:sz w:val="24"/>
          <w:szCs w:val="24"/>
        </w:rPr>
        <w:t>4</w:t>
      </w:r>
      <w:r w:rsidRPr="00BD0035">
        <w:rPr>
          <w:rFonts w:ascii="Arial" w:hAnsi="Arial" w:cs="Arial"/>
          <w:sz w:val="24"/>
          <w:szCs w:val="24"/>
        </w:rPr>
        <w:t>, analisaram a matéria na sua íntegra, inclusive os documentos pertinentes</w:t>
      </w:r>
      <w:r w:rsidR="002026AD">
        <w:rPr>
          <w:rFonts w:ascii="Arial" w:hAnsi="Arial" w:cs="Arial"/>
          <w:sz w:val="24"/>
          <w:szCs w:val="24"/>
        </w:rPr>
        <w:t xml:space="preserve"> que constam dos autos</w:t>
      </w:r>
      <w:r w:rsidR="00927681">
        <w:rPr>
          <w:rFonts w:ascii="Arial" w:hAnsi="Arial" w:cs="Arial"/>
          <w:sz w:val="24"/>
          <w:szCs w:val="24"/>
        </w:rPr>
        <w:t>,</w:t>
      </w:r>
      <w:r w:rsidRPr="00BD0035">
        <w:rPr>
          <w:rFonts w:ascii="Arial" w:hAnsi="Arial" w:cs="Arial"/>
          <w:sz w:val="24"/>
          <w:szCs w:val="24"/>
        </w:rPr>
        <w:t xml:space="preserve"> e acompanham o Voto do Relator pela CONCORDÂNCIA </w:t>
      </w:r>
      <w:r w:rsidR="00B567DA" w:rsidRPr="00BD0035">
        <w:rPr>
          <w:rFonts w:ascii="Arial" w:hAnsi="Arial" w:cs="Arial"/>
          <w:sz w:val="24"/>
          <w:szCs w:val="24"/>
        </w:rPr>
        <w:t>ao Parecer da Prestaçã</w:t>
      </w:r>
      <w:r w:rsidR="00B567DA">
        <w:rPr>
          <w:rFonts w:ascii="Arial" w:hAnsi="Arial" w:cs="Arial"/>
          <w:sz w:val="24"/>
          <w:szCs w:val="24"/>
        </w:rPr>
        <w:t>o de Contas do Exercício de 2022</w:t>
      </w:r>
      <w:r w:rsidR="00B567DA" w:rsidRPr="00BD0035">
        <w:rPr>
          <w:rFonts w:ascii="Arial" w:hAnsi="Arial" w:cs="Arial"/>
          <w:sz w:val="24"/>
          <w:szCs w:val="24"/>
        </w:rPr>
        <w:t>.</w:t>
      </w:r>
    </w:p>
    <w:p w14:paraId="08DCD818" w14:textId="77777777" w:rsidR="00840BD3" w:rsidRDefault="00840BD3" w:rsidP="00650CF3">
      <w:pPr>
        <w:spacing w:after="0" w:line="360" w:lineRule="auto"/>
        <w:ind w:firstLine="1134"/>
        <w:jc w:val="both"/>
        <w:rPr>
          <w:rFonts w:ascii="Arial" w:hAnsi="Arial" w:cs="Arial"/>
          <w:sz w:val="24"/>
          <w:szCs w:val="24"/>
        </w:rPr>
      </w:pPr>
    </w:p>
    <w:p w14:paraId="6ADD719B" w14:textId="648A56D4" w:rsidR="003B5A38" w:rsidRDefault="00BD0035" w:rsidP="00650CF3">
      <w:pPr>
        <w:spacing w:after="0" w:line="360" w:lineRule="auto"/>
        <w:ind w:firstLine="1134"/>
        <w:jc w:val="both"/>
        <w:rPr>
          <w:rFonts w:ascii="Arial" w:hAnsi="Arial" w:cs="Arial"/>
          <w:sz w:val="24"/>
          <w:szCs w:val="24"/>
        </w:rPr>
      </w:pPr>
      <w:r w:rsidRPr="00BD0035">
        <w:rPr>
          <w:rFonts w:ascii="Arial" w:hAnsi="Arial" w:cs="Arial"/>
          <w:sz w:val="24"/>
          <w:szCs w:val="24"/>
        </w:rPr>
        <w:t>Sala das Comissões</w:t>
      </w:r>
      <w:r w:rsidR="00927681">
        <w:rPr>
          <w:rFonts w:ascii="Arial" w:hAnsi="Arial" w:cs="Arial"/>
          <w:sz w:val="24"/>
          <w:szCs w:val="24"/>
        </w:rPr>
        <w:t xml:space="preserve"> da Câmara de Vereadores de Santo Antônio do Sudoeste-PR</w:t>
      </w:r>
      <w:r w:rsidRPr="00BD0035">
        <w:rPr>
          <w:rFonts w:ascii="Arial" w:hAnsi="Arial" w:cs="Arial"/>
          <w:sz w:val="24"/>
          <w:szCs w:val="24"/>
        </w:rPr>
        <w:t xml:space="preserve">, </w:t>
      </w:r>
      <w:r w:rsidR="00B53555">
        <w:rPr>
          <w:rFonts w:ascii="Arial" w:hAnsi="Arial" w:cs="Arial"/>
          <w:sz w:val="24"/>
          <w:szCs w:val="24"/>
        </w:rPr>
        <w:t>25</w:t>
      </w:r>
      <w:r w:rsidRPr="00BD0035">
        <w:rPr>
          <w:rFonts w:ascii="Arial" w:hAnsi="Arial" w:cs="Arial"/>
          <w:sz w:val="24"/>
          <w:szCs w:val="24"/>
        </w:rPr>
        <w:t xml:space="preserve"> de </w:t>
      </w:r>
      <w:r w:rsidR="00B53555">
        <w:rPr>
          <w:rFonts w:ascii="Arial" w:hAnsi="Arial" w:cs="Arial"/>
          <w:sz w:val="24"/>
          <w:szCs w:val="24"/>
        </w:rPr>
        <w:t>novembro</w:t>
      </w:r>
      <w:r w:rsidRPr="00BD0035">
        <w:rPr>
          <w:rFonts w:ascii="Arial" w:hAnsi="Arial" w:cs="Arial"/>
          <w:sz w:val="24"/>
          <w:szCs w:val="24"/>
        </w:rPr>
        <w:t xml:space="preserve"> de 202</w:t>
      </w:r>
      <w:r w:rsidR="00E97C79">
        <w:rPr>
          <w:rFonts w:ascii="Arial" w:hAnsi="Arial" w:cs="Arial"/>
          <w:sz w:val="24"/>
          <w:szCs w:val="24"/>
        </w:rPr>
        <w:t>4</w:t>
      </w:r>
      <w:r w:rsidRPr="00BD0035">
        <w:rPr>
          <w:rFonts w:ascii="Arial" w:hAnsi="Arial" w:cs="Arial"/>
          <w:sz w:val="24"/>
          <w:szCs w:val="24"/>
        </w:rPr>
        <w:t>.</w:t>
      </w:r>
    </w:p>
    <w:p w14:paraId="09C02495" w14:textId="2B482173" w:rsidR="00840BD3" w:rsidRDefault="00840BD3" w:rsidP="00840BD3">
      <w:pPr>
        <w:spacing w:after="0" w:line="360" w:lineRule="auto"/>
        <w:jc w:val="both"/>
        <w:rPr>
          <w:rFonts w:ascii="Arial" w:hAnsi="Arial" w:cs="Arial"/>
          <w:sz w:val="24"/>
          <w:szCs w:val="24"/>
        </w:rPr>
      </w:pPr>
    </w:p>
    <w:p w14:paraId="276D94EE" w14:textId="77777777" w:rsidR="00B53555" w:rsidRDefault="00B53555" w:rsidP="00840BD3">
      <w:pPr>
        <w:spacing w:after="0" w:line="360" w:lineRule="auto"/>
        <w:jc w:val="both"/>
        <w:rPr>
          <w:rFonts w:ascii="Arial" w:hAnsi="Arial" w:cs="Arial"/>
          <w:sz w:val="24"/>
          <w:szCs w:val="24"/>
        </w:rPr>
      </w:pPr>
    </w:p>
    <w:p w14:paraId="093810E6" w14:textId="46ECEC0B" w:rsidR="00840BD3" w:rsidRDefault="00840BD3" w:rsidP="00840BD3">
      <w:pPr>
        <w:spacing w:after="0" w:line="360" w:lineRule="auto"/>
        <w:jc w:val="both"/>
        <w:rPr>
          <w:rFonts w:ascii="Arial" w:hAnsi="Arial" w:cs="Arial"/>
          <w:sz w:val="24"/>
          <w:szCs w:val="24"/>
        </w:rPr>
      </w:pPr>
    </w:p>
    <w:p w14:paraId="0A284D72" w14:textId="7285E3A0" w:rsidR="00840BD3" w:rsidRDefault="00840BD3" w:rsidP="00840BD3">
      <w:pPr>
        <w:spacing w:after="0" w:line="240" w:lineRule="auto"/>
        <w:jc w:val="center"/>
        <w:rPr>
          <w:rFonts w:ascii="Arial" w:hAnsi="Arial" w:cs="Arial"/>
          <w:b/>
          <w:bCs/>
          <w:sz w:val="24"/>
          <w:szCs w:val="24"/>
        </w:rPr>
      </w:pPr>
      <w:r>
        <w:rPr>
          <w:rFonts w:ascii="Arial" w:hAnsi="Arial" w:cs="Arial"/>
          <w:b/>
          <w:bCs/>
          <w:sz w:val="24"/>
          <w:szCs w:val="24"/>
        </w:rPr>
        <w:t>MICHELI ALVES DE LIMA</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MARCOS DE OLIVEIRA</w:t>
      </w:r>
    </w:p>
    <w:p w14:paraId="157A6CAF" w14:textId="5ADB60E0" w:rsidR="00840BD3" w:rsidRPr="00840BD3" w:rsidRDefault="00840BD3" w:rsidP="00840BD3">
      <w:pPr>
        <w:spacing w:after="0" w:line="240" w:lineRule="auto"/>
        <w:jc w:val="center"/>
        <w:rPr>
          <w:rFonts w:ascii="Arial" w:hAnsi="Arial" w:cs="Arial"/>
          <w:sz w:val="24"/>
          <w:szCs w:val="24"/>
        </w:rPr>
      </w:pPr>
      <w:r>
        <w:rPr>
          <w:rFonts w:ascii="Arial" w:hAnsi="Arial" w:cs="Arial"/>
          <w:sz w:val="24"/>
          <w:szCs w:val="24"/>
        </w:rPr>
        <w:t>Presidente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Secretário</w:t>
      </w:r>
    </w:p>
    <w:sectPr w:rsidR="00840BD3" w:rsidRPr="00840BD3" w:rsidSect="00395581">
      <w:footerReference w:type="default" r:id="rId6"/>
      <w:pgSz w:w="11906" w:h="16838"/>
      <w:pgMar w:top="2835" w:right="1133" w:bottom="1134" w:left="1701" w:header="708" w:footer="17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BE6E2" w14:textId="77777777" w:rsidR="002A1B84" w:rsidRDefault="002A1B84" w:rsidP="00BD0035">
      <w:pPr>
        <w:spacing w:after="0" w:line="240" w:lineRule="auto"/>
      </w:pPr>
      <w:r>
        <w:separator/>
      </w:r>
    </w:p>
  </w:endnote>
  <w:endnote w:type="continuationSeparator" w:id="0">
    <w:p w14:paraId="52AD914B" w14:textId="77777777" w:rsidR="002A1B84" w:rsidRDefault="002A1B84" w:rsidP="00BD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879541"/>
      <w:docPartObj>
        <w:docPartGallery w:val="Page Numbers (Bottom of Page)"/>
        <w:docPartUnique/>
      </w:docPartObj>
    </w:sdtPr>
    <w:sdtEndPr>
      <w:rPr>
        <w:rFonts w:ascii="Arial" w:hAnsi="Arial" w:cs="Arial"/>
        <w:sz w:val="20"/>
        <w:szCs w:val="20"/>
      </w:rPr>
    </w:sdtEndPr>
    <w:sdtContent>
      <w:p w14:paraId="5A41CC8B" w14:textId="1FF2A2ED" w:rsidR="00BD0035" w:rsidRPr="00BD0035" w:rsidRDefault="00BD0035">
        <w:pPr>
          <w:pStyle w:val="Rodap"/>
          <w:jc w:val="right"/>
          <w:rPr>
            <w:rFonts w:ascii="Arial" w:hAnsi="Arial" w:cs="Arial"/>
            <w:sz w:val="20"/>
            <w:szCs w:val="20"/>
          </w:rPr>
        </w:pPr>
        <w:r w:rsidRPr="00BD0035">
          <w:rPr>
            <w:rFonts w:ascii="Arial" w:hAnsi="Arial" w:cs="Arial"/>
            <w:sz w:val="20"/>
            <w:szCs w:val="20"/>
          </w:rPr>
          <w:fldChar w:fldCharType="begin"/>
        </w:r>
        <w:r w:rsidRPr="00BD0035">
          <w:rPr>
            <w:rFonts w:ascii="Arial" w:hAnsi="Arial" w:cs="Arial"/>
            <w:sz w:val="20"/>
            <w:szCs w:val="20"/>
          </w:rPr>
          <w:instrText>PAGE   \* MERGEFORMAT</w:instrText>
        </w:r>
        <w:r w:rsidRPr="00BD0035">
          <w:rPr>
            <w:rFonts w:ascii="Arial" w:hAnsi="Arial" w:cs="Arial"/>
            <w:sz w:val="20"/>
            <w:szCs w:val="20"/>
          </w:rPr>
          <w:fldChar w:fldCharType="separate"/>
        </w:r>
        <w:r w:rsidR="0007297C">
          <w:rPr>
            <w:rFonts w:ascii="Arial" w:hAnsi="Arial" w:cs="Arial"/>
            <w:noProof/>
            <w:sz w:val="20"/>
            <w:szCs w:val="20"/>
          </w:rPr>
          <w:t>3</w:t>
        </w:r>
        <w:r w:rsidRPr="00BD0035">
          <w:rPr>
            <w:rFonts w:ascii="Arial" w:hAnsi="Arial" w:cs="Arial"/>
            <w:sz w:val="20"/>
            <w:szCs w:val="20"/>
          </w:rPr>
          <w:fldChar w:fldCharType="end"/>
        </w:r>
      </w:p>
    </w:sdtContent>
  </w:sdt>
  <w:p w14:paraId="18A6F0FC" w14:textId="77777777" w:rsidR="00BD0035" w:rsidRDefault="00BD003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2563E" w14:textId="77777777" w:rsidR="002A1B84" w:rsidRDefault="002A1B84" w:rsidP="00BD0035">
      <w:pPr>
        <w:spacing w:after="0" w:line="240" w:lineRule="auto"/>
      </w:pPr>
      <w:r>
        <w:separator/>
      </w:r>
    </w:p>
  </w:footnote>
  <w:footnote w:type="continuationSeparator" w:id="0">
    <w:p w14:paraId="04958B1C" w14:textId="77777777" w:rsidR="002A1B84" w:rsidRDefault="002A1B84" w:rsidP="00BD00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035"/>
    <w:rsid w:val="000211D1"/>
    <w:rsid w:val="00040715"/>
    <w:rsid w:val="0005768C"/>
    <w:rsid w:val="0007297C"/>
    <w:rsid w:val="000A2530"/>
    <w:rsid w:val="000C19DE"/>
    <w:rsid w:val="000E16ED"/>
    <w:rsid w:val="001A4FBB"/>
    <w:rsid w:val="001E366F"/>
    <w:rsid w:val="001E43C6"/>
    <w:rsid w:val="002026AD"/>
    <w:rsid w:val="00265D15"/>
    <w:rsid w:val="002A1B84"/>
    <w:rsid w:val="002C2B25"/>
    <w:rsid w:val="002E7B73"/>
    <w:rsid w:val="003067A4"/>
    <w:rsid w:val="00364015"/>
    <w:rsid w:val="00370ADE"/>
    <w:rsid w:val="00372776"/>
    <w:rsid w:val="00395581"/>
    <w:rsid w:val="003B22BE"/>
    <w:rsid w:val="003B5A38"/>
    <w:rsid w:val="003D2A5F"/>
    <w:rsid w:val="004A3000"/>
    <w:rsid w:val="0052238A"/>
    <w:rsid w:val="005308C0"/>
    <w:rsid w:val="0054156E"/>
    <w:rsid w:val="006039EC"/>
    <w:rsid w:val="00625DA9"/>
    <w:rsid w:val="00650CF3"/>
    <w:rsid w:val="006A0525"/>
    <w:rsid w:val="006D3310"/>
    <w:rsid w:val="006E06F9"/>
    <w:rsid w:val="007662C6"/>
    <w:rsid w:val="00771DDE"/>
    <w:rsid w:val="007A7EAC"/>
    <w:rsid w:val="00814BD2"/>
    <w:rsid w:val="00840BD3"/>
    <w:rsid w:val="0084105C"/>
    <w:rsid w:val="008445F3"/>
    <w:rsid w:val="00846CBC"/>
    <w:rsid w:val="008B433B"/>
    <w:rsid w:val="008B6A87"/>
    <w:rsid w:val="008D6809"/>
    <w:rsid w:val="00927681"/>
    <w:rsid w:val="009959C7"/>
    <w:rsid w:val="009B51B6"/>
    <w:rsid w:val="009B7FB8"/>
    <w:rsid w:val="00A34553"/>
    <w:rsid w:val="00A86E60"/>
    <w:rsid w:val="00AA2832"/>
    <w:rsid w:val="00AA5763"/>
    <w:rsid w:val="00B10062"/>
    <w:rsid w:val="00B25076"/>
    <w:rsid w:val="00B53555"/>
    <w:rsid w:val="00B567DA"/>
    <w:rsid w:val="00B852CE"/>
    <w:rsid w:val="00BD0035"/>
    <w:rsid w:val="00C03459"/>
    <w:rsid w:val="00C31AF9"/>
    <w:rsid w:val="00D402ED"/>
    <w:rsid w:val="00DD439D"/>
    <w:rsid w:val="00E00CFF"/>
    <w:rsid w:val="00E01C20"/>
    <w:rsid w:val="00E423BA"/>
    <w:rsid w:val="00E4542C"/>
    <w:rsid w:val="00E53B4B"/>
    <w:rsid w:val="00E734AD"/>
    <w:rsid w:val="00E90829"/>
    <w:rsid w:val="00E97C79"/>
    <w:rsid w:val="00EF7AC5"/>
    <w:rsid w:val="00F119C5"/>
    <w:rsid w:val="00F209A8"/>
    <w:rsid w:val="00F36F37"/>
    <w:rsid w:val="00F41510"/>
    <w:rsid w:val="00F41628"/>
    <w:rsid w:val="00F46D45"/>
    <w:rsid w:val="00F52DB6"/>
    <w:rsid w:val="00F9261C"/>
    <w:rsid w:val="00FC01CC"/>
    <w:rsid w:val="00FC1469"/>
    <w:rsid w:val="00FC3785"/>
    <w:rsid w:val="00FD2B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92D36B"/>
  <w15:chartTrackingRefBased/>
  <w15:docId w15:val="{5E44056F-2E1C-433C-B743-8667F390D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003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D0035"/>
  </w:style>
  <w:style w:type="paragraph" w:styleId="Rodap">
    <w:name w:val="footer"/>
    <w:basedOn w:val="Normal"/>
    <w:link w:val="RodapChar"/>
    <w:uiPriority w:val="99"/>
    <w:unhideWhenUsed/>
    <w:rsid w:val="00BD0035"/>
    <w:pPr>
      <w:tabs>
        <w:tab w:val="center" w:pos="4252"/>
        <w:tab w:val="right" w:pos="8504"/>
      </w:tabs>
      <w:spacing w:after="0" w:line="240" w:lineRule="auto"/>
    </w:pPr>
  </w:style>
  <w:style w:type="character" w:customStyle="1" w:styleId="RodapChar">
    <w:name w:val="Rodapé Char"/>
    <w:basedOn w:val="Fontepargpadro"/>
    <w:link w:val="Rodap"/>
    <w:uiPriority w:val="99"/>
    <w:rsid w:val="00BD0035"/>
  </w:style>
  <w:style w:type="paragraph" w:styleId="Textodebalo">
    <w:name w:val="Balloon Text"/>
    <w:basedOn w:val="Normal"/>
    <w:link w:val="TextodebaloChar"/>
    <w:uiPriority w:val="99"/>
    <w:semiHidden/>
    <w:unhideWhenUsed/>
    <w:rsid w:val="00814B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14B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12</Pages>
  <Words>3100</Words>
  <Characters>16745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Lucas Tomazoni</dc:creator>
  <cp:keywords/>
  <dc:description/>
  <cp:lastModifiedBy>Câmara</cp:lastModifiedBy>
  <cp:revision>23</cp:revision>
  <cp:lastPrinted>2024-11-22T13:21:00Z</cp:lastPrinted>
  <dcterms:created xsi:type="dcterms:W3CDTF">2024-11-21T12:18:00Z</dcterms:created>
  <dcterms:modified xsi:type="dcterms:W3CDTF">2024-11-22T17:26:00Z</dcterms:modified>
</cp:coreProperties>
</file>