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5ª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09 de março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4ª sessão ordinária encaminhada aos gabinetes dos vereadores. ATA APROVADA.</w:t>
      </w:r>
    </w:p>
    <w:p>
      <w:pPr>
        <w:pStyle w:val="ListParagraph"/>
        <w:numPr>
          <w:ilvl w:val="0"/>
          <w:numId w:val="11"/>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Solicito o secretário, vereador Eltinho, que faça leitura das correspondências.</w:t>
      </w:r>
    </w:p>
    <w:p>
      <w:pPr>
        <w:pStyle w:val="ListParagraph"/>
        <w:numPr>
          <w:ilvl w:val="0"/>
          <w:numId w:val="0"/>
        </w:numPr>
        <w:spacing w:lineRule="auto" w:line="276" w:before="0" w:after="0"/>
        <w:ind w:left="0" w:hanging="0"/>
        <w:contextualSpacing/>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FF0000"/>
          <w:sz w:val="24"/>
          <w:szCs w:val="24"/>
          <w:u w:val="single"/>
        </w:rPr>
        <w:t>PROJETOS APRESENTADOS:</w:t>
      </w:r>
    </w:p>
    <w:p>
      <w:pPr>
        <w:pStyle w:val="Normal"/>
        <w:widowControl w:val="false"/>
        <w:suppressAutoHyphens w:val="false"/>
        <w:bidi w:val="0"/>
        <w:spacing w:lineRule="auto" w:line="276" w:before="0" w:after="0"/>
        <w:ind w:right="170" w:hanging="0"/>
        <w:jc w:val="both"/>
        <w:textAlignment w:val="auto"/>
        <w:rPr/>
      </w:pPr>
      <w:r>
        <w:rPr>
          <w:rFonts w:eastAsia="Arial MT" w:cs="Times New Roman" w:ascii="Times New Roman" w:hAnsi="Times New Roman"/>
          <w:b/>
          <w:bCs/>
          <w:i w:val="false"/>
          <w:iCs w:val="false"/>
          <w:kern w:val="0"/>
          <w:sz w:val="24"/>
          <w:szCs w:val="24"/>
          <w:u w:val="single"/>
          <w:lang w:val="pt-PT" w:eastAsia="en-US" w:bidi="ar-SA"/>
        </w:rPr>
        <w:t>- Veto Integral nº 01/2026</w:t>
      </w:r>
      <w:r>
        <w:rPr>
          <w:rFonts w:eastAsia="Arial MT" w:cs="Times New Roman" w:ascii="Times New Roman" w:hAnsi="Times New Roman"/>
          <w:b w:val="false"/>
          <w:bCs w:val="false"/>
          <w:i w:val="false"/>
          <w:iCs w:val="false"/>
          <w:kern w:val="0"/>
          <w:sz w:val="24"/>
          <w:szCs w:val="24"/>
          <w:u w:val="none"/>
          <w:lang w:val="pt-PT" w:eastAsia="en-US" w:bidi="ar-SA"/>
        </w:rPr>
        <w:t xml:space="preserve"> à Proposição de Lei nº 04/2026 </w:t>
      </w:r>
      <w:r>
        <w:rPr>
          <w:rStyle w:val="Nfase"/>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BR" w:eastAsia="en-US" w:bidi="ar-SA"/>
        </w:rPr>
        <w:t>de autoria do vereador João Eduardo que “</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Autoriza o Poder Executivo a instituir o Programa Municipal de Incentivo à Denúncia de Descarte Irregular de Resíduos Sólidos no Município de Bom Despacho – MG, com recompensa ao cidadão denunciante, e dá outras providências</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Projeto de lei 19/2026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“Autoriza o Poder Executivo a contratar operação de crédito com a Caixa e dá outras providências”</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Projeto de lei 20/2026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“Autoriza o Poder Executivo Municipal a celebrar convênio com o Estado de Minas Gerais, por intermédio da Polícia Militar de Minas Gerais, para fins de cessão de servidores públicos municipais, e dá outras providências”</w:t>
      </w:r>
    </w:p>
    <w:p>
      <w:pPr>
        <w:pStyle w:val="Normal"/>
        <w:widowControl w:val="false"/>
        <w:suppressAutoHyphens w:val="false"/>
        <w:bidi w:val="0"/>
        <w:spacing w:lineRule="auto" w:line="276" w:before="0" w:after="0"/>
        <w:ind w:right="170" w:hanging="0"/>
        <w:jc w:val="both"/>
        <w:textAlignment w:val="auto"/>
        <w:rPr/>
      </w:pP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 xml:space="preserve">- </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Projeto de lei 2</w:t>
      </w:r>
      <w:r>
        <w:rPr>
          <w:rStyle w:val="Strong"/>
          <w:rFonts w:eastAsia="Arial MT" w:cs="Times New Roman" w:ascii="Times New Roman" w:hAnsi="Times New Roman"/>
          <w:b/>
          <w:bCs/>
          <w:i w:val="false"/>
          <w:iCs w:val="false"/>
          <w:caps w:val="false"/>
          <w:smallCaps w:val="false"/>
          <w:color w:val="000000"/>
          <w:spacing w:val="0"/>
          <w:kern w:val="0"/>
          <w:sz w:val="24"/>
          <w:szCs w:val="24"/>
          <w:u w:val="single"/>
          <w:shd w:fill="FFFFFF" w:val="clear"/>
          <w:lang w:val="pt-PT" w:eastAsia="en-US" w:bidi="ar-SA"/>
        </w:rPr>
        <w:t>1</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single"/>
          <w:shd w:fill="FFFFFF" w:val="clear"/>
          <w:lang w:val="pt-PT" w:eastAsia="pt-BR" w:bidi="ar-SA"/>
        </w:rPr>
        <w:t xml:space="preserve"> (substitutivo ao Projeto de Lei 12/2026)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“Autoriza a abertura de crédito adicional especial no orçamento vigente e dá outras providências </w:t>
      </w:r>
    </w:p>
    <w:p>
      <w:pPr>
        <w:pStyle w:val="Corpodotexto"/>
        <w:bidi w:val="0"/>
        <w:spacing w:lineRule="auto" w:line="276" w:before="0" w:after="0"/>
        <w:ind w:right="0"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center"/>
        <w:rPr>
          <w:rFonts w:ascii="Times New Roman" w:hAnsi="Times New Roman"/>
          <w:sz w:val="24"/>
          <w:szCs w:val="24"/>
        </w:rPr>
      </w:pPr>
      <w:r>
        <w:rPr>
          <w:rFonts w:ascii="Times New Roman" w:hAnsi="Times New Roman"/>
          <w:b/>
          <w:i w:val="false"/>
          <w:iCs w:val="false"/>
          <w:sz w:val="24"/>
          <w:szCs w:val="24"/>
          <w:u w:val="single"/>
        </w:rPr>
        <w:t>Os projetos serão encaminhados as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VEREADOR RODRIGO CHAPOLA</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55 – Indica à secretaria competente a realização de estudo técnico com vistas à extensão da rede elétrica na rua Bogotá, nº 310, bairro Jardim América, em prol dos moradores e pedestres</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56 - Indica à secretaria competente a realização de estudo técnico com vistas à extensão da rede elétrica na rua Chico Marques, próximo ao número 997, no bairro Nossa Senhora de Fátima, em prol dos moradores e pedestres. Para fins de maior compreensão acerca da demanda em comento, segue uma foto do local</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VEREADOR BRENO ORLEANS</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57 -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 xml:space="preserve"> Indico ao Excelentíssimo Senhor Prefeito Municipal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que seja determinado ao setor competente a avaliação da possibilidade de implantação de coleta regular de lixo nas proximidades do aeroporto municipal de Bom Despacho, ao menos uma ou duas vezes por semana. </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58 -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 xml:space="preserve"> Indico ao Excelentíssimo Senhor Prefeito Municipal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que seja determinado ao setor competente a solicitação para que seja avaliada e realizada a pavimentação asfáltica na Rua Papagaios, no Bairro São Vicente, no trecho que se inicia na esquina da loja Pet Agro até o restante da referida via</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VEREADOR CHIBIL</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59 -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ab/>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Indica a Secretaria de Obras Públicas a realização de uma análise técnica para a construção de um passeio (calçada) na parte externa da Escola Municipal Flávio Cançado Filho – CAIC, conforme imagem em anexo</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VEREADOR EDUARDO ESTRUTURAS</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60 – </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Indica ao Secretário de Obras e Secretário de Trânsito com urgência, a inclusão da Rua Antônio Hilídio Ribeiro, nas proximidades do nº 58, no bairro Belvedere, no cronograma da operação tapa-buracos, visando à realização dos reparos necessários no pavimento asfáltico e ao restabelecimento de melhores condições de circulação e segurança para motoristas e pedestres que utilizam a via, conforme imagem anexa.</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61 -  Indica ao Secretário de Obras e Secretário de Trânsito com urgência, a realização de estudo técnico e posterior execução de melhorias na Avenida Maria Guerra, visando maior organização viária, segurança e mobilidade urbana, contemplando as seguintes ações: 1-</w:t>
      </w:r>
      <w:r>
        <w:rPr>
          <w:rFonts w:ascii="Times New Roman" w:hAnsi="Times New Roman"/>
          <w:i w:val="false"/>
          <w:iCs w:val="false"/>
          <w:spacing w:val="-3"/>
          <w:sz w:val="24"/>
          <w:szCs w:val="24"/>
        </w:rPr>
        <w:t>Delimitação adequada da pista de rolamento e do acostamento, garantindo melhor organização do tráfego; 2-Implantação de meio-fio e construção de passeio (calçada) nos trechos onde ainda não há estrutura adequada para circulação de pedestres; 3-Implantação e/ou reforço da sinalização horizontal e vertical, proporcionando maior segurança aos condutores e pedestres; 4-Organização do fluxo de veículos e da circulação de pedestres, reduzindo riscos de acidentes e melhorando a mobilidade na via;  5-</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Avaliação e melhoria da iluminação pública em toda a extensão da avenida, aumentando a segurança no período noturno</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3"/>
          <w:kern w:val="0"/>
          <w:sz w:val="24"/>
          <w:szCs w:val="24"/>
          <w:u w:val="single"/>
          <w:shd w:fill="FFFFFF" w:val="clear"/>
          <w:em w:val="none"/>
          <w:lang w:val="pt-BR" w:eastAsia="pt-BR" w:bidi="ar-SA"/>
        </w:rPr>
        <w:t>VEREADOR ELTINHO</w:t>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62 -  Indico ao prefeito municipal e secretaria competente a necessidade de instalação de contêineres, caçambas, lixeiras, ou dispositivo análogo, de forma primordial na rua Bem-Te-Vi esquina com a rua Prata, no bairro Babilônia</w:t>
      </w:r>
    </w:p>
    <w:p>
      <w:pPr>
        <w:pStyle w:val="Normal"/>
        <w:spacing w:lineRule="auto" w:line="276" w:before="0" w:after="0"/>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r>
    </w:p>
    <w:p>
      <w:pPr>
        <w:pStyle w:val="Normal"/>
        <w:spacing w:lineRule="auto" w:line="276" w:before="0" w:after="0"/>
        <w:jc w:val="both"/>
        <w:rPr/>
      </w:pP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3"/>
          <w:kern w:val="0"/>
          <w:sz w:val="24"/>
          <w:szCs w:val="24"/>
          <w:u w:val="none"/>
          <w:shd w:fill="FFFFFF" w:val="clear"/>
          <w:em w:val="none"/>
          <w:lang w:val="pt-BR" w:eastAsia="pt-BR" w:bidi="ar-SA"/>
        </w:rPr>
        <w:t>63 -  Indica ao Poder Executivo Municipal, por meio da Secretaria competente, a realização do calçamento/cimentação da área da pracinha onde se encontra instalada a academia ao ar livre, localizada no Bairro Simeão Ferreira</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DA LOTAÇÃO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64 -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Indico ao Excelentíssimo Senhor Prefeito Municipal que determine ao setor competente o recapeamento da Avenida José Lino Pimenta, no Bairro Ozanam, a fim de melhorar as condições de tráfego e segurança da via.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65 - Indico ao Sr. Prefeito Municipal para que determine ao setor competente que realize estudos técnicos e, posteriormente, a instalação de um redutor de velocidade na Rua Monsenhor Otaviano, no bairro Nossa Senhora de Fátima, nas proximidades do número 220.</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MAIQUE</w:t>
      </w:r>
    </w:p>
    <w:p>
      <w:pPr>
        <w:pStyle w:val="Normal"/>
        <w:spacing w:before="0" w:after="0"/>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66 - indica ao Prefeito Municipal e secretaria competente a necessidade de realizar uma operação tapa-buracos nos seguintes bairros: Jaraguá, Morada do Sol, Jardins, Simeão Ferreira, Nossa Senhora Aparecida e Conjunto Habitacional Pedro Tavares.</w:t>
      </w:r>
      <w:r>
        <w:rPr>
          <w:rFonts w:ascii="Times New Roman" w:hAnsi="Times New Roman"/>
          <w:color w:val="000000"/>
          <w:sz w:val="24"/>
          <w:szCs w:val="24"/>
        </w:rPr>
        <w:t xml:space="preserve"> </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67 - indica ao Chefe do Poder Executivo que seja analisada a viabilidade do Anteprojeto de Lei, que segue anexo, dispondo sobre a autorização para repasse do Incentivo Financeiro Adicional (IFA) aos Agentes Comunitários de Saúde – ACS e aos Agentes de Combate às Endemias – ACE, no âmbito do Município de Bom Despacho.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68 - indica a Secretária de Esportes que proceda com a substituição de sirenes escolares por músicas suaves, com intuito de promover a acessibilidade sensorial, para o conforto de alunos com Transtorno do Espectro Autista.</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IGOR SOARES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69 - Indica-se ao Prefeito e à Secretaria Municipal competente a realização de obras de reparo, adequação e pavimentação do acostamento na entrada do Bairro Liberdade, visando a regularização da infraestrutura viária e a melhoria das condições de acesso à localidade</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70 - Indica-se ao Prefeito e à Secretaria Municipal competente a realização de estudos de viabilidade técnica e jurídica para a adesão do município ao ambiente regulatório experimental (Sandbox Regulatório), estabelecido pela Resolução nº 776/2025, da Anatel. A medida visa fomentar a implementação de soluções tecnológicas inovadoras para a expansão da conectividade rural e melhorar a qualidade do sinal de telefone em Bom Despacho.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71 - Indica-se ao Prefeito e à Secretaria Municipal competente a instalação de balizadores metálicos ou elementos de proteção física na calçada da esquina entre a Avenida São Vicente e a Rua Padre Vilaça. A medida visa impedir a invasão de veículos sobre o passeio público durante as manobras de conversão na rotatória existente no local, garantindo a segurança e a integridade física dos pedestres e moradores</w:t>
      </w:r>
    </w:p>
    <w:p>
      <w:pPr>
        <w:pStyle w:val="Normal"/>
        <w:spacing w:lineRule="auto" w:line="276" w:before="0" w:after="0"/>
        <w:jc w:val="both"/>
        <w:rPr>
          <w:rFonts w:ascii="Times New Roman" w:hAnsi="Times New Roman"/>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rFonts w:ascii="Times New Roman" w:hAnsi="Times New Roman"/>
          <w:sz w:val="24"/>
          <w:szCs w:val="24"/>
        </w:rPr>
      </w:pPr>
      <w:r>
        <w:rPr>
          <w:rFonts w:ascii="Times New Roman" w:hAnsi="Times New Roman"/>
          <w:b/>
          <w:bCs/>
          <w:sz w:val="24"/>
          <w:szCs w:val="24"/>
          <w:u w:val="single"/>
        </w:rPr>
        <w:t xml:space="preserve">VEREADOR ELTINHO, coautores: Rodrigo Chapola, Breno Orleans, Igor Soares, </w:t>
      </w:r>
      <w:r>
        <w:rPr>
          <w:rFonts w:ascii="Times New Roman" w:hAnsi="Times New Roman"/>
          <w:b/>
          <w:bCs/>
          <w:sz w:val="24"/>
          <w:szCs w:val="24"/>
          <w:u w:val="single"/>
        </w:rPr>
        <w:t xml:space="preserve">Eduardo Estruturas,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20 – requer que seja concedida Mo</w:t>
      </w:r>
      <w:r>
        <w:rPr>
          <w:rStyle w:val="Strong"/>
          <w:rFonts w:ascii="Times New Roman" w:hAnsi="Times New Roman"/>
          <w:b w:val="false"/>
          <w:bCs w:val="false"/>
          <w:spacing w:val="-3"/>
          <w:sz w:val="24"/>
          <w:szCs w:val="24"/>
        </w:rPr>
        <w:t>ção de Congra</w:t>
      </w:r>
      <w:r>
        <w:rPr>
          <w:rStyle w:val="Strong"/>
          <w:rFonts w:eastAsia="DejaVu Sans" w:cs="FreeSans" w:ascii="Times New Roman" w:hAnsi="Times New Roman"/>
          <w:b w:val="false"/>
          <w:bCs w:val="false"/>
          <w:spacing w:val="-3"/>
          <w:sz w:val="24"/>
          <w:szCs w:val="24"/>
        </w:rPr>
        <w:t xml:space="preserve">tulação aos senhores Leandro Costa Damasceno, Arimatea Costa, e Mateus Felipe dos Santos Pinto, em razão da relevante contribuição prestada ao esporte e à comunidade de Bom Despacho. </w:t>
      </w:r>
      <w:r>
        <w:rPr>
          <w:rFonts w:eastAsia="DejaVu Sans" w:cs="FreeSans" w:ascii="Times New Roman" w:hAnsi="Times New Roman"/>
          <w:b w:val="false"/>
          <w:bCs w:val="false"/>
          <w:spacing w:val="-3"/>
          <w:sz w:val="24"/>
          <w:szCs w:val="24"/>
        </w:rPr>
        <w:t xml:space="preserve">Durante a realização da tradicional </w:t>
      </w:r>
      <w:r>
        <w:rPr>
          <w:rStyle w:val="Strong"/>
          <w:rFonts w:eastAsia="DejaVu Sans" w:cs="FreeSans" w:ascii="Times New Roman" w:hAnsi="Times New Roman"/>
          <w:b w:val="false"/>
          <w:bCs w:val="false"/>
          <w:spacing w:val="-3"/>
          <w:sz w:val="24"/>
          <w:szCs w:val="24"/>
        </w:rPr>
        <w:t>Copa Itatiaia</w:t>
      </w:r>
      <w:r>
        <w:rPr>
          <w:rFonts w:eastAsia="DejaVu Sans" w:cs="FreeSans" w:ascii="Times New Roman" w:hAnsi="Times New Roman"/>
          <w:b w:val="false"/>
          <w:bCs w:val="false"/>
          <w:spacing w:val="-3"/>
          <w:sz w:val="24"/>
          <w:szCs w:val="24"/>
        </w:rPr>
        <w:t xml:space="preserve">, os homenageados estiveram na linha de frente conduzindo e organizando a torcida do </w:t>
      </w:r>
      <w:r>
        <w:rPr>
          <w:rStyle w:val="Strong"/>
          <w:rFonts w:eastAsia="DejaVu Sans" w:cs="FreeSans" w:ascii="Times New Roman" w:hAnsi="Times New Roman"/>
          <w:b w:val="false"/>
          <w:bCs w:val="false"/>
          <w:spacing w:val="-3"/>
          <w:sz w:val="24"/>
          <w:szCs w:val="24"/>
        </w:rPr>
        <w:t>Bom Despacho Esporte Clube</w:t>
      </w:r>
      <w:r>
        <w:rPr>
          <w:rFonts w:eastAsia="DejaVu Sans" w:cs="FreeSans" w:ascii="Times New Roman" w:hAnsi="Times New Roman"/>
          <w:b w:val="false"/>
          <w:bCs w:val="false"/>
          <w:spacing w:val="-3"/>
          <w:sz w:val="24"/>
          <w:szCs w:val="24"/>
        </w:rPr>
        <w:t xml:space="preserve">, demonstrando dedicação, entusiasmo e espírito de liderança. Naquele momento, não estava em jogo apenas uma competição esportiva, mas também o </w:t>
      </w:r>
      <w:r>
        <w:rPr>
          <w:rStyle w:val="Strong"/>
          <w:rFonts w:eastAsia="DejaVu Sans" w:cs="FreeSans" w:ascii="Times New Roman" w:hAnsi="Times New Roman"/>
          <w:b w:val="false"/>
          <w:bCs w:val="false"/>
          <w:spacing w:val="-3"/>
          <w:sz w:val="24"/>
          <w:szCs w:val="24"/>
        </w:rPr>
        <w:t>nome e o orgulho de nossa cidade</w:t>
      </w:r>
      <w:r>
        <w:rPr>
          <w:rFonts w:eastAsia="DejaVu Sans" w:cs="FreeSans" w:ascii="Times New Roman" w:hAnsi="Times New Roman"/>
          <w:b w:val="false"/>
          <w:bCs w:val="false"/>
          <w:spacing w:val="-3"/>
          <w:sz w:val="24"/>
          <w:szCs w:val="24"/>
        </w:rPr>
        <w:t xml:space="preserve">, representada dentro e fora de campo. </w:t>
      </w:r>
      <w:r>
        <w:rPr>
          <w:rFonts w:ascii="Times New Roman" w:hAnsi="Times New Roman"/>
          <w:b w:val="false"/>
          <w:bCs w:val="false"/>
          <w:sz w:val="24"/>
          <w:szCs w:val="24"/>
        </w:rPr>
        <w:t xml:space="preserve">Além da atuação no incentivo ao esporte, os senhores Leandro, Arimatea e Mateus também se destacam pelo envolvimento em ações sociais, com iniciativas junto ao Asilo, à APAE, à escola de futebol do CAIC e às escolas, </w:t>
      </w:r>
      <w:r>
        <w:rPr>
          <w:rStyle w:val="Strong"/>
          <w:rFonts w:ascii="Times New Roman" w:hAnsi="Times New Roman"/>
          <w:b w:val="false"/>
          <w:bCs w:val="false"/>
          <w:sz w:val="24"/>
          <w:szCs w:val="24"/>
        </w:rPr>
        <w:t>por meio da arrecadação e destinação de materiais e diversos itens obtidos através das torcidas das quais fazem parte</w:t>
      </w:r>
      <w:r>
        <w:rPr>
          <w:rFonts w:ascii="Times New Roman" w:hAnsi="Times New Roman"/>
          <w:b w:val="false"/>
          <w:bCs w:val="false"/>
          <w:sz w:val="24"/>
          <w:szCs w:val="24"/>
        </w:rPr>
        <w:t>, demonstrando que a mobilização esportiva também pode se transformar em solidariedade e apoio às instituições e à comunidade</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Eltinho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RODRIGO CHAPOLA</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 coautores: Breno Orleans, Igor Soares,  </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Eduardo Estruturas,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21 - Requer que seja concedida uma Moção de Congratulação ao Dr. Rodrigo Rodrigues Borato, em reconhecimento à sua competência e dedicação na promoção da saúde e da qualidade de vida da população.</w:t>
        <w:br/>
        <w:t>Justificativa: Dr. Rodrigo é graduado em Medicina pela Universidade Federal de Juiz de Fora, com residência e especialização em Medicina Geral e de Comunidade e pós-graduação em Saúde Pública. Especialista em Gerontologia, atuou como professor na Unipac Campus Bom Despacho e como professor substituto na Universidade Federal de São João del-Rei. Mestre em Gestão de Cuidados em Saúde, destaca-se pelo compromisso e dedicação à promoção da saúde e ao bem-estar da população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Rodrigo Chapola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BRENO ORLEANS</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 coautores: Rodrigo Chapola, Igor Soares,  </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Eduardo Estruturas,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22 - Requer que seja concedida uma Mo</w:t>
      </w:r>
      <w:r>
        <w:rPr>
          <w:rFonts w:eastAsia="DejaVu Sans" w:cs="FreeSans" w:ascii="Times New Roman" w:hAnsi="Times New Roman"/>
          <w:b w:val="false"/>
          <w:bCs w:val="false"/>
          <w:spacing w:val="-3"/>
          <w:sz w:val="24"/>
          <w:szCs w:val="24"/>
        </w:rPr>
        <w:t xml:space="preserve">ção a ser encaminhada ao Sr. Luiz Antônio da Silva, que iniciou sua trajetória na Escola Estadual Irmã Maria em 12 de agosto de 1994, quando assumiu a função de porteiro. </w:t>
      </w:r>
      <w:r>
        <w:rPr>
          <w:rFonts w:eastAsia="DejaVu Sans" w:cs="FreeSans" w:ascii="Times New Roman" w:hAnsi="Times New Roman"/>
          <w:b w:val="false"/>
          <w:bCs w:val="false"/>
          <w:spacing w:val="-3"/>
          <w:kern w:val="2"/>
          <w:sz w:val="24"/>
          <w:szCs w:val="24"/>
          <w:lang w:val="pt-BR" w:eastAsia="zh-CN" w:bidi="hi-IN"/>
        </w:rPr>
        <w:t xml:space="preserve">               Ao longo de 26 anos, exerceu suas atividades com dedicação, responsabilidade e espírito de colaboração, sempre disposto a contribuir além de suas atribuições formais, tornando-se referência de compromisso e profissionalismo no ambiente escolar. Hoje, aos 61 anos, destaca-se também na área da marcenaria. Filho de Antônio Mateus e Luzia Glória, é oriundo de uma família simples, composta por nove irmãos. Casado com a pedagoga Heloisa, é pai de duas filhas, Ana Luiza e Maria Clara. Sua trajetória na escola encerrou-se em 12 de agosto de 2022, deixando como legado um exemplo de humildade, comprometimento e significativa contribuição à comunidade escolar. Reconhecido como defensor da educação pública, sempre acreditou que a educação transforma as pessoas, e as pessoas transformam o mundo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Orleans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IGOR SOARES</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 coautores: Rodrigo Chapola, Breno Orleans,  </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Eduardo Estruturas,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23 -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Requer que seja concedida Moção de Congratulação ao senhor Jose Maria da Silva , em reconhecimento à sua exemplar trajetória de vida e dedicação ao serviço público e à comunidade. Natural de Bom Despacho, construiu aqui sua base familiar e profissional, servindo com distinção na Polícia Militar de Minas Gerais, onde alcançou o posto de Tenente Coronel após décadas de empenho, especialmente nesta cidade. Sua atuação estende-se ao campo social como membro da Loja Maçônica Ação e Dignidade, reafirmando seu compromisso com os valores éticos e o desenvolvimento local. Esta homenagem sintetiza o respeito desta Casa por um cidadão cuja história de vida honra a identidade da nossa gente</w:t>
      </w:r>
    </w:p>
    <w:p>
      <w:pPr>
        <w:pStyle w:val="Normal"/>
        <w:spacing w:lineRule="auto" w:line="276" w:before="0" w:after="0"/>
        <w:jc w:val="both"/>
        <w:rPr>
          <w:rFonts w:ascii="Times New Roman" w:hAnsi="Times New Roman"/>
          <w:color w:val="000000"/>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color w:val="000000"/>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JOÃO EDUARDO e MAIQUE</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 coautores: Rodrigo Chapola, Breno Orleans, Igor Soares,  </w:t>
      </w: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Eduardo Estruturas,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24 – requer que seja concedida  Moção de Congratulação aos Legendários de Bom Despacho: Adirson dos Santos Porto, Célio Antônio de Miranda, João Paulo de Souza Rodrigues, Luiz Gustavo da Costa Santos, Ronan Alves dos Santos, Helder Lindolfo Pio, Edrey Natan Figueredo Tavares, Nelson Alves Rodrigues, João Luiz Miguel, José Henrique Pinto Miranda, Clayton Fernandes Rodrigues e Lucas Campos Farnese, pela atuação voluntária em auxílio à população de Ubá/MG, na Zona da Mata, afetada por enchentes recentes. </w:t>
      </w:r>
      <w:r>
        <w:rPr>
          <w:rStyle w:val="Strong"/>
          <w:rFonts w:eastAsia="DejaVu Sans" w:cs="FreeSans" w:ascii="Times New Roman" w:hAnsi="Times New Roman"/>
          <w:b w:val="false"/>
          <w:bCs w:val="false"/>
          <w:color w:val="000000"/>
          <w:spacing w:val="-3"/>
          <w:kern w:val="2"/>
          <w:sz w:val="24"/>
          <w:szCs w:val="24"/>
          <w:lang w:val="pt-BR" w:eastAsia="zh-CN" w:bidi="hi-IN"/>
        </w:rPr>
        <w:t xml:space="preserve">O grupo se deslocou para Ubá, prestando apoio direto à comunidade, em conjunto com voluntários de outras cidades. Realizaram transporte e entrega de mantimentos e medicamentos, inclusive em áreas afastadas, além de desobstrução de vias tomadas por água e lama e auxílio em residências atingidas, contribuindo para minimizar os impactos e levar dignidade às famílias em situação de emergência.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Diante da relevância do gesto solidário e do exemplo de serviço ao próximo, é justo e merecido o reconhecimento desta Casa Legislativa</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dos vereadores João Eduardo e Maique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25 – Requer à secretaria de saúde informações e providências atualizadas acerca das demandas estruturais da Unidade Básica de Saúde (UBS) Ana Rosa, já comunicadas por este Gabinete no Ofício nº 133/2025/GVJEC protocolado em 04 de setembro de 2025 e respondido pela Secretaria de Saúde no Ofício nº 435/2025/SEMUSA em 10 de Setembro de 2025, considerando relatos da população de que as medidas informadas não teriam sido efetivamente executadas. </w:t>
      </w:r>
      <w:r>
        <w:rPr>
          <w:rFonts w:eastAsia="DejaVu Sans" w:cs="FreeSans" w:ascii="Times New Roman" w:hAnsi="Times New Roman"/>
          <w:b w:val="false"/>
          <w:bCs w:val="false"/>
          <w:color w:val="000000"/>
          <w:spacing w:val="-3"/>
          <w:kern w:val="2"/>
          <w:sz w:val="24"/>
          <w:szCs w:val="24"/>
          <w:lang w:val="pt-BR" w:eastAsia="zh-CN" w:bidi="hi-IN"/>
        </w:rPr>
        <w:t xml:space="preserve">Diante disso, requer-se que a Secretaria informe, </w:t>
      </w:r>
      <w:r>
        <w:rPr>
          <w:rStyle w:val="Strong"/>
          <w:rFonts w:eastAsia="DejaVu Sans" w:cs="FreeSans" w:ascii="Times New Roman" w:hAnsi="Times New Roman"/>
          <w:b w:val="false"/>
          <w:bCs w:val="false"/>
          <w:color w:val="000000"/>
          <w:spacing w:val="-3"/>
          <w:kern w:val="2"/>
          <w:sz w:val="24"/>
          <w:szCs w:val="24"/>
          <w:lang w:val="pt-BR" w:eastAsia="zh-CN" w:bidi="hi-IN"/>
        </w:rPr>
        <w:t>de forma objetiva e documentada</w:t>
      </w:r>
      <w:r>
        <w:rPr>
          <w:rFonts w:eastAsia="DejaVu Sans" w:cs="FreeSans" w:ascii="Times New Roman" w:hAnsi="Times New Roman"/>
          <w:b w:val="false"/>
          <w:bCs w:val="false"/>
          <w:color w:val="000000"/>
          <w:spacing w:val="-3"/>
          <w:kern w:val="2"/>
          <w:sz w:val="24"/>
          <w:szCs w:val="24"/>
          <w:lang w:val="pt-BR" w:eastAsia="zh-CN" w:bidi="hi-IN"/>
        </w:rPr>
        <w:t xml:space="preserve">, o que foi realizado </w:t>
      </w:r>
      <w:r>
        <w:rPr>
          <w:rStyle w:val="Strong"/>
          <w:rFonts w:eastAsia="DejaVu Sans" w:cs="FreeSans" w:ascii="Times New Roman" w:hAnsi="Times New Roman"/>
          <w:b w:val="false"/>
          <w:bCs w:val="false"/>
          <w:color w:val="000000"/>
          <w:spacing w:val="-3"/>
          <w:kern w:val="2"/>
          <w:sz w:val="24"/>
          <w:szCs w:val="24"/>
          <w:lang w:val="pt-BR" w:eastAsia="zh-CN" w:bidi="hi-IN"/>
        </w:rPr>
        <w:t>desde setembro de 2025</w:t>
      </w:r>
      <w:r>
        <w:rPr>
          <w:rFonts w:eastAsia="DejaVu Sans" w:cs="FreeSans" w:ascii="Times New Roman" w:hAnsi="Times New Roman"/>
          <w:b w:val="false"/>
          <w:bCs w:val="false"/>
          <w:color w:val="000000"/>
          <w:spacing w:val="-3"/>
          <w:kern w:val="2"/>
          <w:sz w:val="24"/>
          <w:szCs w:val="24"/>
          <w:lang w:val="pt-BR" w:eastAsia="zh-CN" w:bidi="hi-IN"/>
        </w:rPr>
        <w:t>, especialmente quanto a: 1-</w:t>
      </w:r>
      <w:r>
        <w:rPr>
          <w:rStyle w:val="Strong"/>
          <w:rFonts w:eastAsia="DejaVu Sans" w:cs="FreeSans" w:ascii="Times New Roman" w:hAnsi="Times New Roman"/>
          <w:b w:val="false"/>
          <w:bCs w:val="false"/>
          <w:color w:val="000000"/>
          <w:spacing w:val="-3"/>
          <w:kern w:val="2"/>
          <w:sz w:val="24"/>
          <w:szCs w:val="24"/>
          <w:lang w:val="pt-BR" w:eastAsia="zh-CN" w:bidi="hi-IN"/>
        </w:rPr>
        <w:t>Muros com rachaduras e risco de queda</w:t>
      </w:r>
      <w:r>
        <w:rPr>
          <w:rFonts w:eastAsia="DejaVu Sans" w:cs="FreeSans" w:ascii="Times New Roman" w:hAnsi="Times New Roman"/>
          <w:b w:val="false"/>
          <w:bCs w:val="false"/>
          <w:color w:val="000000"/>
          <w:spacing w:val="-3"/>
          <w:kern w:val="2"/>
          <w:sz w:val="24"/>
          <w:szCs w:val="24"/>
          <w:lang w:val="pt-BR" w:eastAsia="zh-CN" w:bidi="hi-IN"/>
        </w:rPr>
        <w:t>: vistoria, laudo e cronograma de reparo/reconstrução; 2-</w:t>
      </w:r>
      <w:r>
        <w:rPr>
          <w:rStyle w:val="Strong"/>
          <w:rFonts w:eastAsia="DejaVu Sans" w:cs="FreeSans" w:ascii="Times New Roman" w:hAnsi="Times New Roman"/>
          <w:b w:val="false"/>
          <w:bCs w:val="false"/>
          <w:color w:val="000000"/>
          <w:spacing w:val="-3"/>
          <w:kern w:val="2"/>
          <w:sz w:val="24"/>
          <w:szCs w:val="24"/>
          <w:lang w:val="pt-BR" w:eastAsia="zh-CN" w:bidi="hi-IN"/>
        </w:rPr>
        <w:t>Concertina solta</w:t>
      </w:r>
      <w:r>
        <w:rPr>
          <w:rFonts w:eastAsia="DejaVu Sans" w:cs="FreeSans" w:ascii="Times New Roman" w:hAnsi="Times New Roman"/>
          <w:b w:val="false"/>
          <w:bCs w:val="false"/>
          <w:color w:val="000000"/>
          <w:spacing w:val="-3"/>
          <w:kern w:val="2"/>
          <w:sz w:val="24"/>
          <w:szCs w:val="24"/>
          <w:lang w:val="pt-BR" w:eastAsia="zh-CN" w:bidi="hi-IN"/>
        </w:rPr>
        <w:t>: data do serviço, Ordem de Serviço/registro e fotos do “antes e depois”; 3-</w:t>
      </w:r>
      <w:r>
        <w:rPr>
          <w:rStyle w:val="Strong"/>
          <w:rFonts w:eastAsia="DejaVu Sans" w:cs="FreeSans" w:ascii="Times New Roman" w:hAnsi="Times New Roman"/>
          <w:b w:val="false"/>
          <w:bCs w:val="false"/>
          <w:color w:val="000000"/>
          <w:spacing w:val="-3"/>
          <w:kern w:val="2"/>
          <w:sz w:val="24"/>
          <w:szCs w:val="24"/>
          <w:lang w:val="pt-BR" w:eastAsia="zh-CN" w:bidi="hi-IN"/>
        </w:rPr>
        <w:t>Mofo na sala de vacinas e infiltrações no telhado</w:t>
      </w:r>
      <w:r>
        <w:rPr>
          <w:rFonts w:eastAsia="DejaVu Sans" w:cs="FreeSans" w:ascii="Times New Roman" w:hAnsi="Times New Roman"/>
          <w:b w:val="false"/>
          <w:bCs w:val="false"/>
          <w:color w:val="000000"/>
          <w:spacing w:val="-3"/>
          <w:kern w:val="2"/>
          <w:sz w:val="24"/>
          <w:szCs w:val="24"/>
          <w:lang w:val="pt-BR" w:eastAsia="zh-CN" w:bidi="hi-IN"/>
        </w:rPr>
        <w:t>: vistoria, intervenção executada e situação atual; 4-</w:t>
      </w:r>
      <w:r>
        <w:rPr>
          <w:rStyle w:val="Strong"/>
          <w:rFonts w:eastAsia="DejaVu Sans" w:cs="FreeSans" w:ascii="Times New Roman" w:hAnsi="Times New Roman"/>
          <w:b w:val="false"/>
          <w:bCs w:val="false"/>
          <w:color w:val="000000"/>
          <w:spacing w:val="-3"/>
          <w:kern w:val="2"/>
          <w:sz w:val="24"/>
          <w:szCs w:val="24"/>
          <w:lang w:val="pt-BR" w:eastAsia="zh-CN" w:bidi="hi-IN"/>
        </w:rPr>
        <w:t>Tampas de vasos sanitários</w:t>
      </w:r>
      <w:r>
        <w:rPr>
          <w:rFonts w:eastAsia="DejaVu Sans" w:cs="FreeSans" w:ascii="Times New Roman" w:hAnsi="Times New Roman"/>
          <w:b w:val="false"/>
          <w:bCs w:val="false"/>
          <w:color w:val="000000"/>
          <w:spacing w:val="-3"/>
          <w:kern w:val="2"/>
          <w:sz w:val="24"/>
          <w:szCs w:val="24"/>
          <w:lang w:val="pt-BR" w:eastAsia="zh-CN" w:bidi="hi-IN"/>
        </w:rPr>
        <w:t>: data da reposição; 5-</w:t>
      </w:r>
      <w:r>
        <w:rPr>
          <w:rStyle w:val="Strong"/>
          <w:rFonts w:eastAsia="DejaVu Sans" w:cs="FreeSans" w:ascii="Times New Roman" w:hAnsi="Times New Roman"/>
          <w:b w:val="false"/>
          <w:bCs w:val="false"/>
          <w:color w:val="000000"/>
          <w:spacing w:val="-3"/>
          <w:kern w:val="2"/>
          <w:sz w:val="24"/>
          <w:szCs w:val="24"/>
          <w:lang w:val="pt-BR" w:eastAsia="zh-CN" w:bidi="hi-IN"/>
        </w:rPr>
        <w:t>Dedetização contra escorpiões</w:t>
      </w:r>
      <w:r>
        <w:rPr>
          <w:rFonts w:eastAsia="DejaVu Sans" w:cs="FreeSans" w:ascii="Times New Roman" w:hAnsi="Times New Roman"/>
          <w:b w:val="false"/>
          <w:bCs w:val="false"/>
          <w:color w:val="000000"/>
          <w:spacing w:val="-3"/>
          <w:kern w:val="2"/>
          <w:sz w:val="24"/>
          <w:szCs w:val="24"/>
          <w:lang w:val="pt-BR" w:eastAsia="zh-CN" w:bidi="hi-IN"/>
        </w:rPr>
        <w:t>: data da dedetização, telamento de ralos e medidas sobre lote vago apontado como risco; 6-</w:t>
      </w:r>
      <w:r>
        <w:rPr>
          <w:rStyle w:val="Strong"/>
          <w:rFonts w:eastAsia="DejaVu Sans" w:cs="FreeSans" w:ascii="Times New Roman" w:hAnsi="Times New Roman"/>
          <w:b w:val="false"/>
          <w:bCs w:val="false"/>
          <w:color w:val="000000"/>
          <w:spacing w:val="-3"/>
          <w:kern w:val="2"/>
          <w:sz w:val="24"/>
          <w:szCs w:val="24"/>
          <w:lang w:val="pt-BR" w:eastAsia="zh-CN" w:bidi="hi-IN"/>
        </w:rPr>
        <w:t>Área externa (marimbondo/cadeiras/telhado)</w:t>
      </w:r>
      <w:r>
        <w:rPr>
          <w:rFonts w:eastAsia="DejaVu Sans" w:cs="FreeSans" w:ascii="Times New Roman" w:hAnsi="Times New Roman"/>
          <w:b w:val="false"/>
          <w:bCs w:val="false"/>
          <w:color w:val="000000"/>
          <w:spacing w:val="-3"/>
          <w:kern w:val="2"/>
          <w:sz w:val="24"/>
          <w:szCs w:val="24"/>
          <w:lang w:val="pt-BR" w:eastAsia="zh-CN" w:bidi="hi-IN"/>
        </w:rPr>
        <w:t>: serviços realizados e datas; 7-</w:t>
      </w:r>
      <w:r>
        <w:rPr>
          <w:rStyle w:val="Strong"/>
          <w:rFonts w:eastAsia="DejaVu Sans" w:cs="FreeSans" w:ascii="Times New Roman" w:hAnsi="Times New Roman"/>
          <w:b w:val="false"/>
          <w:bCs w:val="false"/>
          <w:color w:val="000000"/>
          <w:spacing w:val="-3"/>
          <w:kern w:val="2"/>
          <w:sz w:val="24"/>
          <w:szCs w:val="24"/>
          <w:lang w:val="pt-BR" w:eastAsia="zh-CN" w:bidi="hi-IN"/>
        </w:rPr>
        <w:t>Demais itens do Ofício 133/2025</w:t>
      </w:r>
      <w:r>
        <w:rPr>
          <w:rFonts w:eastAsia="DejaVu Sans" w:cs="FreeSans" w:ascii="Times New Roman" w:hAnsi="Times New Roman"/>
          <w:b w:val="false"/>
          <w:bCs w:val="false"/>
          <w:color w:val="000000"/>
          <w:spacing w:val="-3"/>
          <w:kern w:val="2"/>
          <w:sz w:val="24"/>
          <w:szCs w:val="24"/>
          <w:lang w:val="pt-BR" w:eastAsia="zh-CN" w:bidi="hi-IN"/>
        </w:rPr>
        <w:t xml:space="preserve"> (mobiliário, informática, lixeiras, etc.): </w:t>
      </w:r>
      <w:r>
        <w:rPr>
          <w:rStyle w:val="Strong"/>
          <w:rFonts w:eastAsia="DejaVu Sans" w:cs="FreeSans" w:ascii="Times New Roman" w:hAnsi="Times New Roman"/>
          <w:b w:val="false"/>
          <w:bCs w:val="false"/>
          <w:color w:val="000000"/>
          <w:spacing w:val="-3"/>
          <w:kern w:val="2"/>
          <w:sz w:val="24"/>
          <w:szCs w:val="24"/>
          <w:lang w:val="pt-BR" w:eastAsia="zh-CN" w:bidi="hi-IN"/>
        </w:rPr>
        <w:t>status de cada item</w:t>
      </w:r>
      <w:r>
        <w:rPr>
          <w:rFonts w:eastAsia="DejaVu Sans" w:cs="FreeSans" w:ascii="Times New Roman" w:hAnsi="Times New Roman"/>
          <w:b w:val="false"/>
          <w:bCs w:val="false"/>
          <w:color w:val="000000"/>
          <w:spacing w:val="-3"/>
          <w:kern w:val="2"/>
          <w:sz w:val="24"/>
          <w:szCs w:val="24"/>
          <w:lang w:val="pt-BR" w:eastAsia="zh-CN" w:bidi="hi-IN"/>
        </w:rPr>
        <w:t xml:space="preserve">, data, responsável e, quando cabível, nº de Ordem de Serviço /nota/contrato.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JUSTIFICATIVA: O presente requerimento visa garantir transparência e permitir o devido retorno à população usuária da UBS Ana Rosa, diante de cobranças e da necessidade de solução dos problemas estruturais apontados, com potencial risco e prejuízo ao atendimento</w:t>
      </w:r>
      <w:r>
        <w:rPr>
          <w:rStyle w:val="Strong"/>
          <w:rFonts w:eastAsia="DejaVu Sans" w:cs="FreeSans" w:ascii="Times New Roman" w:hAnsi="Times New Roman"/>
          <w:b w:val="false"/>
          <w:bCs w:val="false"/>
          <w:i w:val="false"/>
          <w:iCs w:val="false"/>
          <w:caps w:val="false"/>
          <w:smallCaps w:val="false"/>
          <w:color w:val="212529"/>
          <w:spacing w:val="0"/>
          <w:kern w:val="2"/>
          <w:sz w:val="24"/>
          <w:szCs w:val="24"/>
          <w:u w:val="none"/>
          <w:lang w:val="pt-BR" w:eastAsia="zh-CN" w:bidi="hi-IN"/>
        </w:rPr>
        <w:t>.</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color w:val="212529"/>
          <w:spacing w:val="0"/>
          <w:kern w:val="2"/>
          <w:sz w:val="24"/>
          <w:szCs w:val="24"/>
          <w:u w:val="none"/>
          <w:lang w:val="pt-BR" w:eastAsia="zh-CN" w:bidi="hi-IN"/>
        </w:rPr>
      </w:pPr>
      <w:r>
        <w:rPr>
          <w:rFonts w:eastAsia="DejaVu Sans" w:cs="FreeSans" w:ascii="Times New Roman" w:hAnsi="Times New Roman"/>
          <w:b w:val="false"/>
          <w:bCs w:val="false"/>
          <w:i w:val="false"/>
          <w:iCs w:val="false"/>
          <w:caps w:val="false"/>
          <w:smallCaps w:val="false"/>
          <w:color w:val="212529"/>
          <w:spacing w:val="0"/>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VEREADOR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212529"/>
          <w:spacing w:val="0"/>
          <w:kern w:val="2"/>
          <w:sz w:val="24"/>
          <w:szCs w:val="24"/>
          <w:u w:val="none"/>
          <w:lang w:val="pt-BR" w:eastAsia="zh-CN" w:bidi="hi-IN"/>
        </w:rPr>
        <w:t xml:space="preserve">26 -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Requer à secretaria de esportes e lazer informações e encaminhamento de documentos sobre a reforma/recuperação da Quadra do Bairro Fátima, nos seguintes termos: 1- </w:t>
      </w:r>
      <w:r>
        <w:rPr>
          <w:rStyle w:val="Strong"/>
          <w:rFonts w:eastAsia="DejaVu Sans" w:cs="FreeSans" w:ascii="Times New Roman" w:hAnsi="Times New Roman"/>
          <w:b w:val="false"/>
          <w:bCs w:val="false"/>
          <w:color w:val="000000"/>
          <w:spacing w:val="-3"/>
          <w:kern w:val="2"/>
          <w:sz w:val="24"/>
          <w:szCs w:val="24"/>
          <w:lang w:val="pt-BR" w:eastAsia="zh-CN" w:bidi="hi-IN"/>
        </w:rPr>
        <w:t>A obra já foi concluída? Em caso positivo, informar a data de conclusão; em caso negativo, informar a fase atual e o prazo previsto para conclusão. 2-Qual foi o valor efetivamente gasto</w:t>
      </w:r>
      <w:r>
        <w:rPr>
          <w:rFonts w:eastAsia="DejaVu Sans" w:cs="FreeSans" w:ascii="Times New Roman" w:hAnsi="Times New Roman"/>
          <w:b w:val="false"/>
          <w:bCs w:val="false"/>
          <w:color w:val="000000"/>
          <w:spacing w:val="-3"/>
          <w:kern w:val="2"/>
          <w:sz w:val="24"/>
          <w:szCs w:val="24"/>
          <w:lang w:val="pt-BR" w:eastAsia="zh-CN" w:bidi="hi-IN"/>
        </w:rPr>
        <w:t xml:space="preserve"> na reforma e </w:t>
      </w:r>
      <w:r>
        <w:rPr>
          <w:rStyle w:val="Strong"/>
          <w:rFonts w:eastAsia="DejaVu Sans" w:cs="FreeSans" w:ascii="Times New Roman" w:hAnsi="Times New Roman"/>
          <w:b w:val="false"/>
          <w:bCs w:val="false"/>
          <w:color w:val="000000"/>
          <w:spacing w:val="-3"/>
          <w:kern w:val="2"/>
          <w:sz w:val="24"/>
          <w:szCs w:val="24"/>
          <w:lang w:val="pt-BR" w:eastAsia="zh-CN" w:bidi="hi-IN"/>
        </w:rPr>
        <w:t>quais serviços</w:t>
      </w:r>
      <w:r>
        <w:rPr>
          <w:rFonts w:eastAsia="DejaVu Sans" w:cs="FreeSans" w:ascii="Times New Roman" w:hAnsi="Times New Roman"/>
          <w:b w:val="false"/>
          <w:bCs w:val="false"/>
          <w:color w:val="000000"/>
          <w:spacing w:val="-3"/>
          <w:kern w:val="2"/>
          <w:sz w:val="24"/>
          <w:szCs w:val="24"/>
          <w:lang w:val="pt-BR" w:eastAsia="zh-CN" w:bidi="hi-IN"/>
        </w:rPr>
        <w:t xml:space="preserve"> foram executados até o momento? Encaminhar </w:t>
      </w:r>
      <w:r>
        <w:rPr>
          <w:rStyle w:val="Strong"/>
          <w:rFonts w:eastAsia="DejaVu Sans" w:cs="FreeSans" w:ascii="Times New Roman" w:hAnsi="Times New Roman"/>
          <w:b w:val="false"/>
          <w:bCs w:val="false"/>
          <w:color w:val="000000"/>
          <w:spacing w:val="-3"/>
          <w:kern w:val="2"/>
          <w:sz w:val="24"/>
          <w:szCs w:val="24"/>
          <w:lang w:val="pt-BR" w:eastAsia="zh-CN" w:bidi="hi-IN"/>
        </w:rPr>
        <w:t>cópia da ordem de serviço</w:t>
      </w:r>
      <w:r>
        <w:rPr>
          <w:rFonts w:eastAsia="DejaVu Sans" w:cs="FreeSans" w:ascii="Times New Roman" w:hAnsi="Times New Roman"/>
          <w:b w:val="false"/>
          <w:bCs w:val="false"/>
          <w:color w:val="000000"/>
          <w:spacing w:val="-3"/>
          <w:kern w:val="2"/>
          <w:sz w:val="24"/>
          <w:szCs w:val="24"/>
          <w:lang w:val="pt-BR" w:eastAsia="zh-CN" w:bidi="hi-IN"/>
        </w:rPr>
        <w:t xml:space="preserve">, a relação dos </w:t>
      </w:r>
      <w:r>
        <w:rPr>
          <w:rStyle w:val="Strong"/>
          <w:rFonts w:eastAsia="DejaVu Sans" w:cs="FreeSans" w:ascii="Times New Roman" w:hAnsi="Times New Roman"/>
          <w:b w:val="false"/>
          <w:bCs w:val="false"/>
          <w:color w:val="000000"/>
          <w:spacing w:val="-3"/>
          <w:kern w:val="2"/>
          <w:sz w:val="24"/>
          <w:szCs w:val="24"/>
          <w:lang w:val="pt-BR" w:eastAsia="zh-CN" w:bidi="hi-IN"/>
        </w:rPr>
        <w:t>empenhos</w:t>
      </w:r>
      <w:r>
        <w:rPr>
          <w:rFonts w:eastAsia="DejaVu Sans" w:cs="FreeSans" w:ascii="Times New Roman" w:hAnsi="Times New Roman"/>
          <w:b w:val="false"/>
          <w:bCs w:val="false"/>
          <w:color w:val="000000"/>
          <w:spacing w:val="-3"/>
          <w:kern w:val="2"/>
          <w:sz w:val="24"/>
          <w:szCs w:val="24"/>
          <w:lang w:val="pt-BR" w:eastAsia="zh-CN" w:bidi="hi-IN"/>
        </w:rPr>
        <w:t xml:space="preserve"> emitidos e, se houver, a identificação das </w:t>
      </w:r>
      <w:r>
        <w:rPr>
          <w:rStyle w:val="Strong"/>
          <w:rFonts w:eastAsia="DejaVu Sans" w:cs="FreeSans" w:ascii="Times New Roman" w:hAnsi="Times New Roman"/>
          <w:b w:val="false"/>
          <w:bCs w:val="false"/>
          <w:color w:val="000000"/>
          <w:spacing w:val="-3"/>
          <w:kern w:val="2"/>
          <w:sz w:val="24"/>
          <w:szCs w:val="24"/>
          <w:lang w:val="pt-BR" w:eastAsia="zh-CN" w:bidi="hi-IN"/>
        </w:rPr>
        <w:t>notas fiscais</w:t>
      </w:r>
      <w:r>
        <w:rPr>
          <w:rFonts w:eastAsia="DejaVu Sans" w:cs="FreeSans" w:ascii="Times New Roman" w:hAnsi="Times New Roman"/>
          <w:b w:val="false"/>
          <w:bCs w:val="false"/>
          <w:color w:val="000000"/>
          <w:spacing w:val="-3"/>
          <w:kern w:val="2"/>
          <w:sz w:val="24"/>
          <w:szCs w:val="24"/>
          <w:lang w:val="pt-BR" w:eastAsia="zh-CN" w:bidi="hi-IN"/>
        </w:rPr>
        <w:t xml:space="preserve"> correspondentes. 3-Considerando relatos de moradores sobre </w:t>
      </w:r>
      <w:r>
        <w:rPr>
          <w:rStyle w:val="Strong"/>
          <w:rFonts w:eastAsia="DejaVu Sans" w:cs="FreeSans" w:ascii="Times New Roman" w:hAnsi="Times New Roman"/>
          <w:b w:val="false"/>
          <w:bCs w:val="false"/>
          <w:color w:val="000000"/>
          <w:spacing w:val="-3"/>
          <w:kern w:val="2"/>
          <w:sz w:val="24"/>
          <w:szCs w:val="24"/>
          <w:lang w:val="pt-BR" w:eastAsia="zh-CN" w:bidi="hi-IN"/>
        </w:rPr>
        <w:t>entulhos remanescentes</w:t>
      </w:r>
      <w:r>
        <w:rPr>
          <w:rFonts w:eastAsia="DejaVu Sans" w:cs="FreeSans" w:ascii="Times New Roman" w:hAnsi="Times New Roman"/>
          <w:b w:val="false"/>
          <w:bCs w:val="false"/>
          <w:color w:val="000000"/>
          <w:spacing w:val="-3"/>
          <w:kern w:val="2"/>
          <w:sz w:val="24"/>
          <w:szCs w:val="24"/>
          <w:lang w:val="pt-BR" w:eastAsia="zh-CN" w:bidi="hi-IN"/>
        </w:rPr>
        <w:t xml:space="preserve">, informar se a </w:t>
      </w:r>
      <w:r>
        <w:rPr>
          <w:rStyle w:val="Strong"/>
          <w:rFonts w:eastAsia="DejaVu Sans" w:cs="FreeSans" w:ascii="Times New Roman" w:hAnsi="Times New Roman"/>
          <w:b w:val="false"/>
          <w:bCs w:val="false"/>
          <w:color w:val="000000"/>
          <w:spacing w:val="-3"/>
          <w:kern w:val="2"/>
          <w:sz w:val="24"/>
          <w:szCs w:val="24"/>
          <w:lang w:val="pt-BR" w:eastAsia="zh-CN" w:bidi="hi-IN"/>
        </w:rPr>
        <w:t>limpeza e retirada</w:t>
      </w:r>
      <w:r>
        <w:rPr>
          <w:rFonts w:eastAsia="DejaVu Sans" w:cs="FreeSans" w:ascii="Times New Roman" w:hAnsi="Times New Roman"/>
          <w:b w:val="false"/>
          <w:bCs w:val="false"/>
          <w:color w:val="000000"/>
          <w:spacing w:val="-3"/>
          <w:kern w:val="2"/>
          <w:sz w:val="24"/>
          <w:szCs w:val="24"/>
          <w:lang w:val="pt-BR" w:eastAsia="zh-CN" w:bidi="hi-IN"/>
        </w:rPr>
        <w:t xml:space="preserve"> estão concluídas; caso não, indicar </w:t>
      </w:r>
      <w:r>
        <w:rPr>
          <w:rStyle w:val="Strong"/>
          <w:rFonts w:eastAsia="DejaVu Sans" w:cs="FreeSans" w:ascii="Times New Roman" w:hAnsi="Times New Roman"/>
          <w:b w:val="false"/>
          <w:bCs w:val="false"/>
          <w:color w:val="000000"/>
          <w:spacing w:val="-3"/>
          <w:kern w:val="2"/>
          <w:sz w:val="24"/>
          <w:szCs w:val="24"/>
          <w:lang w:val="pt-BR" w:eastAsia="zh-CN" w:bidi="hi-IN"/>
        </w:rPr>
        <w:t>prazo para remoção total. 4-</w:t>
      </w:r>
      <w:r>
        <w:rPr>
          <w:rFonts w:eastAsia="DejaVu Sans" w:cs="FreeSans" w:ascii="Times New Roman" w:hAnsi="Times New Roman"/>
          <w:b w:val="false"/>
          <w:bCs w:val="false"/>
          <w:color w:val="000000"/>
          <w:spacing w:val="-3"/>
          <w:kern w:val="2"/>
          <w:sz w:val="24"/>
          <w:szCs w:val="24"/>
          <w:lang w:val="pt-BR" w:eastAsia="zh-CN" w:bidi="hi-IN"/>
        </w:rPr>
        <w:t xml:space="preserve">Informar </w:t>
      </w:r>
      <w:r>
        <w:rPr>
          <w:rStyle w:val="Strong"/>
          <w:rFonts w:eastAsia="DejaVu Sans" w:cs="FreeSans" w:ascii="Times New Roman" w:hAnsi="Times New Roman"/>
          <w:b w:val="false"/>
          <w:bCs w:val="false"/>
          <w:color w:val="000000"/>
          <w:spacing w:val="-3"/>
          <w:kern w:val="2"/>
          <w:sz w:val="24"/>
          <w:szCs w:val="24"/>
          <w:lang w:val="pt-BR" w:eastAsia="zh-CN" w:bidi="hi-IN"/>
        </w:rPr>
        <w:t>por que a tela/alambrado de fechamento</w:t>
      </w:r>
      <w:r>
        <w:rPr>
          <w:rFonts w:eastAsia="DejaVu Sans" w:cs="FreeSans" w:ascii="Times New Roman" w:hAnsi="Times New Roman"/>
          <w:b w:val="false"/>
          <w:bCs w:val="false"/>
          <w:color w:val="000000"/>
          <w:spacing w:val="-3"/>
          <w:kern w:val="2"/>
          <w:sz w:val="24"/>
          <w:szCs w:val="24"/>
          <w:lang w:val="pt-BR" w:eastAsia="zh-CN" w:bidi="hi-IN"/>
        </w:rPr>
        <w:t xml:space="preserve"> da quadra não foi reformada e se existe </w:t>
      </w:r>
      <w:r>
        <w:rPr>
          <w:rStyle w:val="Strong"/>
          <w:rFonts w:eastAsia="DejaVu Sans" w:cs="FreeSans" w:ascii="Times New Roman" w:hAnsi="Times New Roman"/>
          <w:b w:val="false"/>
          <w:bCs w:val="false"/>
          <w:color w:val="000000"/>
          <w:spacing w:val="-3"/>
          <w:kern w:val="2"/>
          <w:sz w:val="24"/>
          <w:szCs w:val="24"/>
          <w:lang w:val="pt-BR" w:eastAsia="zh-CN" w:bidi="hi-IN"/>
        </w:rPr>
        <w:t>previsão de execução</w:t>
      </w:r>
      <w:r>
        <w:rPr>
          <w:rFonts w:eastAsia="DejaVu Sans" w:cs="FreeSans" w:ascii="Times New Roman" w:hAnsi="Times New Roman"/>
          <w:b w:val="false"/>
          <w:bCs w:val="false"/>
          <w:color w:val="000000"/>
          <w:spacing w:val="-3"/>
          <w:kern w:val="2"/>
          <w:sz w:val="24"/>
          <w:szCs w:val="24"/>
          <w:lang w:val="pt-BR" w:eastAsia="zh-CN" w:bidi="hi-IN"/>
        </w:rPr>
        <w:t xml:space="preserve"> dessa parte, com </w:t>
      </w:r>
      <w:r>
        <w:rPr>
          <w:rStyle w:val="Strong"/>
          <w:rFonts w:eastAsia="DejaVu Sans" w:cs="FreeSans" w:ascii="Times New Roman" w:hAnsi="Times New Roman"/>
          <w:b w:val="false"/>
          <w:bCs w:val="false"/>
          <w:color w:val="000000"/>
          <w:spacing w:val="-3"/>
          <w:kern w:val="2"/>
          <w:sz w:val="24"/>
          <w:szCs w:val="24"/>
          <w:lang w:val="pt-BR" w:eastAsia="zh-CN" w:bidi="hi-IN"/>
        </w:rPr>
        <w:t>prazo</w:t>
      </w:r>
      <w:r>
        <w:rPr>
          <w:rFonts w:eastAsia="DejaVu Sans" w:cs="FreeSans" w:ascii="Times New Roman" w:hAnsi="Times New Roman"/>
          <w:b w:val="false"/>
          <w:bCs w:val="false"/>
          <w:color w:val="000000"/>
          <w:spacing w:val="-3"/>
          <w:kern w:val="2"/>
          <w:sz w:val="24"/>
          <w:szCs w:val="24"/>
          <w:lang w:val="pt-BR" w:eastAsia="zh-CN" w:bidi="hi-IN"/>
        </w:rPr>
        <w:t xml:space="preserve"> e </w:t>
      </w:r>
      <w:r>
        <w:rPr>
          <w:rStyle w:val="Strong"/>
          <w:rFonts w:eastAsia="DejaVu Sans" w:cs="FreeSans" w:ascii="Times New Roman" w:hAnsi="Times New Roman"/>
          <w:b w:val="false"/>
          <w:bCs w:val="false"/>
          <w:color w:val="000000"/>
          <w:spacing w:val="-3"/>
          <w:kern w:val="2"/>
          <w:sz w:val="24"/>
          <w:szCs w:val="24"/>
          <w:lang w:val="pt-BR" w:eastAsia="zh-CN" w:bidi="hi-IN"/>
        </w:rPr>
        <w:t>estimativa de custo</w:t>
      </w:r>
      <w:r>
        <w:rPr>
          <w:rFonts w:eastAsia="DejaVu Sans" w:cs="FreeSans" w:ascii="Times New Roman" w:hAnsi="Times New Roman"/>
          <w:b w:val="false"/>
          <w:bCs w:val="false"/>
          <w:color w:val="000000"/>
          <w:spacing w:val="-3"/>
          <w:kern w:val="2"/>
          <w:sz w:val="24"/>
          <w:szCs w:val="24"/>
          <w:lang w:val="pt-BR" w:eastAsia="zh-CN" w:bidi="hi-IN"/>
        </w:rPr>
        <w:t xml:space="preserve">.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JUSTIFICATIVA: Por meio do Ofício nº 15/2026/GVJEC, este Vereador solicitou à Secretaria Municipal de Esportes e Lazer informações técnicas e estimativa de custos para recuperação das quadras esportivas do Município. Em resposta, a Secretaria informou que havia recursos destinados no valor de R$ 400.000,00 (quatrocentos mil reais) para a reforma da Quadra do Bairro Fátima, já creditados ao Município, e que seriam adotadas as providências administrativas para continuidade do processo.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PROJETOS EM TRAMITAÇÃO</w:t>
      </w:r>
    </w:p>
    <w:p>
      <w:pPr>
        <w:pStyle w:val="NoSpacing"/>
        <w:spacing w:lineRule="auto" w:line="276"/>
        <w:jc w:val="both"/>
        <w:rPr>
          <w:rFonts w:ascii="Times New Roman" w:hAnsi="Times New Roman"/>
          <w:sz w:val="24"/>
          <w:szCs w:val="24"/>
        </w:rPr>
      </w:pPr>
      <w:r>
        <w:rPr>
          <w:rFonts w:ascii="Times New Roman" w:hAnsi="Times New Roman"/>
          <w:b/>
          <w:bCs/>
          <w:sz w:val="24"/>
          <w:szCs w:val="24"/>
          <w:u w:val="single"/>
        </w:rPr>
        <w:t xml:space="preserve">- Projeto de lei nº 09/2026 </w:t>
      </w:r>
      <w:r>
        <w:rPr>
          <w:rFonts w:ascii="Times New Roman" w:hAnsi="Times New Roman"/>
          <w:sz w:val="24"/>
          <w:szCs w:val="24"/>
        </w:rPr>
        <w:t>de autoria do chefe do executivo que “Altera dispositivos da Lei n° 2.813, de 10 de agosto de 2.021, que dispõe sobre a Politica Municipal de Segurança Alimentar e Nutricional e organiza o Sistema de Segurança Alimentar e Nutricional no âmbito do Município,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 </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rFonts w:ascii="Times New Roman" w:hAnsi="Times New Roman"/>
          <w:sz w:val="24"/>
          <w:szCs w:val="24"/>
        </w:rPr>
      </w:pPr>
      <w:r>
        <w:rPr>
          <w:rFonts w:cs="Arial" w:ascii="Times New Roman" w:hAnsi="Times New Roman"/>
          <w:b/>
          <w:bCs/>
          <w:i w:val="false"/>
          <w:iCs w:val="false"/>
          <w:sz w:val="24"/>
          <w:szCs w:val="24"/>
          <w:u w:val="single"/>
        </w:rPr>
        <w:t>- Projeto de Lei 14/2026</w:t>
      </w:r>
      <w:r>
        <w:rPr>
          <w:rFonts w:cs="Arial" w:ascii="Times New Roman" w:hAnsi="Times New Roman"/>
          <w:b w:val="false"/>
          <w:bCs w:val="false"/>
          <w:i w:val="false"/>
          <w:iCs w:val="false"/>
          <w:sz w:val="24"/>
          <w:szCs w:val="24"/>
          <w:u w:val="none"/>
        </w:rPr>
        <w:t xml:space="preserve"> de autoria do chefe do executivo que “Altera dispositivo da Lei n° 2.926, de 12 de junho de 2.023,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sz w:val="22"/>
          <w:szCs w:val="22"/>
        </w:rPr>
      </w:pPr>
      <w:r>
        <w:rPr>
          <w:rFonts w:eastAsia="Calibri" w:ascii="Times New Roman" w:hAnsi="Times New Roman" w:eastAsiaTheme="minorHAnsi"/>
          <w:b/>
          <w:i w:val="false"/>
          <w:iCs w:val="false"/>
          <w:color w:val="C9211E"/>
          <w:sz w:val="22"/>
          <w:szCs w:val="22"/>
          <w:u w:val="single"/>
          <w:shd w:fill="FFFF00" w:val="clear"/>
        </w:rPr>
        <w:t>TRIBUNA LIVRE</w:t>
      </w:r>
    </w:p>
    <w:p>
      <w:pPr>
        <w:pStyle w:val="NoSpacing"/>
        <w:spacing w:lineRule="auto" w:line="276"/>
        <w:jc w:val="both"/>
        <w:rPr>
          <w:sz w:val="22"/>
          <w:szCs w:val="22"/>
        </w:rPr>
      </w:pPr>
      <w:r>
        <w:rPr>
          <w:rFonts w:ascii="Times New Roman" w:hAnsi="Times New Roman"/>
          <w:b/>
          <w:i w:val="false"/>
          <w:iCs w:val="false"/>
          <w:sz w:val="22"/>
          <w:szCs w:val="22"/>
        </w:rPr>
        <w:t xml:space="preserve">Nome: </w:t>
      </w:r>
      <w:r>
        <w:rPr>
          <w:rFonts w:ascii="Times New Roman" w:hAnsi="Times New Roman"/>
          <w:b w:val="false"/>
          <w:bCs w:val="false"/>
          <w:i w:val="false"/>
          <w:iCs w:val="false"/>
          <w:sz w:val="22"/>
          <w:szCs w:val="22"/>
        </w:rPr>
        <w:t>Aparecida Adriana Lúcio</w:t>
      </w:r>
    </w:p>
    <w:p>
      <w:pPr>
        <w:pStyle w:val="NoSpacing"/>
        <w:spacing w:lineRule="auto" w:line="276"/>
        <w:jc w:val="both"/>
        <w:rPr>
          <w:sz w:val="22"/>
          <w:szCs w:val="22"/>
        </w:rPr>
      </w:pPr>
      <w:r>
        <w:rPr>
          <w:rFonts w:ascii="Times New Roman" w:hAnsi="Times New Roman"/>
          <w:b/>
          <w:i w:val="false"/>
          <w:iCs w:val="false"/>
          <w:sz w:val="22"/>
          <w:szCs w:val="22"/>
        </w:rPr>
        <w:t xml:space="preserve">Assunto: </w:t>
      </w:r>
      <w:r>
        <w:rPr>
          <w:rFonts w:ascii="Times New Roman" w:hAnsi="Times New Roman"/>
          <w:b w:val="false"/>
          <w:bCs w:val="false"/>
          <w:i w:val="false"/>
          <w:iCs w:val="false"/>
          <w:sz w:val="22"/>
          <w:szCs w:val="22"/>
        </w:rPr>
        <w:t>Horário Integral nas escolas</w:t>
      </w:r>
    </w:p>
    <w:p>
      <w:pPr>
        <w:pStyle w:val="NoSpacing"/>
        <w:spacing w:lineRule="auto" w:line="276"/>
        <w:jc w:val="both"/>
        <w:rPr>
          <w:sz w:val="22"/>
          <w:szCs w:val="22"/>
        </w:rPr>
      </w:pPr>
      <w:r>
        <w:rPr>
          <w:rFonts w:ascii="Times New Roman" w:hAnsi="Times New Roman"/>
          <w:b w:val="false"/>
          <w:bCs w:val="false"/>
          <w:i w:val="false"/>
          <w:iCs w:val="false"/>
          <w:sz w:val="22"/>
          <w:szCs w:val="22"/>
        </w:rPr>
        <w:t>__________________________________________________________________________________</w:t>
      </w:r>
    </w:p>
    <w:p>
      <w:pPr>
        <w:pStyle w:val="NoSpacing"/>
        <w:spacing w:lineRule="auto" w:line="276"/>
        <w:jc w:val="both"/>
        <w:rPr>
          <w:sz w:val="22"/>
          <w:szCs w:val="22"/>
        </w:rPr>
      </w:pPr>
      <w:r>
        <w:rPr>
          <w:rFonts w:ascii="Times New Roman" w:hAnsi="Times New Roman"/>
          <w:b/>
          <w:i w:val="false"/>
          <w:iCs w:val="false"/>
          <w:sz w:val="22"/>
          <w:szCs w:val="22"/>
        </w:rPr>
        <w:t xml:space="preserve">Palavra Livre: ....   </w:t>
      </w:r>
    </w:p>
    <w:p>
      <w:pPr>
        <w:pStyle w:val="NoSpacing"/>
        <w:spacing w:lineRule="auto" w:line="276"/>
        <w:jc w:val="both"/>
        <w:rPr>
          <w:sz w:val="22"/>
          <w:szCs w:val="22"/>
        </w:rPr>
      </w:pPr>
      <w:r>
        <w:rPr>
          <w:rFonts w:ascii="Times New Roman" w:hAnsi="Times New Roman"/>
          <w:b/>
          <w:i w:val="false"/>
          <w:iCs w:val="false"/>
          <w:sz w:val="22"/>
          <w:szCs w:val="22"/>
        </w:rPr>
        <w:t>Encerramento: E nada mais havendo a ser discutido, está encerrada a presente sessão.</w:t>
      </w:r>
    </w:p>
    <w:sectPr>
      <w:headerReference w:type="default" r:id="rId2"/>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575621499"/>
    </w:sdtPr>
    <w:sdtContent>
      <w:p>
        <w:pPr>
          <w:pStyle w:val="Cabealho"/>
          <w:jc w:val="right"/>
          <w:rPr/>
        </w:pPr>
        <w:r>
          <w:rPr/>
          <w:fldChar w:fldCharType="begin"/>
        </w:r>
        <w:r>
          <w:rPr/>
          <w:instrText xml:space="preserve"> PAGE </w:instrText>
        </w:r>
        <w:r>
          <w:rPr/>
          <w:fldChar w:fldCharType="separate"/>
        </w:r>
        <w:r>
          <w:rPr/>
          <w:t>6</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3295</TotalTime>
  <Application>LibreOffice/7.5.4.2$Windows_X86_64 LibreOffice_project/36ccfdc35048b057fd9854c757a8b67ec53977b6</Application>
  <AppVersion>15.0000</AppVersion>
  <Pages>6</Pages>
  <Words>2890</Words>
  <Characters>16463</Characters>
  <CharactersWithSpaces>19340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2026-03-09T13:52:10Z</cp:lastPrinted>
  <dcterms:modified xsi:type="dcterms:W3CDTF">2026-03-09T16:21:53Z</dcterms:modified>
  <cp:revision>368</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