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2A" w:rsidRPr="004F19CD" w:rsidRDefault="00A27505" w:rsidP="00B7622A">
      <w:pPr>
        <w:spacing w:line="276" w:lineRule="auto"/>
        <w:jc w:val="center"/>
        <w:rPr>
          <w:rFonts w:ascii="Bookman Old Style" w:hAnsi="Bookman Old Style" w:cs="Courier New"/>
          <w:b/>
          <w:sz w:val="20"/>
        </w:rPr>
      </w:pPr>
      <w:r>
        <w:rPr>
          <w:rFonts w:ascii="Bookman Old Style" w:hAnsi="Bookman Old Style" w:cs="Courier New"/>
          <w:b/>
          <w:sz w:val="20"/>
        </w:rPr>
        <w:t xml:space="preserve">PROJETO DE </w:t>
      </w:r>
      <w:r w:rsidR="00B7622A" w:rsidRPr="004F19CD">
        <w:rPr>
          <w:rFonts w:ascii="Bookman Old Style" w:hAnsi="Bookman Old Style" w:cs="Courier New"/>
          <w:b/>
          <w:sz w:val="20"/>
        </w:rPr>
        <w:t xml:space="preserve">N° </w:t>
      </w:r>
      <w:r w:rsidR="009A552E">
        <w:rPr>
          <w:rFonts w:ascii="Bookman Old Style" w:hAnsi="Bookman Old Style" w:cs="Courier New"/>
          <w:b/>
          <w:sz w:val="20"/>
        </w:rPr>
        <w:t>04</w:t>
      </w:r>
      <w:r w:rsidR="00B7622A" w:rsidRPr="004F19CD">
        <w:rPr>
          <w:rFonts w:ascii="Bookman Old Style" w:hAnsi="Bookman Old Style" w:cs="Courier New"/>
          <w:b/>
          <w:sz w:val="20"/>
        </w:rPr>
        <w:t xml:space="preserve"> DE </w:t>
      </w:r>
      <w:r w:rsidR="00C01842">
        <w:rPr>
          <w:rFonts w:ascii="Bookman Old Style" w:hAnsi="Bookman Old Style" w:cs="Courier New"/>
          <w:b/>
          <w:sz w:val="20"/>
        </w:rPr>
        <w:t>15</w:t>
      </w:r>
      <w:r w:rsidR="00B7622A" w:rsidRPr="004F19CD">
        <w:rPr>
          <w:rFonts w:ascii="Bookman Old Style" w:hAnsi="Bookman Old Style" w:cs="Courier New"/>
          <w:b/>
          <w:sz w:val="20"/>
        </w:rPr>
        <w:t xml:space="preserve"> DE </w:t>
      </w:r>
      <w:r w:rsidR="004A2D01">
        <w:rPr>
          <w:rFonts w:ascii="Bookman Old Style" w:hAnsi="Bookman Old Style" w:cs="Courier New"/>
          <w:b/>
          <w:sz w:val="20"/>
        </w:rPr>
        <w:t xml:space="preserve">FEVEREIRO </w:t>
      </w:r>
      <w:r w:rsidR="004A2D01" w:rsidRPr="004F19CD">
        <w:rPr>
          <w:rFonts w:ascii="Bookman Old Style" w:hAnsi="Bookman Old Style" w:cs="Courier New"/>
          <w:b/>
          <w:sz w:val="20"/>
        </w:rPr>
        <w:t>DE</w:t>
      </w:r>
      <w:r w:rsidR="00B7622A" w:rsidRPr="004F19CD">
        <w:rPr>
          <w:rFonts w:ascii="Bookman Old Style" w:hAnsi="Bookman Old Style" w:cs="Courier New"/>
          <w:b/>
          <w:sz w:val="20"/>
        </w:rPr>
        <w:t xml:space="preserve"> 202</w:t>
      </w:r>
      <w:r w:rsidR="00C01842">
        <w:rPr>
          <w:rFonts w:ascii="Bookman Old Style" w:hAnsi="Bookman Old Style" w:cs="Courier New"/>
          <w:b/>
          <w:sz w:val="20"/>
        </w:rPr>
        <w:t>4</w:t>
      </w:r>
    </w:p>
    <w:p w:rsidR="00B7622A" w:rsidRPr="004F19CD" w:rsidRDefault="00B7622A" w:rsidP="00B7622A">
      <w:pPr>
        <w:spacing w:line="276" w:lineRule="auto"/>
        <w:jc w:val="center"/>
        <w:rPr>
          <w:rFonts w:ascii="Bookman Old Style" w:hAnsi="Bookman Old Style" w:cs="Courier New"/>
          <w:b/>
          <w:sz w:val="20"/>
        </w:rPr>
      </w:pPr>
    </w:p>
    <w:p w:rsidR="00B7622A" w:rsidRPr="004F19CD" w:rsidRDefault="00B7622A" w:rsidP="00B7622A">
      <w:pPr>
        <w:spacing w:line="276" w:lineRule="auto"/>
        <w:ind w:firstLine="1134"/>
        <w:jc w:val="both"/>
        <w:rPr>
          <w:rFonts w:ascii="Bookman Old Style" w:hAnsi="Bookman Old Style" w:cs="Courier New"/>
          <w:b/>
          <w:sz w:val="20"/>
          <w:u w:val="single"/>
        </w:rPr>
      </w:pPr>
    </w:p>
    <w:p w:rsidR="00B7622A" w:rsidRPr="004F19CD" w:rsidRDefault="00B7622A" w:rsidP="00B7622A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4F19CD">
        <w:rPr>
          <w:rFonts w:ascii="Bookman Old Style" w:hAnsi="Bookman Old Style" w:cs="Courier New"/>
          <w:b/>
          <w:sz w:val="20"/>
        </w:rPr>
        <w:t>DISPÕE SOBRE A CONCESSÃO DE VALE ALIMENTAÇÃO AOS FUNCIONÁRIOS DA MUNICIPALIDADE, REVOGA LEGISLAÇÃO ANTERIOR E DÁ OUTRAS PROVIDÊNCIAS</w:t>
      </w:r>
      <w:r w:rsidRPr="004F19CD">
        <w:rPr>
          <w:rFonts w:ascii="Bookman Old Style" w:hAnsi="Bookman Old Style" w:cs="Courier New"/>
          <w:sz w:val="20"/>
        </w:rPr>
        <w:t>.</w:t>
      </w:r>
    </w:p>
    <w:p w:rsidR="00B7622A" w:rsidRPr="004F19CD" w:rsidRDefault="00B7622A" w:rsidP="00B7622A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B7622A" w:rsidRPr="004F19CD" w:rsidRDefault="00B7622A" w:rsidP="00B7622A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4F19CD">
        <w:rPr>
          <w:rFonts w:ascii="Bookman Old Style" w:hAnsi="Bookman Old Style" w:cs="Courier New"/>
          <w:b/>
          <w:sz w:val="20"/>
        </w:rPr>
        <w:t>Odécio Rodrigues da silva</w:t>
      </w:r>
      <w:r w:rsidRPr="004F19CD">
        <w:rPr>
          <w:rFonts w:ascii="Bookman Old Style" w:hAnsi="Bookman Old Style" w:cs="Courier New"/>
          <w:sz w:val="20"/>
        </w:rPr>
        <w:t>, Prefeito do Município de Lourdes, Comarca de Buritama, Estado de São Paulo.</w:t>
      </w:r>
    </w:p>
    <w:p w:rsidR="00B7622A" w:rsidRPr="004F19CD" w:rsidRDefault="00B7622A" w:rsidP="00B7622A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sz w:val="20"/>
        </w:rPr>
      </w:pPr>
    </w:p>
    <w:p w:rsidR="00B7622A" w:rsidRPr="004F19CD" w:rsidRDefault="00B7622A" w:rsidP="00B7622A">
      <w:pPr>
        <w:spacing w:line="276" w:lineRule="auto"/>
        <w:jc w:val="both"/>
        <w:rPr>
          <w:rFonts w:ascii="Bookman Old Style" w:hAnsi="Bookman Old Style" w:cs="Courier New"/>
          <w:b/>
          <w:color w:val="000000"/>
          <w:sz w:val="20"/>
        </w:rPr>
      </w:pPr>
      <w:r w:rsidRPr="004F19CD">
        <w:rPr>
          <w:rFonts w:ascii="Bookman Old Style" w:hAnsi="Bookman Old Style" w:cs="Courier New"/>
          <w:sz w:val="20"/>
        </w:rPr>
        <w:t>Faz saber que a Câmara Municipal de Lourdes aprov</w:t>
      </w:r>
      <w:r w:rsidR="00405319">
        <w:rPr>
          <w:rFonts w:ascii="Bookman Old Style" w:hAnsi="Bookman Old Style" w:cs="Courier New"/>
          <w:sz w:val="20"/>
        </w:rPr>
        <w:t>a</w:t>
      </w:r>
      <w:r w:rsidRPr="004F19CD">
        <w:rPr>
          <w:rFonts w:ascii="Bookman Old Style" w:hAnsi="Bookman Old Style" w:cs="Courier New"/>
          <w:sz w:val="20"/>
        </w:rPr>
        <w:t xml:space="preserve"> e ele sanciona e promulga a seguinte lei</w:t>
      </w:r>
    </w:p>
    <w:p w:rsidR="00B7622A" w:rsidRDefault="00B7622A" w:rsidP="00B7622A">
      <w:pPr>
        <w:spacing w:line="276" w:lineRule="auto"/>
        <w:ind w:firstLine="1134"/>
        <w:jc w:val="both"/>
        <w:rPr>
          <w:rFonts w:ascii="Bookman Old Style" w:hAnsi="Bookman Old Style" w:cs="Courier New"/>
          <w:sz w:val="20"/>
        </w:rPr>
      </w:pPr>
    </w:p>
    <w:p w:rsidR="00376192" w:rsidRDefault="00376192" w:rsidP="00B7622A">
      <w:pPr>
        <w:spacing w:line="276" w:lineRule="auto"/>
        <w:ind w:firstLine="1134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Art. 1°</w:t>
      </w:r>
      <w:r w:rsidRPr="00376192">
        <w:rPr>
          <w:rFonts w:ascii="Bookman Old Style" w:hAnsi="Bookman Old Style" w:cs="Courier New"/>
          <w:sz w:val="20"/>
        </w:rPr>
        <w:t xml:space="preserve"> - A Cesta Básica concedida aos Servidores Municipais por força da Lei Municipal 1.081 de 08 de novembro de 2011 acontecerá mediante a entrega aos servidores de Cartão Magnético sob a denominação de “Cartão-Alimentação”.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after="120" w:line="276" w:lineRule="auto"/>
        <w:jc w:val="both"/>
        <w:rPr>
          <w:rFonts w:ascii="Bookman Old Style" w:hAnsi="Bookman Old Style" w:cs="Courier New"/>
          <w:b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Parágrafo Único</w:t>
      </w:r>
      <w:r w:rsidRPr="00376192">
        <w:rPr>
          <w:rFonts w:ascii="Bookman Old Style" w:hAnsi="Bookman Old Style" w:cs="Courier New"/>
          <w:sz w:val="20"/>
        </w:rPr>
        <w:t xml:space="preserve"> – O valor mensal do Cartão Alimentação a partir da presente data será de </w:t>
      </w:r>
      <w:r w:rsidRPr="00376192">
        <w:rPr>
          <w:rFonts w:ascii="Bookman Old Style" w:hAnsi="Bookman Old Style" w:cs="Courier New"/>
          <w:b/>
          <w:sz w:val="20"/>
        </w:rPr>
        <w:t xml:space="preserve">R$ 750,00 (setecentos e cinquenta reais). 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bCs/>
          <w:sz w:val="20"/>
        </w:rPr>
        <w:t>Art. 2º</w:t>
      </w:r>
      <w:r w:rsidRPr="00376192">
        <w:rPr>
          <w:rFonts w:ascii="Bookman Old Style" w:hAnsi="Bookman Old Style" w:cs="Courier New"/>
          <w:bCs/>
          <w:sz w:val="20"/>
        </w:rPr>
        <w:t xml:space="preserve"> - </w:t>
      </w:r>
      <w:r w:rsidRPr="00376192">
        <w:rPr>
          <w:rFonts w:ascii="Bookman Old Style" w:hAnsi="Bookman Old Style" w:cs="Courier New"/>
          <w:sz w:val="20"/>
        </w:rPr>
        <w:t>O Cartão-Alimentação destinar-se-á exclusivamente à compra de gêneros alimentícios.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widowControl w:val="0"/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bCs/>
          <w:sz w:val="20"/>
        </w:rPr>
        <w:t>§ 1º</w:t>
      </w:r>
      <w:r w:rsidRPr="00376192">
        <w:rPr>
          <w:rFonts w:ascii="Bookman Old Style" w:hAnsi="Bookman Old Style" w:cs="Courier New"/>
          <w:sz w:val="20"/>
        </w:rPr>
        <w:t xml:space="preserve"> - O valor do Cartão Alimentação a que se refere o caput deste artigo será reajustado por ocasião do reajuste dos servidores públicos municipais, e sempre pelo mesmo índice e percentual.</w:t>
      </w:r>
    </w:p>
    <w:p w:rsidR="00376192" w:rsidRPr="00376192" w:rsidRDefault="00376192" w:rsidP="00376192">
      <w:pPr>
        <w:widowControl w:val="0"/>
        <w:spacing w:line="276" w:lineRule="auto"/>
        <w:ind w:firstLine="1134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ab/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 xml:space="preserve">§ 2º </w:t>
      </w:r>
      <w:r w:rsidRPr="00376192">
        <w:rPr>
          <w:rFonts w:ascii="Bookman Old Style" w:hAnsi="Bookman Old Style" w:cs="Courier New"/>
          <w:bCs/>
          <w:sz w:val="20"/>
        </w:rPr>
        <w:t>- O Cartão Alimentação será concedido aos servidores que não tiverem nenhuma falta e também aqueles que se ausentarem: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376192">
        <w:rPr>
          <w:rFonts w:ascii="Bookman Old Style" w:hAnsi="Bookman Old Style" w:cs="Courier New"/>
          <w:bCs/>
          <w:sz w:val="20"/>
        </w:rPr>
        <w:t>I - Com base no art. 50, e incisos da Lei Complementar nº 784/2008.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II - Para tratamento de saúde comprovado por intermédio de atestado médico, limitando-se a 06 (seis) dias ao ano, exceção feita a: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numPr>
          <w:ilvl w:val="0"/>
          <w:numId w:val="1"/>
        </w:numPr>
        <w:spacing w:line="276" w:lineRule="auto"/>
        <w:contextualSpacing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Doenças infectocontagiosas em relação a ser definida em Decreto do Chefe do Poder Executivo;</w:t>
      </w:r>
    </w:p>
    <w:p w:rsidR="00376192" w:rsidRPr="00376192" w:rsidRDefault="00376192" w:rsidP="00376192">
      <w:pPr>
        <w:numPr>
          <w:ilvl w:val="0"/>
          <w:numId w:val="1"/>
        </w:numPr>
        <w:spacing w:line="276" w:lineRule="auto"/>
        <w:contextualSpacing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Cirurgias e fraturas ósseas caso o tempo de afastamento seja superior ao caput do inciso II desse Artigo;</w:t>
      </w:r>
    </w:p>
    <w:p w:rsidR="00376192" w:rsidRPr="00376192" w:rsidRDefault="00376192" w:rsidP="00376192">
      <w:pPr>
        <w:numPr>
          <w:ilvl w:val="0"/>
          <w:numId w:val="1"/>
        </w:numPr>
        <w:spacing w:line="276" w:lineRule="auto"/>
        <w:contextualSpacing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Doenças Crônicas;</w:t>
      </w:r>
    </w:p>
    <w:p w:rsidR="00376192" w:rsidRPr="00376192" w:rsidRDefault="00376192" w:rsidP="00376192">
      <w:pPr>
        <w:numPr>
          <w:ilvl w:val="0"/>
          <w:numId w:val="1"/>
        </w:numPr>
        <w:spacing w:line="276" w:lineRule="auto"/>
        <w:contextualSpacing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Câncer em qualquer estágio</w:t>
      </w:r>
    </w:p>
    <w:p w:rsidR="00376192" w:rsidRPr="00376192" w:rsidRDefault="00376192" w:rsidP="00376192">
      <w:pPr>
        <w:spacing w:line="276" w:lineRule="auto"/>
        <w:ind w:left="720"/>
        <w:contextualSpacing/>
        <w:jc w:val="both"/>
        <w:rPr>
          <w:rFonts w:ascii="Bookman Old Style" w:hAnsi="Bookman Old Style" w:cs="Courier New"/>
          <w:b/>
          <w:sz w:val="20"/>
          <w:u w:val="single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color w:val="333333"/>
          <w:sz w:val="20"/>
          <w:shd w:val="clear" w:color="auto" w:fill="FFFFFF"/>
        </w:rPr>
      </w:pPr>
      <w:r w:rsidRPr="00376192">
        <w:rPr>
          <w:rFonts w:ascii="Bookman Old Style" w:hAnsi="Bookman Old Style" w:cs="Courier New"/>
          <w:b/>
          <w:sz w:val="20"/>
        </w:rPr>
        <w:t>§ 3º</w:t>
      </w:r>
      <w:r w:rsidRPr="00376192">
        <w:rPr>
          <w:rFonts w:ascii="Bookman Old Style" w:hAnsi="Bookman Old Style" w:cs="Courier New"/>
          <w:sz w:val="20"/>
        </w:rPr>
        <w:t xml:space="preserve"> - </w:t>
      </w:r>
      <w:r w:rsidRPr="00376192">
        <w:rPr>
          <w:rFonts w:ascii="Bookman Old Style" w:hAnsi="Bookman Old Style" w:cs="Courier New"/>
          <w:color w:val="333333"/>
          <w:sz w:val="20"/>
          <w:shd w:val="clear" w:color="auto" w:fill="FFFFFF"/>
        </w:rPr>
        <w:t>Quando o atestado for de apenas um dia, o servidor fica dispensado da apresentação do mesmo ao médico do trabalho, bastando entregá-lo no prazo máximo de 48 (quarenta e oito) horas, contadas da primeira hora do dia que esteve ausente à chefia imediata.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color w:val="333333"/>
          <w:sz w:val="20"/>
          <w:shd w:val="clear" w:color="auto" w:fill="FFFFFF"/>
        </w:rPr>
      </w:pPr>
    </w:p>
    <w:p w:rsidR="00376192" w:rsidRPr="00376192" w:rsidRDefault="00376192" w:rsidP="00376192">
      <w:pPr>
        <w:numPr>
          <w:ilvl w:val="0"/>
          <w:numId w:val="2"/>
        </w:numPr>
        <w:spacing w:line="276" w:lineRule="auto"/>
        <w:ind w:left="0" w:firstLine="0"/>
        <w:contextualSpacing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Os atestados relativos à afastamentos superiores à um dia para serem aceitos devem ser submetidos à médico designado pela administração municipal.</w:t>
      </w:r>
    </w:p>
    <w:p w:rsidR="00376192" w:rsidRPr="00376192" w:rsidRDefault="00376192" w:rsidP="00376192">
      <w:pPr>
        <w:spacing w:line="276" w:lineRule="auto"/>
        <w:contextualSpacing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Art. 3°</w:t>
      </w:r>
      <w:r w:rsidRPr="00376192">
        <w:rPr>
          <w:rFonts w:ascii="Bookman Old Style" w:hAnsi="Bookman Old Style" w:cs="Courier New"/>
          <w:sz w:val="20"/>
        </w:rPr>
        <w:t xml:space="preserve"> - As aplicação, execução e fiscalização do benefício vincular-se-ão a processo licitatório que será realizado pelo Departamento de Licitação da Prefeitura.</w:t>
      </w:r>
    </w:p>
    <w:p w:rsidR="00376192" w:rsidRPr="00376192" w:rsidRDefault="00376192" w:rsidP="00376192">
      <w:pPr>
        <w:spacing w:line="276" w:lineRule="auto"/>
        <w:ind w:left="120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b/>
          <w:bCs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lastRenderedPageBreak/>
        <w:t>Parágrafo Único</w:t>
      </w:r>
      <w:r w:rsidRPr="00376192">
        <w:rPr>
          <w:rFonts w:ascii="Bookman Old Style" w:hAnsi="Bookman Old Style" w:cs="Courier New"/>
          <w:sz w:val="20"/>
        </w:rPr>
        <w:t xml:space="preserve"> – o Município poderá rescindir o contrato, levando em consideração o interesse de servidor e do próprio município, com no mínimo 30 (trinta) dias de antecedência. </w:t>
      </w: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Art. 4°</w:t>
      </w:r>
      <w:r w:rsidRPr="00376192">
        <w:rPr>
          <w:rFonts w:ascii="Bookman Old Style" w:hAnsi="Bookman Old Style" w:cs="Courier New"/>
          <w:sz w:val="20"/>
        </w:rPr>
        <w:t xml:space="preserve"> - Esta Lei será regulamentada por decreto do Chefe do Executivo.</w:t>
      </w:r>
    </w:p>
    <w:p w:rsidR="00376192" w:rsidRPr="00376192" w:rsidRDefault="00376192" w:rsidP="00376192">
      <w:pPr>
        <w:spacing w:line="276" w:lineRule="auto"/>
        <w:ind w:firstLine="1134"/>
        <w:jc w:val="both"/>
        <w:rPr>
          <w:rFonts w:ascii="Bookman Old Style" w:hAnsi="Bookman Old Style" w:cs="Courier New"/>
          <w:b/>
          <w:sz w:val="20"/>
          <w:u w:val="single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Art. 5°</w:t>
      </w:r>
      <w:r w:rsidRPr="00376192">
        <w:rPr>
          <w:rFonts w:ascii="Bookman Old Style" w:hAnsi="Bookman Old Style" w:cs="Courier New"/>
          <w:sz w:val="20"/>
        </w:rPr>
        <w:t xml:space="preserve"> - As despesas decorrentes com a execução da presente lei serão cobertas com dotação orçamentária própria, suplementada se necessário.</w:t>
      </w:r>
    </w:p>
    <w:p w:rsidR="00376192" w:rsidRPr="00376192" w:rsidRDefault="00376192" w:rsidP="00376192">
      <w:pPr>
        <w:spacing w:line="276" w:lineRule="auto"/>
        <w:ind w:firstLine="1134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Art. 6°</w:t>
      </w:r>
      <w:r w:rsidRPr="00376192">
        <w:rPr>
          <w:rFonts w:ascii="Bookman Old Style" w:hAnsi="Bookman Old Style" w:cs="Courier New"/>
          <w:sz w:val="20"/>
        </w:rPr>
        <w:t xml:space="preserve"> - A presente Lei entrará em vigor na data de sua publicação, revogadas as disposições em contrário, retroagindo seus efeitos as 1º de fevereiro de 2.024.</w:t>
      </w:r>
    </w:p>
    <w:p w:rsidR="00376192" w:rsidRPr="00376192" w:rsidRDefault="00376192" w:rsidP="00376192">
      <w:pPr>
        <w:spacing w:line="276" w:lineRule="auto"/>
        <w:ind w:firstLine="1134"/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before="5" w:line="360" w:lineRule="auto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Município de Lourdes, 15 de fevereiro de 2023</w:t>
      </w:r>
    </w:p>
    <w:p w:rsidR="00376192" w:rsidRPr="00376192" w:rsidRDefault="00376192" w:rsidP="00376192">
      <w:pPr>
        <w:spacing w:line="360" w:lineRule="auto"/>
        <w:jc w:val="center"/>
        <w:rPr>
          <w:rFonts w:ascii="Bookman Old Style" w:hAnsi="Bookman Old Style" w:cs="Courier New"/>
          <w:strike/>
          <w:sz w:val="20"/>
        </w:rPr>
      </w:pPr>
    </w:p>
    <w:p w:rsidR="00376192" w:rsidRPr="00376192" w:rsidRDefault="00376192" w:rsidP="00376192">
      <w:pPr>
        <w:spacing w:line="360" w:lineRule="auto"/>
        <w:ind w:firstLine="708"/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/>
          <w:sz w:val="20"/>
        </w:rPr>
      </w:pPr>
      <w:r w:rsidRPr="00376192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1" locked="0" layoutInCell="1" allowOverlap="1" wp14:anchorId="0DB79A73" wp14:editId="57ACF722">
            <wp:simplePos x="0" y="0"/>
            <wp:positionH relativeFrom="column">
              <wp:posOffset>2628900</wp:posOffset>
            </wp:positionH>
            <wp:positionV relativeFrom="paragraph">
              <wp:posOffset>121285</wp:posOffset>
            </wp:positionV>
            <wp:extent cx="1274892" cy="638772"/>
            <wp:effectExtent l="0" t="0" r="190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6192" w:rsidRPr="00376192" w:rsidRDefault="00376192" w:rsidP="00376192">
      <w:pPr>
        <w:jc w:val="center"/>
        <w:rPr>
          <w:rFonts w:ascii="Bookman Old Style" w:hAnsi="Bookman Old Style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Odécio Rodrigues da Silva</w:t>
      </w: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Prefeito</w:t>
      </w: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ind w:left="-1440" w:right="10470"/>
        <w:rPr>
          <w:rFonts w:ascii="Bookman Old Style" w:hAnsi="Bookman Old Style"/>
          <w:sz w:val="20"/>
        </w:rPr>
      </w:pPr>
    </w:p>
    <w:tbl>
      <w:tblPr>
        <w:tblStyle w:val="TableGrid"/>
        <w:tblW w:w="9898" w:type="dxa"/>
        <w:tblInd w:w="-130" w:type="dxa"/>
        <w:tblCellMar>
          <w:top w:w="26" w:type="dxa"/>
          <w:left w:w="29" w:type="dxa"/>
          <w:right w:w="25" w:type="dxa"/>
        </w:tblCellMar>
        <w:tblLook w:val="04A0" w:firstRow="1" w:lastRow="0" w:firstColumn="1" w:lastColumn="0" w:noHBand="0" w:noVBand="1"/>
      </w:tblPr>
      <w:tblGrid>
        <w:gridCol w:w="8339"/>
        <w:gridCol w:w="1559"/>
      </w:tblGrid>
      <w:tr w:rsidR="00376192" w:rsidRPr="00376192" w:rsidTr="007E087D">
        <w:trPr>
          <w:trHeight w:val="245"/>
        </w:trPr>
        <w:tc>
          <w:tcPr>
            <w:tcW w:w="989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6"/>
              <w:jc w:val="center"/>
              <w:rPr>
                <w:rFonts w:ascii="Bookman Old Style" w:hAnsi="Bookman Old Style"/>
                <w:sz w:val="20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20"/>
              </w:rPr>
              <w:t>IMPACTO ORÇAMENTÁRIO E FINANCEIRO - Lei de Responsabilidade Fiscal - Artigo 16 e 17</w:t>
            </w:r>
          </w:p>
        </w:tc>
      </w:tr>
      <w:tr w:rsidR="00376192" w:rsidRPr="00376192" w:rsidTr="007E087D">
        <w:trPr>
          <w:trHeight w:val="216"/>
        </w:trPr>
        <w:tc>
          <w:tcPr>
            <w:tcW w:w="989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376192" w:rsidRPr="00376192" w:rsidRDefault="00376192" w:rsidP="00376192">
            <w:pPr>
              <w:ind w:left="13"/>
              <w:jc w:val="center"/>
              <w:rPr>
                <w:rFonts w:ascii="Bookman Old Style" w:hAnsi="Bookman Old Style"/>
                <w:sz w:val="20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20"/>
              </w:rPr>
              <w:t>I – DO MOTIVO</w:t>
            </w:r>
          </w:p>
        </w:tc>
      </w:tr>
      <w:tr w:rsidR="00376192" w:rsidRPr="00376192" w:rsidTr="007E087D">
        <w:trPr>
          <w:trHeight w:val="206"/>
        </w:trPr>
        <w:tc>
          <w:tcPr>
            <w:tcW w:w="989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Estimativa do Impacto Orçamentário e Financeiro referente ao Aumento das Despesas conforme o </w:t>
            </w: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Projeto de Lei nº xxxxxx/24.</w:t>
            </w:r>
          </w:p>
        </w:tc>
      </w:tr>
      <w:tr w:rsidR="00376192" w:rsidRPr="00376192" w:rsidTr="007E087D">
        <w:trPr>
          <w:trHeight w:val="200"/>
        </w:trPr>
        <w:tc>
          <w:tcPr>
            <w:tcW w:w="8339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2024 - Banco Central do Brasil (Boletim Focus 09/02/2024)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3,82%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2025 - Banco Central do Brasil (Boletim Focus 09/02/2024)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3,51%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2026 - Banco Central do Brasil (Boletim Focus 09/02/2024)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3,50%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2024 - Banco Central do Brasil (Boletim Focus 09/02/2024)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1,60%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2025 - Banco Central do Brasil (Boletim Focus 09/02/2024)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2,00%</w:t>
            </w:r>
          </w:p>
        </w:tc>
      </w:tr>
      <w:tr w:rsidR="00376192" w:rsidRPr="00376192" w:rsidTr="007E087D">
        <w:trPr>
          <w:trHeight w:val="205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2026 - Banco Central do Brasil (Boletim Focus 09/02/2024)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2,00%</w:t>
            </w:r>
          </w:p>
        </w:tc>
      </w:tr>
      <w:tr w:rsidR="00376192" w:rsidRPr="00376192" w:rsidTr="007E087D">
        <w:trPr>
          <w:trHeight w:val="200"/>
        </w:trPr>
        <w:tc>
          <w:tcPr>
            <w:tcW w:w="989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Reajuste do Valor do Ticket Alimentação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Despesa realizada exercício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1.306.133,89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Valor Ticket vigente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7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650,00</w:t>
            </w:r>
          </w:p>
        </w:tc>
      </w:tr>
      <w:tr w:rsidR="00376192" w:rsidRPr="00376192" w:rsidTr="007E087D">
        <w:trPr>
          <w:trHeight w:val="205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Valor Ticket reajustado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7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750,00</w:t>
            </w:r>
          </w:p>
        </w:tc>
      </w:tr>
      <w:tr w:rsidR="00376192" w:rsidRPr="00376192" w:rsidTr="007E087D">
        <w:trPr>
          <w:trHeight w:val="227"/>
        </w:trPr>
        <w:tc>
          <w:tcPr>
            <w:tcW w:w="8339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200.943,68</w:t>
            </w:r>
          </w:p>
        </w:tc>
      </w:tr>
      <w:tr w:rsidR="00376192" w:rsidRPr="00376192" w:rsidTr="007E087D">
        <w:trPr>
          <w:trHeight w:val="226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207.996,80</w:t>
            </w:r>
          </w:p>
        </w:tc>
      </w:tr>
      <w:tr w:rsidR="00376192" w:rsidRPr="00376192" w:rsidTr="007E087D">
        <w:trPr>
          <w:trHeight w:val="215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215.276,69</w:t>
            </w:r>
          </w:p>
        </w:tc>
      </w:tr>
      <w:tr w:rsidR="00376192" w:rsidRPr="00376192" w:rsidTr="007E087D">
        <w:trPr>
          <w:trHeight w:val="217"/>
        </w:trPr>
        <w:tc>
          <w:tcPr>
            <w:tcW w:w="8339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Receita Total Exercício 2023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6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28.805.689,51</w:t>
            </w:r>
          </w:p>
        </w:tc>
      </w:tr>
      <w:tr w:rsidR="00376192" w:rsidRPr="00376192" w:rsidTr="007E087D">
        <w:trPr>
          <w:trHeight w:val="216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2024: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1,00%</w:t>
            </w:r>
          </w:p>
        </w:tc>
      </w:tr>
      <w:tr w:rsidR="00376192" w:rsidRPr="00376192" w:rsidTr="007E087D">
        <w:trPr>
          <w:trHeight w:val="216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2025: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376192" w:rsidRPr="00376192" w:rsidTr="007E087D">
        <w:trPr>
          <w:trHeight w:val="215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2026: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376192" w:rsidRPr="00376192" w:rsidTr="007E087D">
        <w:trPr>
          <w:trHeight w:val="226"/>
        </w:trPr>
        <w:tc>
          <w:tcPr>
            <w:tcW w:w="989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:rsidR="00376192" w:rsidRPr="00376192" w:rsidRDefault="00376192" w:rsidP="00376192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 – DO IMPACTO FINANCEIRO E ORÇAMENTÁRIO</w:t>
            </w:r>
          </w:p>
        </w:tc>
      </w:tr>
      <w:tr w:rsidR="00376192" w:rsidRPr="00376192" w:rsidTr="007E087D">
        <w:trPr>
          <w:trHeight w:val="200"/>
        </w:trPr>
        <w:tc>
          <w:tcPr>
            <w:tcW w:w="8339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31/12/2023: Balanço Patrimonial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359.335,04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2024: Orçamento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29.100.000,00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291.000,00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2024 (Disponibilidade 2023 + Estimativa Superávit 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650.335,04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200.943,68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30,90%</w:t>
            </w:r>
          </w:p>
        </w:tc>
      </w:tr>
      <w:tr w:rsidR="00376192" w:rsidRPr="00376192" w:rsidTr="007E087D">
        <w:trPr>
          <w:trHeight w:val="198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superavit orcamentario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69,05%</w:t>
            </w:r>
          </w:p>
        </w:tc>
      </w:tr>
      <w:tr w:rsidR="00376192" w:rsidRPr="00376192" w:rsidTr="007E087D">
        <w:trPr>
          <w:trHeight w:val="200"/>
        </w:trPr>
        <w:tc>
          <w:tcPr>
            <w:tcW w:w="8339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Previsto para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449.391,36</w:t>
            </w:r>
          </w:p>
        </w:tc>
      </w:tr>
      <w:tr w:rsidR="00376192" w:rsidRPr="00376192" w:rsidTr="007E087D">
        <w:trPr>
          <w:trHeight w:val="200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2025: RCL prevista 2024+taxa inflação+taxa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30.703.410,00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460.551,15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2025 (Disponibilidade 2024 + Estimativa Superávit 2025)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909.942,51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207.996,80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lastRenderedPageBreak/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22,86%</w:t>
            </w:r>
          </w:p>
        </w:tc>
      </w:tr>
      <w:tr w:rsidR="00376192" w:rsidRPr="00376192" w:rsidTr="007E087D">
        <w:trPr>
          <w:trHeight w:val="198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superavit orcamentario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45,16%</w:t>
            </w:r>
          </w:p>
        </w:tc>
      </w:tr>
      <w:tr w:rsidR="00376192" w:rsidRPr="00376192" w:rsidTr="007E087D">
        <w:trPr>
          <w:trHeight w:val="217"/>
        </w:trPr>
        <w:tc>
          <w:tcPr>
            <w:tcW w:w="8339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Previsto para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701.945,72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2026: RCL prevista 2025+taxa inflação + 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32.392.097,55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485.881,46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2026 (Disponibilidade 2025 + Estimativa Superávit 2026)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sz w:val="18"/>
                <w:szCs w:val="18"/>
              </w:rPr>
              <w:t>1.187.827,18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215.276,69</w:t>
            </w:r>
          </w:p>
        </w:tc>
      </w:tr>
      <w:tr w:rsidR="00376192" w:rsidRPr="00376192" w:rsidTr="007E087D">
        <w:trPr>
          <w:trHeight w:val="199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18,12%</w:t>
            </w:r>
          </w:p>
        </w:tc>
      </w:tr>
      <w:tr w:rsidR="00376192" w:rsidRPr="00376192" w:rsidTr="007E087D">
        <w:trPr>
          <w:trHeight w:val="198"/>
        </w:trPr>
        <w:tc>
          <w:tcPr>
            <w:tcW w:w="833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376192" w:rsidRPr="00376192" w:rsidRDefault="00376192" w:rsidP="00376192">
            <w:pPr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44,31%</w:t>
            </w:r>
          </w:p>
        </w:tc>
      </w:tr>
      <w:tr w:rsidR="00376192" w:rsidRPr="00376192" w:rsidTr="007E087D">
        <w:trPr>
          <w:trHeight w:val="200"/>
        </w:trPr>
        <w:tc>
          <w:tcPr>
            <w:tcW w:w="9898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:rsidR="00376192" w:rsidRPr="00376192" w:rsidRDefault="00376192" w:rsidP="00376192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376192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III – DA DECLARAÇÃO DO SR. PREFEITO</w:t>
            </w:r>
          </w:p>
        </w:tc>
      </w:tr>
      <w:tr w:rsidR="00376192" w:rsidRPr="00376192" w:rsidTr="007E087D">
        <w:trPr>
          <w:trHeight w:val="1000"/>
        </w:trPr>
        <w:tc>
          <w:tcPr>
            <w:tcW w:w="9898" w:type="dxa"/>
            <w:gridSpan w:val="2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:rsidR="00376192" w:rsidRPr="00376192" w:rsidRDefault="00376192" w:rsidP="00376192">
            <w:pPr>
              <w:spacing w:line="258" w:lineRule="auto"/>
              <w:ind w:firstLine="552"/>
              <w:jc w:val="both"/>
              <w:rPr>
                <w:rFonts w:ascii="Bookman Old Style" w:eastAsia="Calibri" w:hAnsi="Bookman Old Style" w:cs="Calibri"/>
                <w:sz w:val="20"/>
              </w:rPr>
            </w:pPr>
          </w:p>
          <w:p w:rsidR="00376192" w:rsidRPr="00376192" w:rsidRDefault="00376192" w:rsidP="00376192">
            <w:pPr>
              <w:spacing w:line="258" w:lineRule="auto"/>
              <w:ind w:firstLine="552"/>
              <w:jc w:val="both"/>
              <w:rPr>
                <w:rFonts w:ascii="Bookman Old Style" w:eastAsia="Calibri" w:hAnsi="Bookman Old Style" w:cs="Calibri"/>
                <w:sz w:val="20"/>
              </w:rPr>
            </w:pPr>
            <w:r w:rsidRPr="00376192">
              <w:rPr>
                <w:rFonts w:ascii="Bookman Old Style" w:eastAsia="Calibri" w:hAnsi="Bookman Old Style" w:cs="Calibri"/>
                <w:sz w:val="20"/>
              </w:rPr>
              <w:t>Declaro, nos termos da lei que, as alterações de despesas aqui consideradas estão adequadas ao Plano Plurianual, a Lei das Diretrizes Orçamentárias e a Lei Orçamentária Anual e não comprometem as metas fiscais estabelecidas.</w:t>
            </w:r>
          </w:p>
          <w:p w:rsidR="00376192" w:rsidRPr="00376192" w:rsidRDefault="00376192" w:rsidP="00376192">
            <w:pPr>
              <w:spacing w:line="258" w:lineRule="auto"/>
              <w:ind w:firstLine="552"/>
              <w:jc w:val="both"/>
              <w:rPr>
                <w:rFonts w:ascii="Bookman Old Style" w:hAnsi="Bookman Old Style"/>
                <w:sz w:val="20"/>
              </w:rPr>
            </w:pPr>
          </w:p>
          <w:p w:rsidR="00376192" w:rsidRPr="00376192" w:rsidRDefault="00376192" w:rsidP="00376192">
            <w:pPr>
              <w:ind w:left="12"/>
              <w:jc w:val="center"/>
              <w:rPr>
                <w:rFonts w:ascii="Bookman Old Style" w:hAnsi="Bookman Old Style"/>
                <w:sz w:val="20"/>
              </w:rPr>
            </w:pPr>
            <w:r w:rsidRPr="00376192">
              <w:rPr>
                <w:rFonts w:ascii="Bookman Old Style" w:eastAsia="Calibri" w:hAnsi="Bookman Old Style" w:cs="Calibri"/>
                <w:sz w:val="20"/>
              </w:rPr>
              <w:t>Prefeitura Municipal de Lourdes, 15 de fevereiro de 2024</w:t>
            </w:r>
          </w:p>
          <w:p w:rsidR="00376192" w:rsidRPr="00376192" w:rsidRDefault="00376192" w:rsidP="00376192">
            <w:pPr>
              <w:spacing w:line="360" w:lineRule="auto"/>
              <w:ind w:firstLine="708"/>
              <w:jc w:val="center"/>
              <w:rPr>
                <w:rFonts w:ascii="Bookman Old Style" w:hAnsi="Bookman Old Style" w:cs="Courier New"/>
                <w:sz w:val="20"/>
              </w:rPr>
            </w:pP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/>
                <w:sz w:val="20"/>
              </w:rPr>
            </w:pPr>
            <w:r w:rsidRPr="00376192">
              <w:rPr>
                <w:rFonts w:ascii="Bookman Old Style" w:hAnsi="Bookman Old Style"/>
                <w:noProof/>
                <w:sz w:val="20"/>
              </w:rPr>
              <w:drawing>
                <wp:anchor distT="0" distB="0" distL="114300" distR="114300" simplePos="0" relativeHeight="251661312" behindDoc="1" locked="0" layoutInCell="1" allowOverlap="1" wp14:anchorId="2191A686" wp14:editId="6BAE2DFB">
                  <wp:simplePos x="0" y="0"/>
                  <wp:positionH relativeFrom="column">
                    <wp:posOffset>2628900</wp:posOffset>
                  </wp:positionH>
                  <wp:positionV relativeFrom="paragraph">
                    <wp:posOffset>121285</wp:posOffset>
                  </wp:positionV>
                  <wp:extent cx="1274892" cy="638772"/>
                  <wp:effectExtent l="0" t="0" r="1905" b="9525"/>
                  <wp:wrapNone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892" cy="638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/>
                <w:sz w:val="20"/>
              </w:rPr>
            </w:pP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/>
                <w:sz w:val="20"/>
              </w:rPr>
            </w:pP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 w:cs="Courier New"/>
                <w:sz w:val="20"/>
              </w:rPr>
            </w:pPr>
            <w:r w:rsidRPr="00376192">
              <w:rPr>
                <w:rFonts w:ascii="Bookman Old Style" w:hAnsi="Bookman Old Style" w:cs="Courier New"/>
                <w:sz w:val="20"/>
              </w:rPr>
              <w:t>Odécio Rodrigues da Silva</w:t>
            </w: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 w:cs="Courier New"/>
                <w:sz w:val="20"/>
              </w:rPr>
            </w:pPr>
            <w:r w:rsidRPr="00376192">
              <w:rPr>
                <w:rFonts w:ascii="Bookman Old Style" w:hAnsi="Bookman Old Style" w:cs="Courier New"/>
                <w:sz w:val="20"/>
              </w:rPr>
              <w:t>Prefeito</w:t>
            </w: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 w:cs="Courier New"/>
                <w:sz w:val="20"/>
              </w:rPr>
            </w:pPr>
          </w:p>
          <w:p w:rsidR="00376192" w:rsidRPr="00376192" w:rsidRDefault="00376192" w:rsidP="00376192">
            <w:pPr>
              <w:jc w:val="center"/>
              <w:rPr>
                <w:rFonts w:ascii="Bookman Old Style" w:hAnsi="Bookman Old Style" w:cs="Courier New"/>
                <w:sz w:val="20"/>
              </w:rPr>
            </w:pPr>
          </w:p>
          <w:p w:rsidR="00376192" w:rsidRPr="00376192" w:rsidRDefault="00376192" w:rsidP="00376192">
            <w:pPr>
              <w:ind w:left="3387" w:right="3372"/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376192" w:rsidRPr="00376192" w:rsidRDefault="00376192" w:rsidP="00376192">
      <w:pPr>
        <w:rPr>
          <w:rFonts w:ascii="Bookman Old Style" w:hAnsi="Bookman Old Style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b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Justificativa</w:t>
      </w: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b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b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b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Senhor Presidente</w:t>
      </w:r>
    </w:p>
    <w:p w:rsidR="00376192" w:rsidRPr="00376192" w:rsidRDefault="00376192" w:rsidP="00376192">
      <w:pPr>
        <w:rPr>
          <w:rFonts w:ascii="Bookman Old Style" w:hAnsi="Bookman Old Style" w:cs="Courier New"/>
          <w:b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Senhores Edis</w:t>
      </w: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276" w:lineRule="auto"/>
        <w:ind w:firstLine="708"/>
        <w:jc w:val="both"/>
        <w:rPr>
          <w:rFonts w:ascii="Bookman Old Style" w:hAnsi="Bookman Old Style" w:cs="Arial"/>
          <w:color w:val="222222"/>
          <w:sz w:val="20"/>
          <w:shd w:val="clear" w:color="auto" w:fill="FFFFFF"/>
        </w:rPr>
      </w:pPr>
      <w:r w:rsidRPr="00376192">
        <w:rPr>
          <w:rFonts w:ascii="Bookman Old Style" w:hAnsi="Bookman Old Style" w:cs="Arial"/>
          <w:color w:val="222222"/>
          <w:sz w:val="20"/>
          <w:shd w:val="clear" w:color="auto" w:fill="FFFFFF"/>
        </w:rPr>
        <w:t>Com responsabilidade na gestão fiscal do município, estamos concedendo o aumento no vale alimentação aos funcionários públicos municipais de 15,39%.</w:t>
      </w:r>
    </w:p>
    <w:p w:rsidR="00376192" w:rsidRPr="00376192" w:rsidRDefault="00376192" w:rsidP="00376192">
      <w:pPr>
        <w:spacing w:line="276" w:lineRule="auto"/>
        <w:ind w:firstLine="708"/>
        <w:jc w:val="both"/>
        <w:rPr>
          <w:rFonts w:ascii="Bookman Old Style" w:hAnsi="Bookman Old Style" w:cs="Arial"/>
          <w:color w:val="222222"/>
          <w:sz w:val="20"/>
          <w:shd w:val="clear" w:color="auto" w:fill="FFFFFF"/>
        </w:rPr>
      </w:pPr>
      <w:r w:rsidRPr="00376192">
        <w:rPr>
          <w:rFonts w:ascii="Bookman Old Style" w:hAnsi="Bookman Old Style" w:cs="Arial"/>
          <w:color w:val="222222"/>
          <w:sz w:val="20"/>
          <w:shd w:val="clear" w:color="auto" w:fill="FFFFFF"/>
        </w:rPr>
        <w:t>A atualização dos valores do vale-alimentação objetiva permitir a recuperação do poder de compra dos servidores, dentro da capacidade orçamentária do município, buscando, também, assegurar a prestação de serviços públicos de qualidade à população.</w:t>
      </w:r>
    </w:p>
    <w:p w:rsidR="00376192" w:rsidRPr="00376192" w:rsidRDefault="00376192" w:rsidP="00376192">
      <w:pPr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0"/>
          <w:shd w:val="clear" w:color="auto" w:fill="FFFFFF"/>
        </w:rPr>
      </w:pPr>
      <w:r w:rsidRPr="00376192">
        <w:rPr>
          <w:rFonts w:ascii="Bookman Old Style" w:hAnsi="Bookman Old Style" w:cs="Arial"/>
          <w:color w:val="000000"/>
          <w:sz w:val="20"/>
          <w:shd w:val="clear" w:color="auto" w:fill="FFFFFF"/>
        </w:rPr>
        <w:t xml:space="preserve">O pagamento do vale-alimentação fundamenta-se no auxílio ao servidor no desempenho de suas atividades laborais. </w:t>
      </w:r>
    </w:p>
    <w:p w:rsidR="00376192" w:rsidRPr="00376192" w:rsidRDefault="00376192" w:rsidP="00376192">
      <w:pPr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0"/>
          <w:shd w:val="clear" w:color="auto" w:fill="FFFFFF"/>
        </w:rPr>
      </w:pPr>
      <w:r w:rsidRPr="00376192">
        <w:rPr>
          <w:rFonts w:ascii="Bookman Old Style" w:hAnsi="Bookman Old Style" w:cs="Arial"/>
          <w:color w:val="000000"/>
          <w:sz w:val="20"/>
          <w:shd w:val="clear" w:color="auto" w:fill="FFFFFF"/>
        </w:rPr>
        <w:t xml:space="preserve">           Trata-se de vantagem indenizatória e condicional, não se enquadrando nas limitações do art. 18 da LC nº. 101/00, cuja percepção exige o efetivo exercício da atividade, não se incorporando automaticamente aos vencimentos dos ativos nem dos inativos, dependendo de expressa autorização de lei, em obediência ao princípio da legalidade.</w:t>
      </w:r>
    </w:p>
    <w:p w:rsidR="00376192" w:rsidRPr="00376192" w:rsidRDefault="00376192" w:rsidP="00376192">
      <w:pPr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0"/>
          <w:shd w:val="clear" w:color="auto" w:fill="FFFFFF"/>
        </w:rPr>
      </w:pPr>
      <w:r w:rsidRPr="00376192">
        <w:rPr>
          <w:rFonts w:ascii="Bookman Old Style" w:hAnsi="Bookman Old Style" w:cs="Arial"/>
          <w:color w:val="000000"/>
          <w:sz w:val="20"/>
          <w:shd w:val="clear" w:color="auto" w:fill="FFFFFF"/>
        </w:rPr>
        <w:t>Por fim o valor definido nominalmente é fator de justiça social, pois auxiliará o servidor no exercício de suas atribuições e estimulará o comércio municipal.</w:t>
      </w:r>
    </w:p>
    <w:p w:rsidR="00376192" w:rsidRPr="00376192" w:rsidRDefault="00376192" w:rsidP="00376192">
      <w:pPr>
        <w:ind w:firstLine="708"/>
        <w:jc w:val="both"/>
        <w:rPr>
          <w:rFonts w:ascii="Bookman Old Style" w:hAnsi="Bookman Old Style" w:cs="Arial"/>
          <w:color w:val="222222"/>
          <w:sz w:val="20"/>
          <w:shd w:val="clear" w:color="auto" w:fill="FFFFFF"/>
        </w:rPr>
      </w:pPr>
      <w:r w:rsidRPr="00376192">
        <w:rPr>
          <w:rFonts w:ascii="Bookman Old Style" w:hAnsi="Bookman Old Style"/>
          <w:sz w:val="20"/>
        </w:rPr>
        <w:t>Ante o exposto, esperamos contar com o apoio dos nobres pares para a aprovação deste projeto de lei</w:t>
      </w:r>
    </w:p>
    <w:p w:rsidR="00376192" w:rsidRPr="00376192" w:rsidRDefault="00376192" w:rsidP="00376192">
      <w:pPr>
        <w:spacing w:before="5" w:line="360" w:lineRule="auto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Município de Lourdes, 15 de fevereiro de 2024</w:t>
      </w:r>
    </w:p>
    <w:p w:rsidR="00376192" w:rsidRPr="00376192" w:rsidRDefault="00376192" w:rsidP="00376192">
      <w:pPr>
        <w:spacing w:line="360" w:lineRule="auto"/>
        <w:jc w:val="center"/>
        <w:rPr>
          <w:rFonts w:ascii="Bookman Old Style" w:hAnsi="Bookman Old Style" w:cs="Courier New"/>
          <w:strike/>
          <w:sz w:val="20"/>
        </w:rPr>
      </w:pPr>
    </w:p>
    <w:p w:rsidR="00376192" w:rsidRPr="00376192" w:rsidRDefault="00376192" w:rsidP="00376192">
      <w:pPr>
        <w:spacing w:line="360" w:lineRule="auto"/>
        <w:ind w:firstLine="708"/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/>
          <w:sz w:val="20"/>
        </w:rPr>
      </w:pPr>
      <w:r w:rsidRPr="00376192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0288" behindDoc="1" locked="0" layoutInCell="1" allowOverlap="1" wp14:anchorId="1426E515" wp14:editId="332F0383">
            <wp:simplePos x="0" y="0"/>
            <wp:positionH relativeFrom="column">
              <wp:posOffset>2628900</wp:posOffset>
            </wp:positionH>
            <wp:positionV relativeFrom="paragraph">
              <wp:posOffset>121285</wp:posOffset>
            </wp:positionV>
            <wp:extent cx="1274892" cy="638772"/>
            <wp:effectExtent l="0" t="0" r="1905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6192" w:rsidRPr="00376192" w:rsidRDefault="00376192" w:rsidP="00376192">
      <w:pPr>
        <w:jc w:val="center"/>
        <w:rPr>
          <w:rFonts w:ascii="Bookman Old Style" w:hAnsi="Bookman Old Style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Odécio Rodrigues da Silva</w:t>
      </w: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  <w:r w:rsidRPr="00376192">
        <w:rPr>
          <w:rFonts w:ascii="Bookman Old Style" w:hAnsi="Bookman Old Style" w:cs="Courier New"/>
          <w:sz w:val="20"/>
        </w:rPr>
        <w:t>Prefeito</w:t>
      </w: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center"/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rPr>
          <w:rFonts w:ascii="Bookman Old Style" w:hAnsi="Bookman Old Style" w:cs="Courier New"/>
          <w:b/>
          <w:sz w:val="20"/>
        </w:rPr>
      </w:pPr>
      <w:r w:rsidRPr="00376192">
        <w:rPr>
          <w:rFonts w:ascii="Bookman Old Style" w:hAnsi="Bookman Old Style" w:cs="Courier New"/>
          <w:b/>
          <w:sz w:val="20"/>
        </w:rPr>
        <w:t>Art. 50 da Lei Complementar 784/2008</w:t>
      </w: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Art. 50. Será considerado de efetivo exercício, portanto, falta justificada com as restrições constantes desta lei, o afastamento em virtude de: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 – férias;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II – casamento, até 8 (dias)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III – falecimento do cônjuge, filhos, pais e irmãos até 5 (cinco)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IV – falecimento de sogros, padrastos ou madrastas até 2 (dois)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V-   falecimento de avô (a) de 1 (um) dia;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VI – serviços obrigatórios por lei;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VII – licença, quando acometido de doença profissional ou acidente em serviço;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VIII – licença à Gestante, à Adotante e de Paternidade;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IX – licença prêmio;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X – faltas abonadas, na forma prevista neste Estatuto;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XI – processo administrativo, se o servidor for declarado inocente, ou se a pena imposta for de repreensão ou multa, bem como os dias que excederem o total da pena de suspensão efetivamente aplicada;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XII – doar sangue 1 (um) dia.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§ 1</w:t>
      </w:r>
      <w:r w:rsidRPr="00376192">
        <w:rPr>
          <w:rFonts w:ascii="Bookman Old Style" w:hAnsi="Bookman Old Style" w:cs="Arial"/>
          <w:sz w:val="20"/>
          <w:vertAlign w:val="superscript"/>
        </w:rPr>
        <w:t>o</w:t>
      </w:r>
      <w:r w:rsidRPr="00376192">
        <w:rPr>
          <w:rFonts w:ascii="Bookman Old Style" w:hAnsi="Bookman Old Style" w:cs="Arial"/>
          <w:sz w:val="20"/>
        </w:rPr>
        <w:t>. Casos de suspensão do efetivo exercício: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a. licença para tratamento de saúde superior a 15 (quinze)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b. licença para doença profissional ou doença de trabalho superior a 15 (quinze)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c. licença à Gestante e à Adotante;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d. se o servidor for declarado inocente, ou se a pena imposta for de repreensão ou multa, bem como os dias que excederem o total da pena de suspensão efetivamente aplicada.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§ 2</w:t>
      </w:r>
      <w:r w:rsidRPr="00376192">
        <w:rPr>
          <w:rFonts w:ascii="Bookman Old Style" w:hAnsi="Bookman Old Style" w:cs="Arial"/>
          <w:sz w:val="20"/>
          <w:vertAlign w:val="superscript"/>
        </w:rPr>
        <w:t>o</w:t>
      </w:r>
      <w:r w:rsidRPr="00376192">
        <w:rPr>
          <w:rFonts w:ascii="Bookman Old Style" w:hAnsi="Bookman Old Style" w:cs="Arial"/>
          <w:sz w:val="20"/>
        </w:rPr>
        <w:t>. Casos de interrupção do efetivo exercício: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a.licença para tratamento de saúde inferior a 15 (quinze)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b.licença para doença profissional ou doença de trabalho inferior a 15 (quinze) dias;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c.licença Paternidade;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d.férias;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e.licença-prêmio;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f.faltas abonadas;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g.doação de sangue.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h.licença para tratar de interesses particulares.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§ 3º. Haverá interrupção, quando devida a remuneração, e suspensão, quando não devida.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  <w:highlight w:val="yellow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“Art. 50”. Será considerado de efetivo exercício, portanto, falta justificada com as restrições constantes desta lei, o afastamento em virtude de: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....................................................................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XIII – folga compensatória.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....................................................................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 xml:space="preserve">§ 4º - Pela folga compensatória de que trata o inciso XIII deste artigo, os servidores poderão faltar ao serviço como compensação a dias trabalhados em eventos oficiais realizados pelo município, como eventos esportivos (campeonatos), folias de santos reis,  festividades natalinas e réveillon, </w:t>
      </w:r>
      <w:r w:rsidRPr="00376192">
        <w:rPr>
          <w:rFonts w:ascii="Bookman Old Style" w:hAnsi="Bookman Old Style" w:cs="Arial"/>
          <w:sz w:val="20"/>
        </w:rPr>
        <w:lastRenderedPageBreak/>
        <w:t>campanhas de saúde, eventos carnavalescos, comemorações ao aniversário da cidade, observados os seguintes requisitos: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 xml:space="preserve">I – para cada dia trabalhado em eventos oficiais do município, e fora de seu horário normal de serviço, cada servidor terá direito a dois (02) dias de folga compensatória; 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II – para cada fração de dia trabalhado em eventos oficiais do município, independentemente do número de horas laboradas, e fora de seu horário normal de serviço, cada servidor terá direito a um (01) dia de folga compensatória;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III – a comprovação do trabalho nas condições dispostas no inciso anterior será feita mediante declaração do servidor que organizar o evento, ou, do presidente da respectiva comissão organizadora.</w:t>
      </w: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</w:p>
    <w:p w:rsidR="00376192" w:rsidRPr="00376192" w:rsidRDefault="00376192" w:rsidP="00376192">
      <w:pPr>
        <w:jc w:val="both"/>
        <w:rPr>
          <w:rFonts w:ascii="Bookman Old Style" w:hAnsi="Bookman Old Style" w:cs="Arial"/>
          <w:sz w:val="20"/>
        </w:rPr>
      </w:pPr>
      <w:r w:rsidRPr="00376192">
        <w:rPr>
          <w:rFonts w:ascii="Bookman Old Style" w:hAnsi="Bookman Old Style" w:cs="Arial"/>
          <w:sz w:val="20"/>
        </w:rPr>
        <w:t>IV – o gozo dessas folgas deverá ser precedido de prévio agendamento com o chefe imediato e a devida comunicação ao Departamento de Recursos Humanos”. (LEI Nº 1157/2013).</w:t>
      </w:r>
    </w:p>
    <w:p w:rsidR="00376192" w:rsidRPr="00376192" w:rsidRDefault="00376192" w:rsidP="00376192">
      <w:pPr>
        <w:rPr>
          <w:rFonts w:ascii="Bookman Old Style" w:hAnsi="Bookman Old Style" w:cs="Courier New"/>
          <w:sz w:val="20"/>
        </w:rPr>
      </w:pPr>
    </w:p>
    <w:p w:rsidR="00376192" w:rsidRPr="004F19CD" w:rsidRDefault="00376192" w:rsidP="00B7622A">
      <w:pPr>
        <w:spacing w:line="276" w:lineRule="auto"/>
        <w:ind w:firstLine="1134"/>
        <w:jc w:val="both"/>
        <w:rPr>
          <w:rFonts w:ascii="Bookman Old Style" w:hAnsi="Bookman Old Style" w:cs="Courier New"/>
          <w:sz w:val="20"/>
        </w:rPr>
      </w:pPr>
      <w:bookmarkStart w:id="0" w:name="_GoBack"/>
      <w:bookmarkEnd w:id="0"/>
    </w:p>
    <w:sectPr w:rsidR="00376192" w:rsidRPr="004F19CD" w:rsidSect="00CD2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527" w:rsidRDefault="00A81527">
      <w:r>
        <w:separator/>
      </w:r>
    </w:p>
  </w:endnote>
  <w:endnote w:type="continuationSeparator" w:id="0">
    <w:p w:rsidR="00A81527" w:rsidRDefault="00A81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F744BA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A81527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A81527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A815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527" w:rsidRDefault="00A81527">
      <w:r>
        <w:separator/>
      </w:r>
    </w:p>
  </w:footnote>
  <w:footnote w:type="continuationSeparator" w:id="0">
    <w:p w:rsidR="00A81527" w:rsidRDefault="00A81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A8152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F744B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282172" wp14:editId="6F97BBD9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F744BA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7F7C60" w:rsidRDefault="00F744BA" w:rsidP="0031261D">
          <w:pPr>
            <w:autoSpaceDE w:val="0"/>
            <w:autoSpaceDN w:val="0"/>
            <w:adjustRightInd w:val="0"/>
            <w:jc w:val="center"/>
            <w:rPr>
              <w:bCs/>
              <w:color w:val="000000"/>
              <w:sz w:val="20"/>
            </w:rPr>
          </w:pPr>
          <w:r w:rsidRPr="007F7C60">
            <w:rPr>
              <w:color w:val="000000"/>
              <w:sz w:val="20"/>
            </w:rPr>
            <w:t>PAÇO MUNICIPAL “SEBASTIÃO MARQUES NOGUEIRA”</w:t>
          </w:r>
        </w:p>
        <w:p w:rsidR="0031261D" w:rsidRDefault="00F744B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F744B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F744B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2B0E5ED5" wp14:editId="6158D38A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F744BA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5A" w:rsidRDefault="00A8152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C8767E"/>
    <w:multiLevelType w:val="hybridMultilevel"/>
    <w:tmpl w:val="30F48B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65403"/>
    <w:multiLevelType w:val="hybridMultilevel"/>
    <w:tmpl w:val="D330950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22A"/>
    <w:rsid w:val="000259CE"/>
    <w:rsid w:val="00272E4F"/>
    <w:rsid w:val="00376192"/>
    <w:rsid w:val="00405319"/>
    <w:rsid w:val="004A2D01"/>
    <w:rsid w:val="00593049"/>
    <w:rsid w:val="00651D41"/>
    <w:rsid w:val="006839D0"/>
    <w:rsid w:val="0083481B"/>
    <w:rsid w:val="0093643B"/>
    <w:rsid w:val="009A552E"/>
    <w:rsid w:val="00A2687D"/>
    <w:rsid w:val="00A27505"/>
    <w:rsid w:val="00A81527"/>
    <w:rsid w:val="00B7622A"/>
    <w:rsid w:val="00C01842"/>
    <w:rsid w:val="00E40F46"/>
    <w:rsid w:val="00EE5185"/>
    <w:rsid w:val="00F0568A"/>
    <w:rsid w:val="00F32DAB"/>
    <w:rsid w:val="00F7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2558B"/>
  <w15:chartTrackingRefBased/>
  <w15:docId w15:val="{58C1ECE9-193D-4817-9159-F77AA08F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2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7622A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622A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rsid w:val="00B7622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B7622A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B7622A"/>
  </w:style>
  <w:style w:type="paragraph" w:styleId="Cabealho">
    <w:name w:val="header"/>
    <w:basedOn w:val="Normal"/>
    <w:link w:val="CabealhoChar"/>
    <w:rsid w:val="00B762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7622A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rsid w:val="00B7622A"/>
    <w:rPr>
      <w:color w:val="0000FF"/>
      <w:u w:val="single"/>
    </w:rPr>
  </w:style>
  <w:style w:type="table" w:styleId="Tabelacomgrade">
    <w:name w:val="Table Grid"/>
    <w:basedOn w:val="Tabelanormal"/>
    <w:rsid w:val="00B7622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rsid w:val="00B7622A"/>
    <w:pPr>
      <w:spacing w:after="120" w:line="480" w:lineRule="auto"/>
      <w:ind w:left="283"/>
    </w:pPr>
    <w:rPr>
      <w:rFonts w:ascii="Arial Narrow" w:hAnsi="Arial Narrow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7622A"/>
    <w:rPr>
      <w:rFonts w:ascii="Arial Narrow" w:eastAsia="Times New Roman" w:hAnsi="Arial Narrow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7622A"/>
    <w:pPr>
      <w:ind w:left="720"/>
      <w:contextualSpacing/>
    </w:pPr>
    <w:rPr>
      <w:rFonts w:ascii="Arial Narrow" w:hAnsi="Arial Narrow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61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6192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37619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1692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3</cp:revision>
  <cp:lastPrinted>2024-02-16T13:06:00Z</cp:lastPrinted>
  <dcterms:created xsi:type="dcterms:W3CDTF">2024-02-15T13:07:00Z</dcterms:created>
  <dcterms:modified xsi:type="dcterms:W3CDTF">2024-02-16T13:17:00Z</dcterms:modified>
</cp:coreProperties>
</file>