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17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título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apresentados nos termos do artigo 5º, alínea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“</w:t>
      </w:r>
      <w:r w:rsidR="005B4D64">
        <w:rPr>
          <w:rFonts w:ascii="Arial" w:hAnsi="Arial" w:cs="Arial"/>
          <w:sz w:val="24"/>
          <w:szCs w:val="24"/>
        </w:rPr>
        <w:t>d” e “</w:t>
      </w:r>
      <w:r w:rsidR="001D2F59">
        <w:rPr>
          <w:rFonts w:ascii="Arial" w:hAnsi="Arial" w:cs="Arial"/>
          <w:sz w:val="24"/>
          <w:szCs w:val="24"/>
        </w:rPr>
        <w:t>g</w:t>
      </w:r>
      <w:r w:rsidR="00593B15">
        <w:rPr>
          <w:rFonts w:ascii="Arial" w:hAnsi="Arial" w:cs="Arial"/>
          <w:sz w:val="24"/>
          <w:szCs w:val="24"/>
        </w:rPr>
        <w:t>”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EA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:rsidTr="005B4D64">
        <w:tc>
          <w:tcPr>
            <w:tcW w:w="4835" w:type="dxa"/>
          </w:tcPr>
          <w:p w:rsidR="00727EA7" w:rsidRDefault="005964F3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5B4D64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</w:tr>
      <w:tr w:rsidR="005B4D64" w:rsidTr="005B4D64">
        <w:tc>
          <w:tcPr>
            <w:tcW w:w="4835" w:type="dxa"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5B4D64">
        <w:tc>
          <w:tcPr>
            <w:tcW w:w="4835" w:type="dxa"/>
          </w:tcPr>
          <w:p w:rsidR="00727EA7" w:rsidRDefault="00730A9B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688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15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març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B4D64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9E5DC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64045-4B60-4AE9-B67E-4282E5D61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3</cp:revision>
  <cp:lastPrinted>2021-03-15T18:06:00Z</cp:lastPrinted>
  <dcterms:created xsi:type="dcterms:W3CDTF">2021-03-15T17:59:00Z</dcterms:created>
  <dcterms:modified xsi:type="dcterms:W3CDTF">2021-03-15T18:06:00Z</dcterms:modified>
</cp:coreProperties>
</file>