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</w:rPr>
      </w:r>
      <w:r/>
    </w:p>
    <w:p>
      <w:pPr>
        <w:pStyle w:val="87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</w:rPr>
      </w:r>
      <w:r/>
    </w:p>
    <w:p>
      <w:pPr>
        <w:pStyle w:val="87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  <w:r/>
    </w:p>
    <w:p>
      <w:pPr>
        <w:pStyle w:val="87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</w:rPr>
      </w:r>
      <w:r/>
    </w:p>
    <w:p>
      <w:pPr>
        <w:pStyle w:val="87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</w:rPr>
      </w:r>
      <w:r/>
    </w:p>
    <w:p>
      <w:pPr>
        <w:pStyle w:val="87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</w:rPr>
      </w:r>
      <w:r/>
    </w:p>
    <w:p>
      <w:pPr>
        <w:pStyle w:val="87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</w:rPr>
      </w:r>
      <w:r/>
    </w:p>
    <w:p>
      <w:pPr>
        <w:ind w:firstLine="708"/>
        <w:jc w:val="both"/>
        <w:spacing w:line="360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jc w:val="both"/>
        <w:spacing w:line="360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 Infra-assinado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Vereador recebeu com surpresa a resposta do pedido de informação nº 88/2022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,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faz-se necessário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fazer algumas ponderações, por primeiro, comunico a Casa do Povo que a administração municipal sob a justificativa de caráter sigiloso entende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u por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sonegar informações à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população de C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anguçu.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Somos todos sabedores que quem arca com as despesas do Hospital é o dinheiro do povo, portanto parece razoável que o povo que sustenta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 Hospital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tenha informação sobre os gastos com pessoal. O que há por trás em não informar a remuneração do escri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tório de advocacia? Recebe um valor que não está dentro dos padrões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? Em quantas ações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o escritório de advocacia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trabalha? Quantas consultorias prestam mensalmente? Por que não foi contratado um escritório de Canguçu? Não há bons profissionais no município?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Não seria mais econômico aos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cofres da entidade e por consequ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ência aos cofres públicos realizar uma pesquisa de mercado antes de contratar um escritório? Por que não optam pela transparência uma vez que quem paga o escritório são recursos públicos?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Objetivando aclarar dúvidas reitera-se o pedido de informações e acresce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outros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questionamentos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:</w:t>
      </w:r>
      <w:r>
        <w:rPr>
          <w:sz w:val="22"/>
        </w:rPr>
      </w:r>
      <w:r/>
    </w:p>
    <w:p>
      <w:p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pStyle w:val="874"/>
        <w:numPr>
          <w:ilvl w:val="0"/>
          <w:numId w:val="1"/>
        </w:num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Sr.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Prefeito Municipal (interventor) sua Excelência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pode nos informar se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concorda com o caráter sigiloso dos contratos mantidos pelo HCC? Caso não, q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ual o valor do contrato de honorários do advogado que atua no processo de execução em desfavor do Hospital de Caridade de Canguçu de nº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5000391-49.2018.8.21.0042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?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Favor informar q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ual foi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forma de contratação do advogado?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Informar quantos contratos sigilosos Hospital de Caridade de Canguçu mantém. </w:t>
      </w:r>
      <w:r>
        <w:rPr>
          <w:sz w:val="22"/>
        </w:rPr>
      </w:r>
      <w:r/>
    </w:p>
    <w:p>
      <w:pPr>
        <w:pStyle w:val="874"/>
        <w:numPr>
          <w:ilvl w:val="0"/>
          <w:numId w:val="1"/>
        </w:num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Sr.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Prefeito Municipal (interventor)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informar se concorda  com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 Hospital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de Caridade de Canguçu não opor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embargos à execução no processo nº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5000391-49.2018.8.21.0042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? Favor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então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,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que seja explicado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tecnicamente o porquê d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 escolha pela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objeção de pré-executividade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.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Em que data se deu a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intimação para se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opor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embargos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à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execução? O advogado foi intimado na data? </w:t>
      </w:r>
      <w:r>
        <w:rPr>
          <w:sz w:val="22"/>
        </w:rPr>
      </w:r>
      <w:r/>
    </w:p>
    <w:p>
      <w:pPr>
        <w:pStyle w:val="874"/>
        <w:numPr>
          <w:ilvl w:val="0"/>
          <w:numId w:val="1"/>
        </w:num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O Prefeito Municipal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(interventor), por favor,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informar se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concorda com a tese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da solidariedade passiva requerida pelo advogado do Hospital, ou seja, que o município pague as dívidas do Hospital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?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Tese levantada inclusive em ação trabalhista propostas em desfavor do HCC. </w:t>
      </w:r>
      <w:r>
        <w:rPr>
          <w:sz w:val="22"/>
        </w:rPr>
      </w:r>
      <w:r/>
    </w:p>
    <w:p>
      <w:pPr>
        <w:pStyle w:val="874"/>
        <w:numPr>
          <w:ilvl w:val="0"/>
          <w:numId w:val="1"/>
        </w:num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Sr.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Prefeito Municipal (interventor)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informar se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está de acordo com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 não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alegação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d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 defesa no processo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nº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5000391-49.2018.8.21.0042 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d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a impenhorabilidade de bens de hospitais filantrópicos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, conforme disposto na Lei nº 14.334, de 10 de maio de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 2022</w:t>
      </w:r>
      <w:r>
        <w:rPr>
          <w:rFonts w:ascii="Arial" w:hAnsi="Arial" w:cs="Arial" w:eastAsia="Arial"/>
          <w:sz w:val="22"/>
          <w:szCs w:val="24"/>
          <w:shd w:val="clear" w:color="auto" w:fill="ffffff"/>
        </w:rPr>
        <w:t xml:space="preserve">?</w:t>
      </w:r>
      <w:r>
        <w:rPr>
          <w:sz w:val="22"/>
        </w:rPr>
      </w:r>
      <w:r/>
    </w:p>
    <w:p>
      <w:pPr>
        <w:pStyle w:val="874"/>
        <w:numPr>
          <w:ilvl w:val="0"/>
          <w:numId w:val="1"/>
        </w:numPr>
        <w:jc w:val="both"/>
        <w:spacing w:line="276" w:lineRule="auto"/>
        <w:rPr>
          <w:rFonts w:ascii="Arial" w:hAnsi="Arial" w:cs="Arial" w:eastAsia="Arial"/>
          <w:sz w:val="22"/>
          <w:szCs w:val="24"/>
        </w:rPr>
      </w:pPr>
      <w:r>
        <w:rPr>
          <w:rFonts w:ascii="Arial" w:hAnsi="Arial" w:cs="Arial" w:eastAsia="Arial"/>
          <w:sz w:val="22"/>
          <w:highlight w:val="none"/>
        </w:rPr>
        <w:t xml:space="preserve">Segundo informações, o terreno já teria sido negociado. De que forma? Leilão ou venda consensual e particular? Em caso positivo, por qual valor e para quem foi vendido ou por quem foi arrematado?</w:t>
      </w:r>
      <w:r>
        <w:rPr>
          <w:rFonts w:ascii="Arial" w:hAnsi="Arial" w:cs="Arial" w:eastAsia="Arial"/>
          <w:sz w:val="22"/>
          <w:highlight w:val="none"/>
        </w:rPr>
      </w:r>
    </w:p>
    <w:p>
      <w:pPr>
        <w:jc w:val="both"/>
        <w:spacing w:line="276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jc w:val="both"/>
        <w:spacing w:line="360" w:lineRule="auto"/>
        <w:rPr>
          <w:rFonts w:ascii="Arial" w:hAnsi="Arial" w:cs="Arial" w:eastAsia="Arial"/>
          <w:sz w:val="22"/>
          <w:szCs w:val="24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jc w:val="both"/>
        <w:spacing w:line="360" w:lineRule="auto"/>
        <w:rPr>
          <w:rFonts w:ascii="Arial" w:hAnsi="Arial" w:cs="Arial" w:eastAsia="Arial"/>
          <w:sz w:val="22"/>
          <w:szCs w:val="24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jc w:val="both"/>
        <w:spacing w:line="360" w:lineRule="auto"/>
        <w:rPr>
          <w:rFonts w:ascii="Arial" w:hAnsi="Arial" w:cs="Arial" w:eastAsia="Arial"/>
          <w:sz w:val="22"/>
          <w:szCs w:val="24"/>
          <w:shd w:val="clear" w:color="auto" w:fill="ffffff"/>
        </w:rPr>
      </w:pPr>
      <w:r>
        <w:rPr>
          <w:rFonts w:ascii="Arial" w:hAnsi="Arial" w:cs="Arial" w:eastAsia="Arial"/>
          <w:sz w:val="22"/>
          <w:szCs w:val="24"/>
          <w:shd w:val="clear" w:color="auto" w:fill="ffffff"/>
        </w:rPr>
      </w:r>
      <w:r>
        <w:rPr>
          <w:sz w:val="22"/>
        </w:rPr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78"/>
        <w:jc w:val="right"/>
        <w:spacing w:after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78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05</w:t>
      </w:r>
      <w:r>
        <w:rPr>
          <w:rFonts w:ascii="Arial" w:hAnsi="Arial" w:cs="Arial"/>
          <w:sz w:val="22"/>
          <w:szCs w:val="22"/>
        </w:rPr>
        <w:t xml:space="preserve"> de setembr</w:t>
      </w:r>
      <w:r>
        <w:rPr>
          <w:rFonts w:ascii="Arial" w:hAnsi="Arial" w:cs="Arial"/>
          <w:sz w:val="22"/>
          <w:szCs w:val="22"/>
        </w:rPr>
        <w:t xml:space="preserve">o de 2022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</w:rPr>
      </w:r>
      <w:r/>
    </w:p>
    <w:p>
      <w:pPr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</w:rPr>
      </w:r>
      <w:r>
        <w:rPr>
          <w:sz w:val="22"/>
        </w:rPr>
      </w:r>
      <w:r/>
    </w:p>
    <w:p>
      <w:pPr>
        <w:rPr>
          <w:rFonts w:ascii="Arial" w:hAnsi="Arial" w:cs="Arial" w:eastAsia="Arial"/>
        </w:rPr>
      </w:pPr>
      <w:r>
        <w:rPr>
          <w:rFonts w:ascii="Arial" w:hAnsi="Arial" w:cs="Arial" w:eastAsia="Arial"/>
        </w:rPr>
      </w:r>
      <w:r>
        <w:rPr>
          <w:rFonts w:ascii="Arial" w:hAnsi="Arial" w:cs="Arial" w:eastAsia="Arial"/>
        </w:rPr>
      </w:r>
      <w:r/>
    </w:p>
    <w:p>
      <w:pPr>
        <w:rPr>
          <w:rFonts w:ascii="Arial" w:hAnsi="Arial" w:cs="Arial" w:eastAsia="Arial"/>
        </w:rPr>
      </w:pPr>
      <w:r>
        <w:rPr>
          <w:rFonts w:ascii="Arial" w:hAnsi="Arial" w:cs="Arial" w:eastAsia="Arial"/>
        </w:rPr>
      </w:r>
      <w:r>
        <w:rPr>
          <w:rFonts w:ascii="Arial" w:hAnsi="Arial" w:cs="Arial" w:eastAsia="Arial"/>
        </w:rPr>
      </w:r>
      <w:r/>
    </w:p>
    <w:p>
      <w:pPr>
        <w:rPr>
          <w:rFonts w:ascii="Arial" w:hAnsi="Arial" w:cs="Arial" w:eastAsia="Arial"/>
        </w:rPr>
      </w:pPr>
      <w:r>
        <w:rPr>
          <w:rFonts w:ascii="Arial" w:hAnsi="Arial" w:cs="Arial" w:eastAsia="Arial"/>
        </w:rPr>
      </w:r>
      <w:r>
        <w:rPr>
          <w:rFonts w:ascii="Arial" w:hAnsi="Arial" w:cs="Arial" w:eastAsia="Arial"/>
        </w:rPr>
      </w:r>
      <w:r/>
    </w:p>
    <w:p>
      <w:pPr>
        <w:rPr>
          <w:rFonts w:ascii="Arial" w:hAnsi="Arial" w:cs="Arial" w:eastAsia="Arial"/>
        </w:rPr>
      </w:pPr>
      <w:r>
        <w:rPr>
          <w:rFonts w:ascii="Arial" w:hAnsi="Arial" w:cs="Arial" w:eastAsia="Arial"/>
        </w:rPr>
      </w:r>
      <w:r>
        <w:rPr>
          <w:rFonts w:ascii="Arial" w:hAnsi="Arial" w:cs="Arial" w:eastAsia="Arial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417" w:right="1417" w:bottom="1417" w:left="1417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jc w:val="center"/>
      <w:rPr>
        <w:rFonts w:ascii="Arial" w:hAnsi="Arial" w:cs="Arial" w:eastAsia="Arial"/>
      </w:rPr>
    </w:pPr>
    <w:r>
      <w:rPr>
        <w:rFonts w:ascii="Arial" w:hAnsi="Arial" w:cs="Arial" w:eastAsia="Arial"/>
        <w:b/>
        <w:highlight w:val="none"/>
      </w:rPr>
      <w:t xml:space="preserve">_________________________________________________________________________________</w:t>
    </w:r>
    <w:r>
      <w:rPr>
        <w:rFonts w:ascii="Arial" w:hAnsi="Arial" w:cs="Arial" w:eastAsia="Arial"/>
        <w:b/>
        <w:highlight w:val="none"/>
      </w:rPr>
    </w:r>
    <w:r/>
  </w:p>
  <w:p>
    <w:pPr>
      <w:pStyle w:val="872"/>
      <w:jc w:val="center"/>
      <w:rPr>
        <w:rFonts w:ascii="Arial" w:hAnsi="Arial" w:cs="Arial" w:eastAsia="Arial"/>
        <w:b/>
        <w:highlight w:val="none"/>
      </w:rPr>
    </w:pPr>
    <w:r>
      <w:rPr>
        <w:rFonts w:ascii="Arial" w:hAnsi="Arial" w:cs="Arial" w:eastAsia="Arial"/>
        <w:b/>
      </w:rPr>
      <w:t xml:space="preserve">“DOE SANGUE, DOE ÓRGÃOS, SALVE UMA VIDA!</w:t>
    </w:r>
    <w:r>
      <w:rPr>
        <w:rFonts w:ascii="Arial" w:hAnsi="Arial" w:cs="Arial" w:eastAsia="Arial"/>
        <w:b/>
      </w:rPr>
      <w:t xml:space="preserve"> </w:t>
    </w:r>
    <w:r>
      <w:rPr>
        <w:rFonts w:ascii="Arial" w:hAnsi="Arial" w:cs="Arial" w:eastAsia="Arial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8.5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rFonts w:ascii="Arial" w:hAnsi="Arial" w:cs="Arial" w:eastAsia="Arial"/>
        <w:b/>
        <w:sz w:val="22"/>
      </w:rPr>
    </w:pPr>
    <w:r>
      <w:rPr>
        <w:rFonts w:ascii="Arial" w:hAnsi="Arial" w:cs="Arial" w:eastAsia="Arial"/>
        <w:b/>
        <w:sz w:val="22"/>
      </w:rPr>
      <w:t xml:space="preserve">CÂMARA MUNICIPAL DE CANGUÇU</w:t>
    </w:r>
    <w:r>
      <w:rPr>
        <w:rFonts w:ascii="Arial" w:hAnsi="Arial" w:cs="Arial" w:eastAsia="Arial"/>
        <w:b/>
      </w:rPr>
    </w:r>
    <w:r/>
  </w:p>
  <w:p>
    <w:pPr>
      <w:jc w:val="center"/>
      <w:rPr>
        <w:rFonts w:ascii="Arial" w:hAnsi="Arial" w:cs="Arial" w:eastAsia="Arial"/>
      </w:rPr>
    </w:pPr>
    <w:r>
      <w:rPr>
        <w:rFonts w:ascii="Arial" w:hAnsi="Arial" w:cs="Arial" w:eastAsia="Arial"/>
      </w:rPr>
      <w:t xml:space="preserve">ESTADO DO RIO GRANDE DO SUL</w:t>
    </w:r>
    <w:r>
      <w:rPr>
        <w:rFonts w:ascii="Arial" w:hAnsi="Arial" w:cs="Arial" w:eastAsia="Arial"/>
      </w:rPr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cs="Arial" w:eastAsia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cs="Arial" w:eastAsia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cs="Arial" w:eastAsia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cs="Arial" w:eastAsia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cs="Arial" w:eastAsia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cs="Arial" w:eastAsia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cs="Arial" w:eastAsia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cs="Arial" w:eastAsia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868"/>
    <w:next w:val="868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9"/>
    <w:link w:val="711"/>
    <w:uiPriority w:val="10"/>
    <w:rPr>
      <w:sz w:val="48"/>
      <w:szCs w:val="48"/>
    </w:rPr>
  </w:style>
  <w:style w:type="paragraph" w:styleId="713">
    <w:name w:val="Subtitle"/>
    <w:basedOn w:val="868"/>
    <w:next w:val="868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9"/>
    <w:link w:val="713"/>
    <w:uiPriority w:val="11"/>
    <w:rPr>
      <w:sz w:val="24"/>
      <w:szCs w:val="24"/>
    </w:rPr>
  </w:style>
  <w:style w:type="paragraph" w:styleId="715">
    <w:name w:val="Quote"/>
    <w:basedOn w:val="868"/>
    <w:next w:val="868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8"/>
    <w:next w:val="868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8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69"/>
    <w:link w:val="719"/>
    <w:uiPriority w:val="99"/>
  </w:style>
  <w:style w:type="character" w:styleId="721">
    <w:name w:val="Footer Char"/>
    <w:basedOn w:val="869"/>
    <w:link w:val="872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872"/>
    <w:uiPriority w:val="99"/>
  </w:style>
  <w:style w:type="table" w:styleId="724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Footer"/>
    <w:basedOn w:val="868"/>
    <w:link w:val="873"/>
    <w:semiHidden/>
    <w:pPr>
      <w:tabs>
        <w:tab w:val="center" w:pos="4320" w:leader="none"/>
        <w:tab w:val="right" w:pos="8640" w:leader="none"/>
      </w:tabs>
    </w:pPr>
  </w:style>
  <w:style w:type="character" w:styleId="873" w:customStyle="1">
    <w:name w:val="Rodapé Char"/>
    <w:basedOn w:val="869"/>
    <w:link w:val="872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4">
    <w:name w:val="List Paragraph"/>
    <w:basedOn w:val="868"/>
    <w:uiPriority w:val="34"/>
    <w:qFormat/>
    <w:pPr>
      <w:contextualSpacing/>
      <w:ind w:left="720"/>
    </w:pPr>
  </w:style>
  <w:style w:type="paragraph" w:styleId="875">
    <w:name w:val="Balloon Text"/>
    <w:basedOn w:val="868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Texto de balão Char"/>
    <w:basedOn w:val="869"/>
    <w:link w:val="875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7">
    <w:name w:val="Normal (Web)"/>
    <w:basedOn w:val="711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cs="Times New Roman" w:eastAsia="Times New Roman"/>
      <w:b w:val="0"/>
      <w:bCs w:val="0"/>
      <w:i w:val="0"/>
      <w:iCs w:val="0"/>
      <w:caps w:val="0"/>
      <w:smallCaps w:val="0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pt-BR" w:bidi="ar-SA" w:eastAsia="pt-BR"/>
    </w:rPr>
  </w:style>
  <w:style w:type="paragraph" w:styleId="878">
    <w:name w:val="Body Text"/>
    <w:basedOn w:val="71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cs="Times New Roman" w:eastAsia="Times New Roman"/>
      <w:b w:val="0"/>
      <w:bCs w:val="0"/>
      <w:i w:val="0"/>
      <w:iCs w:val="0"/>
      <w:caps w:val="0"/>
      <w:smallCaps w:val="0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pt-BR" w:bidi="ar-SA"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Jary Alves</dc:creator>
  <cp:keywords/>
  <dc:description/>
  <cp:revision>7</cp:revision>
  <dcterms:created xsi:type="dcterms:W3CDTF">2022-07-11T17:44:00Z</dcterms:created>
  <dcterms:modified xsi:type="dcterms:W3CDTF">2022-09-02T13:51:47Z</dcterms:modified>
</cp:coreProperties>
</file>