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299" w:rsidRDefault="00827299" w:rsidP="00827299">
      <w:pPr>
        <w:spacing w:after="0"/>
        <w:rPr>
          <w:b/>
          <w:bCs/>
        </w:rPr>
      </w:pPr>
    </w:p>
    <w:p w:rsidR="00827299" w:rsidRDefault="00827299" w:rsidP="00827299">
      <w:pPr>
        <w:spacing w:after="0"/>
        <w:rPr>
          <w:b/>
          <w:bCs/>
        </w:rPr>
      </w:pPr>
    </w:p>
    <w:p w:rsidR="00827299" w:rsidRPr="00102E1A" w:rsidRDefault="00827299" w:rsidP="00827299">
      <w:pPr>
        <w:spacing w:after="0"/>
        <w:rPr>
          <w:b/>
          <w:bCs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7200"/>
      </w:tblGrid>
      <w:tr w:rsidR="00827299" w:rsidTr="002D480E">
        <w:tc>
          <w:tcPr>
            <w:tcW w:w="9180" w:type="dxa"/>
            <w:gridSpan w:val="2"/>
          </w:tcPr>
          <w:p w:rsidR="00827299" w:rsidRPr="00A534C1" w:rsidRDefault="00827299" w:rsidP="002D480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4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PROJETO DE LEI N. </w:t>
            </w:r>
            <w:r w:rsidR="00E853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/2025.</w:t>
            </w:r>
          </w:p>
        </w:tc>
      </w:tr>
      <w:tr w:rsidR="00827299" w:rsidTr="002D480E">
        <w:tc>
          <w:tcPr>
            <w:tcW w:w="1980" w:type="dxa"/>
          </w:tcPr>
          <w:p w:rsidR="00827299" w:rsidRPr="00A534C1" w:rsidRDefault="00827299" w:rsidP="002D480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4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PROPOSIÇÃO:</w:t>
            </w:r>
          </w:p>
        </w:tc>
        <w:tc>
          <w:tcPr>
            <w:tcW w:w="7200" w:type="dxa"/>
          </w:tcPr>
          <w:p w:rsidR="00827299" w:rsidRDefault="00827299" w:rsidP="00E8538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Vereador </w:t>
            </w:r>
            <w:r w:rsidR="00E85387">
              <w:rPr>
                <w:rFonts w:ascii="Times New Roman" w:hAnsi="Times New Roman" w:cs="Times New Roman"/>
                <w:sz w:val="24"/>
                <w:szCs w:val="24"/>
              </w:rPr>
              <w:t>Cleiton da Policlínica</w:t>
            </w:r>
          </w:p>
        </w:tc>
      </w:tr>
      <w:tr w:rsidR="00827299" w:rsidTr="002D480E">
        <w:tc>
          <w:tcPr>
            <w:tcW w:w="1980" w:type="dxa"/>
          </w:tcPr>
          <w:p w:rsidR="00827299" w:rsidRPr="00A534C1" w:rsidRDefault="00827299" w:rsidP="002D480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4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EMENTA:</w:t>
            </w:r>
          </w:p>
        </w:tc>
        <w:tc>
          <w:tcPr>
            <w:tcW w:w="7200" w:type="dxa"/>
          </w:tcPr>
          <w:p w:rsidR="00827299" w:rsidRPr="00E85387" w:rsidRDefault="00E85387" w:rsidP="002D480E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3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Dispõe sobre a presença de Profissionais de Educação Física nas Academias da Terceira Idade (ATI) de uso p</w:t>
            </w:r>
            <w:r w:rsidRPr="00E853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úblico no Município de Natal/RN</w:t>
            </w:r>
            <w:r w:rsidR="00827299" w:rsidRPr="00E853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Pr="009A3323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RELATÓRIO</w:t>
      </w: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Trata-se de projeto de lei de autoria do Vereador C</w:t>
      </w:r>
      <w:r w:rsidR="00E85387">
        <w:rPr>
          <w:rFonts w:ascii="Times New Roman" w:hAnsi="Times New Roman" w:cs="Times New Roman"/>
          <w:sz w:val="24"/>
          <w:szCs w:val="24"/>
        </w:rPr>
        <w:t>leiton da Policlínica</w:t>
      </w:r>
      <w:r>
        <w:rPr>
          <w:rFonts w:ascii="Times New Roman" w:hAnsi="Times New Roman" w:cs="Times New Roman"/>
          <w:sz w:val="24"/>
          <w:szCs w:val="24"/>
        </w:rPr>
        <w:t>, cuja ementa manifesta o seguinte objeto: “</w:t>
      </w:r>
      <w:r w:rsidR="00E85387" w:rsidRPr="00E85387">
        <w:rPr>
          <w:rFonts w:ascii="Times New Roman" w:eastAsia="Times New Roman" w:hAnsi="Times New Roman" w:cs="Times New Roman"/>
          <w:bCs/>
          <w:i/>
          <w:sz w:val="24"/>
          <w:szCs w:val="24"/>
        </w:rPr>
        <w:t>Dispõe sobre a presença de Profissionais de Educação Física nas Academias da Terceira Idade (ATI) de uso público no Município de Natal/RN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Em observância ao processo legislativo estabelecido pelo Regimento Interno desta Câmara de Vereadores, que impõe prévia apreciação das proposições pelas Comissões Permanentes, conforme os respectivos temas de que tratarem, o projeto de lei epigrafado foi encaminhado a esta Comissão de Saúde, Direitos dos Animais, Previdência e de Assistência Social:</w:t>
      </w: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Pr="009B48D0" w:rsidRDefault="00827299" w:rsidP="00827299">
      <w:pPr>
        <w:spacing w:after="12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197</w:t>
      </w:r>
      <w:r w:rsidRPr="009B48D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B48D0">
        <w:rPr>
          <w:rFonts w:ascii="Times New Roman" w:hAnsi="Times New Roman" w:cs="Times New Roman"/>
          <w:sz w:val="24"/>
          <w:szCs w:val="24"/>
        </w:rPr>
        <w:t xml:space="preserve"> Exceto os requerimentos e indicações, todas as proposições, uma vez lidas no expediente, serão despachadas pelo Presidente às Comissões. </w:t>
      </w:r>
    </w:p>
    <w:p w:rsidR="00827299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9B48D0">
        <w:rPr>
          <w:rFonts w:ascii="Times New Roman" w:hAnsi="Times New Roman" w:cs="Times New Roman"/>
          <w:sz w:val="24"/>
          <w:szCs w:val="24"/>
        </w:rPr>
        <w:t>Parágrafo Único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8D0">
        <w:rPr>
          <w:rFonts w:ascii="Times New Roman" w:hAnsi="Times New Roman" w:cs="Times New Roman"/>
          <w:sz w:val="24"/>
          <w:szCs w:val="24"/>
        </w:rPr>
        <w:t xml:space="preserve"> Logo após seu retorno das Comissões, a proposição, o parecer e proposições acessórias são incluídos na Ordem do Dia.</w:t>
      </w:r>
    </w:p>
    <w:p w:rsidR="00827299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Pr="00CE3B4A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69</w:t>
      </w:r>
      <w:r w:rsidRPr="00CE3B4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E3B4A">
        <w:rPr>
          <w:rFonts w:ascii="Times New Roman" w:hAnsi="Times New Roman" w:cs="Times New Roman"/>
          <w:sz w:val="24"/>
          <w:szCs w:val="24"/>
        </w:rPr>
        <w:t xml:space="preserve"> Às Comissões Permanentes, em razão da matéria de sua competência específica, e às demais Comissões, no que lhes for aplicável, cabe:</w:t>
      </w:r>
    </w:p>
    <w:p w:rsidR="00827299" w:rsidRPr="00CE3B4A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CE3B4A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CE3B4A">
        <w:rPr>
          <w:rFonts w:ascii="Times New Roman" w:hAnsi="Times New Roman" w:cs="Times New Roman"/>
          <w:sz w:val="24"/>
          <w:szCs w:val="24"/>
        </w:rPr>
        <w:t xml:space="preserve"> discutir e votar as proposições, oferecendo parecer e, quando o caso exigir, relatório</w:t>
      </w:r>
      <w:r>
        <w:rPr>
          <w:rFonts w:ascii="Times New Roman" w:hAnsi="Times New Roman" w:cs="Times New Roman"/>
          <w:sz w:val="24"/>
          <w:szCs w:val="24"/>
        </w:rPr>
        <w:t xml:space="preserve"> para a deliberação do Plenário;</w:t>
      </w: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 projeto de lei </w:t>
      </w:r>
      <w:proofErr w:type="gramStart"/>
      <w:r>
        <w:rPr>
          <w:rFonts w:ascii="Times New Roman" w:hAnsi="Times New Roman" w:cs="Times New Roman"/>
          <w:sz w:val="24"/>
          <w:szCs w:val="24"/>
        </w:rPr>
        <w:t>sob apreciação</w:t>
      </w:r>
      <w:proofErr w:type="gramEnd"/>
      <w:r>
        <w:rPr>
          <w:rFonts w:ascii="Times New Roman" w:hAnsi="Times New Roman" w:cs="Times New Roman"/>
          <w:sz w:val="24"/>
          <w:szCs w:val="24"/>
        </w:rPr>
        <w:t>, conforme se extrai de sua ementa, guarda evidente pertinência temática com esta Comissão de Saúde, Direitos dos Animais, Previdência e de Assistência Social, nos exatos termos de nosso Regimento Interno:</w:t>
      </w: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Pr="001A3D36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b/>
          <w:sz w:val="24"/>
          <w:szCs w:val="24"/>
        </w:rPr>
        <w:t>Art. 74.</w:t>
      </w:r>
      <w:r w:rsidRPr="001A3D36">
        <w:rPr>
          <w:rFonts w:ascii="Times New Roman" w:hAnsi="Times New Roman" w:cs="Times New Roman"/>
          <w:sz w:val="24"/>
          <w:szCs w:val="24"/>
        </w:rPr>
        <w:t xml:space="preserve"> A Comissão de Saúde, dos Direitos dos Animais, de Previdência e Assistência Social tem as seguintes atribuições e áreas de atividade: </w:t>
      </w:r>
    </w:p>
    <w:p w:rsidR="00827299" w:rsidRPr="001A3D36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I – opinar sobre todas as proposições e matérias relativas a: </w:t>
      </w:r>
    </w:p>
    <w:p w:rsidR="00827299" w:rsidRPr="001A3D36" w:rsidRDefault="00827299" w:rsidP="0082729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3D36">
        <w:rPr>
          <w:rFonts w:ascii="Times New Roman" w:hAnsi="Times New Roman" w:cs="Times New Roman"/>
          <w:sz w:val="24"/>
          <w:szCs w:val="24"/>
        </w:rPr>
        <w:t>saúde</w:t>
      </w:r>
      <w:proofErr w:type="gramEnd"/>
      <w:r w:rsidRPr="001A3D36">
        <w:rPr>
          <w:rFonts w:ascii="Times New Roman" w:hAnsi="Times New Roman" w:cs="Times New Roman"/>
          <w:sz w:val="24"/>
          <w:szCs w:val="24"/>
        </w:rPr>
        <w:t xml:space="preserve"> pública; </w:t>
      </w:r>
    </w:p>
    <w:p w:rsidR="00827299" w:rsidRPr="001A3D36" w:rsidRDefault="00827299" w:rsidP="0082729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3D36">
        <w:rPr>
          <w:rFonts w:ascii="Times New Roman" w:hAnsi="Times New Roman" w:cs="Times New Roman"/>
          <w:sz w:val="24"/>
          <w:szCs w:val="24"/>
        </w:rPr>
        <w:t>higiene</w:t>
      </w:r>
      <w:proofErr w:type="gramEnd"/>
      <w:r w:rsidRPr="001A3D3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27299" w:rsidRPr="001A3D36" w:rsidRDefault="00827299" w:rsidP="0082729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3D36">
        <w:rPr>
          <w:rFonts w:ascii="Times New Roman" w:hAnsi="Times New Roman" w:cs="Times New Roman"/>
          <w:sz w:val="24"/>
          <w:szCs w:val="24"/>
        </w:rPr>
        <w:t>saneamento</w:t>
      </w:r>
      <w:proofErr w:type="gramEnd"/>
      <w:r w:rsidRPr="001A3D36">
        <w:rPr>
          <w:rFonts w:ascii="Times New Roman" w:hAnsi="Times New Roman" w:cs="Times New Roman"/>
          <w:sz w:val="24"/>
          <w:szCs w:val="24"/>
        </w:rPr>
        <w:t xml:space="preserve"> básico; </w:t>
      </w:r>
    </w:p>
    <w:p w:rsidR="00827299" w:rsidRPr="001A3D36" w:rsidRDefault="00827299" w:rsidP="0082729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3D36">
        <w:rPr>
          <w:rFonts w:ascii="Times New Roman" w:hAnsi="Times New Roman" w:cs="Times New Roman"/>
          <w:sz w:val="24"/>
          <w:szCs w:val="24"/>
        </w:rPr>
        <w:t>profilaxia</w:t>
      </w:r>
      <w:proofErr w:type="gramEnd"/>
      <w:r w:rsidRPr="001A3D36">
        <w:rPr>
          <w:rFonts w:ascii="Times New Roman" w:hAnsi="Times New Roman" w:cs="Times New Roman"/>
          <w:sz w:val="24"/>
          <w:szCs w:val="24"/>
        </w:rPr>
        <w:t xml:space="preserve"> sanitária, em todos os seus aspectos; </w:t>
      </w:r>
    </w:p>
    <w:p w:rsidR="00827299" w:rsidRPr="001A3D36" w:rsidRDefault="00827299" w:rsidP="0082729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Sistema Único de Saúde. </w:t>
      </w:r>
    </w:p>
    <w:p w:rsidR="00827299" w:rsidRPr="001A3D36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II – recebimento e encaminhamento aos órgãos competentes de denúncias relativas à ameaça e violação dos direitos sanitários; </w:t>
      </w:r>
    </w:p>
    <w:p w:rsidR="00827299" w:rsidRPr="001A3D36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III – acompanhamento da ação dos conselhos de saúde instalados no Município; </w:t>
      </w:r>
    </w:p>
    <w:p w:rsidR="00827299" w:rsidRPr="001A3D36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IV – exercer a fiscalização e o controle dos atos do Poder </w:t>
      </w:r>
      <w:proofErr w:type="gramStart"/>
      <w:r w:rsidRPr="001A3D36">
        <w:rPr>
          <w:rFonts w:ascii="Times New Roman" w:hAnsi="Times New Roman" w:cs="Times New Roman"/>
          <w:sz w:val="24"/>
          <w:szCs w:val="24"/>
        </w:rPr>
        <w:t>Executivo relativos às políticas de saúde, inclusive promovendo visitas às unidades e locais relacionados ao serviço</w:t>
      </w:r>
      <w:proofErr w:type="gramEnd"/>
      <w:r w:rsidRPr="001A3D3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7299" w:rsidRPr="001A3D36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V - opinar sobre todas as proposições e matérias relativas à assistência social e aos órgãos assistenciais do Município; </w:t>
      </w:r>
    </w:p>
    <w:p w:rsidR="00827299" w:rsidRPr="001A3D36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VI – acompanhamento da ação dos conselhos de assistência social instalados no Município; </w:t>
      </w:r>
    </w:p>
    <w:p w:rsidR="00827299" w:rsidRPr="001A3D36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VII – exercer a fiscalização e o controle dos atos do Poder </w:t>
      </w:r>
      <w:proofErr w:type="gramStart"/>
      <w:r w:rsidRPr="001A3D36">
        <w:rPr>
          <w:rFonts w:ascii="Times New Roman" w:hAnsi="Times New Roman" w:cs="Times New Roman"/>
          <w:sz w:val="24"/>
          <w:szCs w:val="24"/>
        </w:rPr>
        <w:t>Executivo relativos às políticas de assistência social, inclusive promovendo visitas às unidades e locais relacionados ao serviço</w:t>
      </w:r>
      <w:proofErr w:type="gramEnd"/>
      <w:r w:rsidRPr="001A3D3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27299" w:rsidRPr="001A3D36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VIII – opinar sobre todas as proposições e matérias relativas à Previdência Social e aos Órgãos e Instituições ligadas à Previdência do Município; </w:t>
      </w:r>
    </w:p>
    <w:p w:rsidR="00827299" w:rsidRPr="001A3D36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IX – acompanhamento da ação dos Conselhos e Comissões de Previdência do Município; </w:t>
      </w:r>
    </w:p>
    <w:p w:rsidR="00827299" w:rsidRPr="001A3D36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X – acompanhamento da execução de Planos e Programas no âmbito da Previdência Social; </w:t>
      </w:r>
    </w:p>
    <w:p w:rsidR="00827299" w:rsidRPr="001A3D36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 xml:space="preserve">XI – exercer a fiscalização e o controle dos atos do Poder </w:t>
      </w:r>
      <w:proofErr w:type="gramStart"/>
      <w:r w:rsidRPr="001A3D36">
        <w:rPr>
          <w:rFonts w:ascii="Times New Roman" w:hAnsi="Times New Roman" w:cs="Times New Roman"/>
          <w:sz w:val="24"/>
          <w:szCs w:val="24"/>
        </w:rPr>
        <w:t>Executivo relativos</w:t>
      </w:r>
      <w:proofErr w:type="gramEnd"/>
      <w:r w:rsidRPr="001A3D36">
        <w:rPr>
          <w:rFonts w:ascii="Times New Roman" w:hAnsi="Times New Roman" w:cs="Times New Roman"/>
          <w:sz w:val="24"/>
          <w:szCs w:val="24"/>
        </w:rPr>
        <w:t xml:space="preserve"> às Políticas de Previdência Social, inclusive quanto a utilização dos recursos financeiros e os Fundos </w:t>
      </w:r>
      <w:r w:rsidRPr="001A3D36">
        <w:rPr>
          <w:rFonts w:ascii="Times New Roman" w:hAnsi="Times New Roman" w:cs="Times New Roman"/>
          <w:sz w:val="24"/>
          <w:szCs w:val="24"/>
        </w:rPr>
        <w:lastRenderedPageBreak/>
        <w:t xml:space="preserve">Previdenciários do Regime Próprio de Previdência Social do Município; </w:t>
      </w:r>
    </w:p>
    <w:p w:rsidR="00827299" w:rsidRPr="001A3D36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A3D36">
        <w:rPr>
          <w:rFonts w:ascii="Times New Roman" w:hAnsi="Times New Roman" w:cs="Times New Roman"/>
          <w:sz w:val="24"/>
          <w:szCs w:val="24"/>
        </w:rPr>
        <w:t>XII – opinar sobre as políticas e ações relacionadas à causa animal.</w:t>
      </w: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Traçados os apontamentos pertinentes no relatório, passamos a análise do objeto da proposição legislativa.</w:t>
      </w: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Pr="009A3323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FUNDAMENTO.</w:t>
      </w: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2E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7299" w:rsidRDefault="00827299" w:rsidP="00E853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85387">
        <w:rPr>
          <w:rFonts w:ascii="Times New Roman" w:hAnsi="Times New Roman" w:cs="Times New Roman"/>
          <w:sz w:val="24"/>
          <w:szCs w:val="24"/>
        </w:rPr>
        <w:t>Nos termo do artigo 1º do</w:t>
      </w:r>
      <w:r>
        <w:rPr>
          <w:rFonts w:ascii="Times New Roman" w:hAnsi="Times New Roman" w:cs="Times New Roman"/>
          <w:sz w:val="24"/>
          <w:szCs w:val="24"/>
        </w:rPr>
        <w:t xml:space="preserve"> projeto de lei</w:t>
      </w:r>
      <w:r w:rsidR="00E85387">
        <w:rPr>
          <w:rFonts w:ascii="Times New Roman" w:hAnsi="Times New Roman" w:cs="Times New Roman"/>
          <w:sz w:val="24"/>
          <w:szCs w:val="24"/>
        </w:rPr>
        <w:t>, a presente proposição tem o objetivo de garantir a presença de profissionais de educação física nas academias da terceira idade (ATI) no Município de Natal/RN. Ainda segundo o dispositivo, a medida visa assegurar o direito à saúde, ao lazer e à qualidade de vida da população idosa.</w:t>
      </w: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As análises realizadas esta Comissão buscam mensurar quais as contribuições da proposta normativa para o efetivo desenvolvimento de políticas públicas, especialmente na área da saúde, valendo destacar </w:t>
      </w:r>
      <w:r w:rsidR="00E85387">
        <w:rPr>
          <w:rFonts w:ascii="Times New Roman" w:hAnsi="Times New Roman" w:cs="Times New Roman"/>
          <w:sz w:val="24"/>
          <w:szCs w:val="24"/>
        </w:rPr>
        <w:t>que as justificativas prestigiam o Estatuto do Idoso, como vemos nos trechos adiante:</w:t>
      </w: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387" w:rsidRPr="00E85387" w:rsidRDefault="00E85387" w:rsidP="00E85387">
      <w:pPr>
        <w:spacing w:after="120" w:line="276" w:lineRule="auto"/>
        <w:ind w:left="2835" w:right="-1" w:firstLine="71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“</w:t>
      </w:r>
      <w:r w:rsidRPr="00E85387">
        <w:rPr>
          <w:rFonts w:ascii="Times New Roman" w:hAnsi="Times New Roman" w:cs="Times New Roman"/>
          <w:sz w:val="24"/>
          <w:szCs w:val="24"/>
        </w:rPr>
        <w:t>O Estatuto do Idoso, em se</w:t>
      </w:r>
      <w:r>
        <w:rPr>
          <w:rFonts w:ascii="Times New Roman" w:hAnsi="Times New Roman" w:cs="Times New Roman"/>
          <w:sz w:val="24"/>
          <w:szCs w:val="24"/>
        </w:rPr>
        <w:t>u Art. 2º, assegura aos idosos ‘</w:t>
      </w:r>
      <w:r w:rsidRPr="00E85387">
        <w:rPr>
          <w:rFonts w:ascii="Times New Roman" w:hAnsi="Times New Roman" w:cs="Times New Roman"/>
          <w:sz w:val="24"/>
          <w:szCs w:val="24"/>
        </w:rPr>
        <w:t>todas as oportunidades e facilidades, para preservação de sua saúde física e mental e seu aperfeiçoamento moral, intelectual, espiritual e social, em con</w:t>
      </w:r>
      <w:r>
        <w:rPr>
          <w:rFonts w:ascii="Times New Roman" w:hAnsi="Times New Roman" w:cs="Times New Roman"/>
          <w:sz w:val="24"/>
          <w:szCs w:val="24"/>
        </w:rPr>
        <w:t>dições de liberdade e dignidade’</w:t>
      </w:r>
      <w:r w:rsidRPr="00E8538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85387">
        <w:rPr>
          <w:rFonts w:ascii="Times New Roman" w:hAnsi="Times New Roman" w:cs="Times New Roman"/>
          <w:sz w:val="24"/>
          <w:szCs w:val="24"/>
        </w:rPr>
        <w:t xml:space="preserve"> A presença de Profissionais de Educação Física nas </w:t>
      </w:r>
      <w:proofErr w:type="spellStart"/>
      <w:r w:rsidRPr="00E85387">
        <w:rPr>
          <w:rFonts w:ascii="Times New Roman" w:hAnsi="Times New Roman" w:cs="Times New Roman"/>
          <w:sz w:val="24"/>
          <w:szCs w:val="24"/>
        </w:rPr>
        <w:t>ATIs</w:t>
      </w:r>
      <w:proofErr w:type="spellEnd"/>
      <w:r w:rsidRPr="00E85387">
        <w:rPr>
          <w:rFonts w:ascii="Times New Roman" w:hAnsi="Times New Roman" w:cs="Times New Roman"/>
          <w:sz w:val="24"/>
          <w:szCs w:val="24"/>
        </w:rPr>
        <w:t xml:space="preserve"> se enquadra nessa perspectiva, oferecendo aos idosos a oportunidade de praticar atividades físicas de forma segura, orientada e adequada às suas necessidades, contribuindo para a preservação da saúde física e mental, e para o</w:t>
      </w:r>
      <w:r>
        <w:rPr>
          <w:rFonts w:ascii="Times New Roman" w:hAnsi="Times New Roman" w:cs="Times New Roman"/>
          <w:sz w:val="24"/>
          <w:szCs w:val="24"/>
        </w:rPr>
        <w:t xml:space="preserve"> seu aperfeiçoamento social.</w:t>
      </w:r>
    </w:p>
    <w:p w:rsidR="00E85387" w:rsidRPr="00E85387" w:rsidRDefault="00E85387" w:rsidP="00E85387">
      <w:pPr>
        <w:spacing w:after="120" w:line="276" w:lineRule="auto"/>
        <w:ind w:left="2835" w:right="-1" w:firstLine="713"/>
        <w:jc w:val="both"/>
        <w:rPr>
          <w:rFonts w:ascii="Times New Roman" w:hAnsi="Times New Roman" w:cs="Times New Roman"/>
          <w:sz w:val="24"/>
          <w:szCs w:val="24"/>
        </w:rPr>
      </w:pPr>
      <w:r w:rsidRPr="00E85387">
        <w:rPr>
          <w:rFonts w:ascii="Times New Roman" w:hAnsi="Times New Roman" w:cs="Times New Roman"/>
          <w:sz w:val="24"/>
          <w:szCs w:val="24"/>
        </w:rPr>
        <w:t>Além disso, o Art. 3º do Es</w:t>
      </w:r>
      <w:r>
        <w:rPr>
          <w:rFonts w:ascii="Times New Roman" w:hAnsi="Times New Roman" w:cs="Times New Roman"/>
          <w:sz w:val="24"/>
          <w:szCs w:val="24"/>
        </w:rPr>
        <w:t>tatuto do Idoso estabelece que ‘</w:t>
      </w:r>
      <w:r w:rsidRPr="00E85387">
        <w:rPr>
          <w:rFonts w:ascii="Times New Roman" w:hAnsi="Times New Roman" w:cs="Times New Roman"/>
          <w:sz w:val="24"/>
          <w:szCs w:val="24"/>
        </w:rPr>
        <w:t>É obrigação do Poder Público assegurar ao idoso, com absoluta prioridade, a efetivação do direito à vida, à saúde, à alimentação, à educação, à cultura, ao esporte, ao lazer, ao trabalho, à cidadania, à liberdade, à dignidade, ao respeito e à con</w:t>
      </w:r>
      <w:r>
        <w:rPr>
          <w:rFonts w:ascii="Times New Roman" w:hAnsi="Times New Roman" w:cs="Times New Roman"/>
          <w:sz w:val="24"/>
          <w:szCs w:val="24"/>
        </w:rPr>
        <w:t>vivência familiar e comunitária’</w:t>
      </w:r>
      <w:r w:rsidRPr="00E85387">
        <w:rPr>
          <w:rFonts w:ascii="Times New Roman" w:hAnsi="Times New Roman" w:cs="Times New Roman"/>
          <w:sz w:val="24"/>
          <w:szCs w:val="24"/>
        </w:rPr>
        <w:t xml:space="preserve">. A presença de Profissionais de Educação Física nas </w:t>
      </w:r>
      <w:proofErr w:type="spellStart"/>
      <w:r w:rsidRPr="00E85387">
        <w:rPr>
          <w:rFonts w:ascii="Times New Roman" w:hAnsi="Times New Roman" w:cs="Times New Roman"/>
          <w:sz w:val="24"/>
          <w:szCs w:val="24"/>
        </w:rPr>
        <w:t>ATIs</w:t>
      </w:r>
      <w:proofErr w:type="spellEnd"/>
      <w:r w:rsidRPr="00E85387">
        <w:rPr>
          <w:rFonts w:ascii="Times New Roman" w:hAnsi="Times New Roman" w:cs="Times New Roman"/>
          <w:sz w:val="24"/>
          <w:szCs w:val="24"/>
        </w:rPr>
        <w:t xml:space="preserve"> é uma forma de o Poder Público promover o </w:t>
      </w:r>
      <w:r w:rsidRPr="00E85387">
        <w:rPr>
          <w:rFonts w:ascii="Times New Roman" w:hAnsi="Times New Roman" w:cs="Times New Roman"/>
          <w:sz w:val="24"/>
          <w:szCs w:val="24"/>
        </w:rPr>
        <w:lastRenderedPageBreak/>
        <w:t>direito ao esporte e ao lazer, contribuindo para a saúde e o bem-estar dos idosos, e para sua integração social e comunitária.</w:t>
      </w:r>
      <w:proofErr w:type="gramStart"/>
      <w:r w:rsidRPr="00E85387">
        <w:rPr>
          <w:rFonts w:ascii="Times New Roman" w:hAnsi="Times New Roman" w:cs="Times New Roman"/>
          <w:sz w:val="24"/>
          <w:szCs w:val="24"/>
        </w:rPr>
        <w:t xml:space="preserve">   </w:t>
      </w:r>
      <w:proofErr w:type="gramEnd"/>
      <w:r w:rsidRPr="00E853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Em face de tais apontamentos, no que tange às atribuições desta Comissão, não visualizamos óbice algum a tramitação do projeto de lei.</w:t>
      </w: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Default="00827299" w:rsidP="00827299">
      <w:pPr>
        <w:spacing w:after="0" w:line="276" w:lineRule="auto"/>
        <w:ind w:left="283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CONCLUSÃO.</w:t>
      </w: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Diante do exposto, considerando a análise sob os aspectos afeitos a Comissão de Saúde, Direitos dos Animais, Previdência e de Assistência Social, manifestamos parecer favorável à tramitação e aprovação da matéria apresentada.</w:t>
      </w: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Natal/RN, 30 de abril de 2026.</w:t>
      </w:r>
    </w:p>
    <w:p w:rsidR="00827299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73433542"/>
    </w:p>
    <w:p w:rsidR="00827299" w:rsidRPr="00A00FE8" w:rsidRDefault="00827299" w:rsidP="0082729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55D2F308" wp14:editId="18C2528D">
            <wp:simplePos x="0" y="0"/>
            <wp:positionH relativeFrom="column">
              <wp:posOffset>2253615</wp:posOffset>
            </wp:positionH>
            <wp:positionV relativeFrom="paragraph">
              <wp:posOffset>57150</wp:posOffset>
            </wp:positionV>
            <wp:extent cx="1238250" cy="407670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407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7299" w:rsidRPr="00CC04BC" w:rsidRDefault="00827299" w:rsidP="00827299">
      <w:pPr>
        <w:tabs>
          <w:tab w:val="center" w:pos="4606"/>
          <w:tab w:val="left" w:pos="715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C04BC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827299" w:rsidRPr="00CC04BC" w:rsidRDefault="00827299" w:rsidP="0082729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4BC">
        <w:rPr>
          <w:rFonts w:ascii="Times New Roman" w:hAnsi="Times New Roman" w:cs="Times New Roman"/>
          <w:b/>
          <w:sz w:val="24"/>
          <w:szCs w:val="24"/>
        </w:rPr>
        <w:t>Luciano Nascimento</w:t>
      </w:r>
    </w:p>
    <w:p w:rsidR="00827299" w:rsidRPr="00CC04BC" w:rsidRDefault="00827299" w:rsidP="0082729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</w:t>
      </w:r>
    </w:p>
    <w:bookmarkEnd w:id="1"/>
    <w:p w:rsidR="00827299" w:rsidRPr="008D2EF1" w:rsidRDefault="00827299" w:rsidP="0082729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27299" w:rsidRPr="008D2EF1" w:rsidSect="008E3E6E">
      <w:headerReference w:type="default" r:id="rId7"/>
      <w:footerReference w:type="default" r:id="rId8"/>
      <w:pgSz w:w="12240" w:h="15840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E6E" w:rsidRPr="00842A1C" w:rsidRDefault="00E85387" w:rsidP="008E3E6E">
    <w:pPr>
      <w:widowControl w:val="0"/>
      <w:autoSpaceDE w:val="0"/>
      <w:autoSpaceDN w:val="0"/>
      <w:spacing w:after="0" w:line="240" w:lineRule="auto"/>
      <w:ind w:left="15" w:hanging="15"/>
      <w:jc w:val="center"/>
      <w:rPr>
        <w:rFonts w:ascii="Arial" w:eastAsia="Times New Roman" w:hAnsi="Arial" w:cs="Times New Roman"/>
        <w:b/>
        <w:sz w:val="20"/>
        <w:lang w:val="pt-PT"/>
      </w:rPr>
    </w:pPr>
    <w:r w:rsidRPr="00842A1C">
      <w:rPr>
        <w:rFonts w:ascii="Arial" w:eastAsia="Times New Roman" w:hAnsi="Arial" w:cs="Times New Roman"/>
        <w:b/>
        <w:sz w:val="20"/>
        <w:lang w:val="pt-PT"/>
      </w:rPr>
      <w:t>Gabinete do Vereador Luciano Nascimento</w:t>
    </w:r>
  </w:p>
  <w:p w:rsidR="008E3E6E" w:rsidRPr="00842A1C" w:rsidRDefault="00E85387" w:rsidP="008E3E6E">
    <w:pPr>
      <w:widowControl w:val="0"/>
      <w:tabs>
        <w:tab w:val="left" w:pos="2835"/>
        <w:tab w:val="center" w:pos="4250"/>
      </w:tabs>
      <w:autoSpaceDE w:val="0"/>
      <w:autoSpaceDN w:val="0"/>
      <w:spacing w:after="0" w:line="240" w:lineRule="auto"/>
      <w:ind w:left="15" w:hanging="15"/>
      <w:jc w:val="center"/>
      <w:rPr>
        <w:rFonts w:ascii="Arial" w:eastAsia="Times New Roman" w:hAnsi="Arial" w:cs="Times New Roman"/>
        <w:b/>
        <w:sz w:val="20"/>
        <w:lang w:val="pt-PT"/>
      </w:rPr>
    </w:pPr>
    <w:r w:rsidRPr="00842A1C">
      <w:rPr>
        <w:rFonts w:ascii="Arial" w:eastAsia="Times New Roman" w:hAnsi="Arial" w:cs="Times New Roman"/>
        <w:b/>
        <w:sz w:val="20"/>
        <w:lang w:val="pt-PT"/>
      </w:rPr>
      <w:t>Câmara Municipal de Natal</w:t>
    </w:r>
  </w:p>
  <w:p w:rsidR="008E3E6E" w:rsidRPr="00102E1A" w:rsidRDefault="00E85387" w:rsidP="008E3E6E">
    <w:pPr>
      <w:widowControl w:val="0"/>
      <w:autoSpaceDE w:val="0"/>
      <w:autoSpaceDN w:val="0"/>
      <w:spacing w:after="0"/>
      <w:ind w:left="15" w:hanging="15"/>
      <w:jc w:val="center"/>
      <w:rPr>
        <w:rFonts w:ascii="Arial" w:eastAsia="Times New Roman" w:hAnsi="Arial" w:cs="Times New Roman"/>
        <w:sz w:val="20"/>
        <w:lang w:val="pt-PT"/>
      </w:rPr>
    </w:pPr>
    <w:r w:rsidRPr="00842A1C">
      <w:rPr>
        <w:rFonts w:ascii="Arial" w:eastAsia="Times New Roman" w:hAnsi="Arial" w:cs="Times New Roman"/>
        <w:sz w:val="20"/>
        <w:lang w:val="pt-PT"/>
      </w:rPr>
      <w:t>Rua Jund</w:t>
    </w:r>
    <w:r w:rsidRPr="00842A1C">
      <w:rPr>
        <w:rFonts w:ascii="Arial" w:eastAsia="Times New Roman" w:hAnsi="Arial" w:cs="Times New Roman"/>
        <w:sz w:val="20"/>
        <w:lang w:val="pt-PT"/>
      </w:rPr>
      <w:t xml:space="preserve">iaí, 546 - Tirol - 59020-120 - Natal/RN  </w:t>
    </w:r>
    <w:hyperlink r:id="rId1" w:history="1">
      <w:r w:rsidRPr="00842A1C">
        <w:rPr>
          <w:rFonts w:ascii="Arial" w:eastAsia="Times New Roman" w:hAnsi="Arial" w:cs="Times New Roman"/>
          <w:color w:val="0000FF"/>
          <w:sz w:val="20"/>
          <w:u w:val="single" w:color="0462C1"/>
          <w:lang w:val="pt-PT"/>
        </w:rPr>
        <w:t>vereadorlucianonascimento@gmail.com</w:t>
      </w:r>
    </w:hyperlink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E6E" w:rsidRPr="00CC04BC" w:rsidRDefault="00E85387" w:rsidP="008E3E6E">
    <w:pPr>
      <w:spacing w:line="240" w:lineRule="auto"/>
      <w:ind w:firstLine="172"/>
      <w:jc w:val="center"/>
      <w:rPr>
        <w:rFonts w:ascii="Arial" w:hAnsi="Arial" w:cs="Arial"/>
        <w:b/>
        <w:bCs/>
        <w:sz w:val="20"/>
        <w:szCs w:val="20"/>
      </w:rPr>
    </w:pPr>
    <w:r w:rsidRPr="00070D15">
      <w:rPr>
        <w:rFonts w:ascii="Arial" w:hAnsi="Arial" w:cs="Arial"/>
        <w:b/>
        <w:bCs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04426A45" wp14:editId="02F393E4">
          <wp:simplePos x="0" y="0"/>
          <wp:positionH relativeFrom="column">
            <wp:posOffset>28575</wp:posOffset>
          </wp:positionH>
          <wp:positionV relativeFrom="paragraph">
            <wp:posOffset>-201942</wp:posOffset>
          </wp:positionV>
          <wp:extent cx="647700" cy="100139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285"/>
                  <a:stretch/>
                </pic:blipFill>
                <pic:spPr bwMode="auto">
                  <a:xfrm>
                    <a:off x="0" y="0"/>
                    <a:ext cx="647700" cy="1001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bCs/>
        <w:noProof/>
        <w:sz w:val="20"/>
        <w:szCs w:val="20"/>
        <w:lang w:eastAsia="pt-BR"/>
      </w:rPr>
      <w:drawing>
        <wp:anchor distT="0" distB="0" distL="114300" distR="114300" simplePos="0" relativeHeight="251660288" behindDoc="0" locked="0" layoutInCell="1" allowOverlap="1" wp14:anchorId="557D357E" wp14:editId="3F7A0E4C">
          <wp:simplePos x="0" y="0"/>
          <wp:positionH relativeFrom="page">
            <wp:posOffset>5423733</wp:posOffset>
          </wp:positionH>
          <wp:positionV relativeFrom="paragraph">
            <wp:posOffset>-112333</wp:posOffset>
          </wp:positionV>
          <wp:extent cx="1748790" cy="805815"/>
          <wp:effectExtent l="0" t="0" r="381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51" t="30160" r="7213" b="20064"/>
                  <a:stretch/>
                </pic:blipFill>
                <pic:spPr bwMode="auto">
                  <a:xfrm>
                    <a:off x="0" y="0"/>
                    <a:ext cx="1748790" cy="8058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C04BC">
      <w:rPr>
        <w:rFonts w:ascii="Arial" w:hAnsi="Arial" w:cs="Arial"/>
        <w:b/>
        <w:bCs/>
        <w:sz w:val="20"/>
        <w:szCs w:val="20"/>
      </w:rPr>
      <w:t>ESTADO DO RIO GRANDE DO NORTE</w:t>
    </w:r>
  </w:p>
  <w:p w:rsidR="008E3E6E" w:rsidRPr="00CC04BC" w:rsidRDefault="00E85387" w:rsidP="008E3E6E">
    <w:pPr>
      <w:spacing w:line="240" w:lineRule="auto"/>
      <w:ind w:firstLine="172"/>
      <w:jc w:val="center"/>
      <w:rPr>
        <w:rFonts w:ascii="Arial" w:hAnsi="Arial" w:cs="Arial"/>
        <w:b/>
        <w:bCs/>
        <w:sz w:val="20"/>
        <w:szCs w:val="20"/>
      </w:rPr>
    </w:pPr>
    <w:r w:rsidRPr="00CC04BC">
      <w:rPr>
        <w:rFonts w:ascii="Arial" w:hAnsi="Arial" w:cs="Arial"/>
        <w:b/>
        <w:bCs/>
        <w:sz w:val="20"/>
        <w:szCs w:val="20"/>
      </w:rPr>
      <w:t>CÂMARA MUNICIPAL DE NATAL</w:t>
    </w:r>
  </w:p>
  <w:p w:rsidR="008E3E6E" w:rsidRPr="00CC04BC" w:rsidRDefault="00E85387" w:rsidP="008E3E6E">
    <w:pPr>
      <w:spacing w:line="240" w:lineRule="auto"/>
      <w:ind w:firstLine="172"/>
      <w:jc w:val="center"/>
      <w:rPr>
        <w:rFonts w:ascii="Arial" w:hAnsi="Arial" w:cs="Arial"/>
        <w:b/>
        <w:bCs/>
        <w:sz w:val="20"/>
        <w:szCs w:val="20"/>
      </w:rPr>
    </w:pPr>
    <w:r w:rsidRPr="00CC04BC">
      <w:rPr>
        <w:rFonts w:ascii="Arial" w:hAnsi="Arial" w:cs="Arial"/>
        <w:b/>
        <w:bCs/>
        <w:sz w:val="20"/>
        <w:szCs w:val="20"/>
      </w:rPr>
      <w:t xml:space="preserve">GABINETE DO VEREADOR LUCIANO NASCIMENTO </w:t>
    </w:r>
  </w:p>
  <w:p w:rsidR="008E3E6E" w:rsidRDefault="00E8538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76C40"/>
    <w:multiLevelType w:val="hybridMultilevel"/>
    <w:tmpl w:val="5CD02318"/>
    <w:lvl w:ilvl="0" w:tplc="04160017">
      <w:start w:val="1"/>
      <w:numFmt w:val="lowerLetter"/>
      <w:lvlText w:val="%1)"/>
      <w:lvlJc w:val="left"/>
      <w:pPr>
        <w:ind w:left="3555" w:hanging="360"/>
      </w:pPr>
    </w:lvl>
    <w:lvl w:ilvl="1" w:tplc="04160019" w:tentative="1">
      <w:start w:val="1"/>
      <w:numFmt w:val="lowerLetter"/>
      <w:lvlText w:val="%2."/>
      <w:lvlJc w:val="left"/>
      <w:pPr>
        <w:ind w:left="4275" w:hanging="360"/>
      </w:pPr>
    </w:lvl>
    <w:lvl w:ilvl="2" w:tplc="0416001B" w:tentative="1">
      <w:start w:val="1"/>
      <w:numFmt w:val="lowerRoman"/>
      <w:lvlText w:val="%3."/>
      <w:lvlJc w:val="right"/>
      <w:pPr>
        <w:ind w:left="4995" w:hanging="180"/>
      </w:pPr>
    </w:lvl>
    <w:lvl w:ilvl="3" w:tplc="0416000F" w:tentative="1">
      <w:start w:val="1"/>
      <w:numFmt w:val="decimal"/>
      <w:lvlText w:val="%4."/>
      <w:lvlJc w:val="left"/>
      <w:pPr>
        <w:ind w:left="5715" w:hanging="360"/>
      </w:pPr>
    </w:lvl>
    <w:lvl w:ilvl="4" w:tplc="04160019" w:tentative="1">
      <w:start w:val="1"/>
      <w:numFmt w:val="lowerLetter"/>
      <w:lvlText w:val="%5."/>
      <w:lvlJc w:val="left"/>
      <w:pPr>
        <w:ind w:left="6435" w:hanging="360"/>
      </w:pPr>
    </w:lvl>
    <w:lvl w:ilvl="5" w:tplc="0416001B" w:tentative="1">
      <w:start w:val="1"/>
      <w:numFmt w:val="lowerRoman"/>
      <w:lvlText w:val="%6."/>
      <w:lvlJc w:val="right"/>
      <w:pPr>
        <w:ind w:left="7155" w:hanging="180"/>
      </w:pPr>
    </w:lvl>
    <w:lvl w:ilvl="6" w:tplc="0416000F" w:tentative="1">
      <w:start w:val="1"/>
      <w:numFmt w:val="decimal"/>
      <w:lvlText w:val="%7."/>
      <w:lvlJc w:val="left"/>
      <w:pPr>
        <w:ind w:left="7875" w:hanging="360"/>
      </w:pPr>
    </w:lvl>
    <w:lvl w:ilvl="7" w:tplc="04160019" w:tentative="1">
      <w:start w:val="1"/>
      <w:numFmt w:val="lowerLetter"/>
      <w:lvlText w:val="%8."/>
      <w:lvlJc w:val="left"/>
      <w:pPr>
        <w:ind w:left="8595" w:hanging="360"/>
      </w:pPr>
    </w:lvl>
    <w:lvl w:ilvl="8" w:tplc="0416001B" w:tentative="1">
      <w:start w:val="1"/>
      <w:numFmt w:val="lowerRoman"/>
      <w:lvlText w:val="%9."/>
      <w:lvlJc w:val="right"/>
      <w:pPr>
        <w:ind w:left="93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299"/>
    <w:rsid w:val="00827299"/>
    <w:rsid w:val="00E85387"/>
    <w:rsid w:val="00F51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29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272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272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299"/>
  </w:style>
  <w:style w:type="paragraph" w:styleId="PargrafodaLista">
    <w:name w:val="List Paragraph"/>
    <w:basedOn w:val="Normal"/>
    <w:uiPriority w:val="34"/>
    <w:qFormat/>
    <w:rsid w:val="008272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29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272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272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299"/>
  </w:style>
  <w:style w:type="paragraph" w:styleId="PargrafodaLista">
    <w:name w:val="List Paragraph"/>
    <w:basedOn w:val="Normal"/>
    <w:uiPriority w:val="34"/>
    <w:qFormat/>
    <w:rsid w:val="00827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lucianonascimento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902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 Virgilio</dc:creator>
  <cp:lastModifiedBy>Carlo Virgilio</cp:lastModifiedBy>
  <cp:revision>1</cp:revision>
  <dcterms:created xsi:type="dcterms:W3CDTF">2026-05-06T01:53:00Z</dcterms:created>
  <dcterms:modified xsi:type="dcterms:W3CDTF">2026-05-06T02:17:00Z</dcterms:modified>
</cp:coreProperties>
</file>