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(toda extensão da estrada) e encascalhamento (alguns trechos) da estrada principal da CHÁCARA DOS BUGRES, 2º distrito. Considerando o inicio do período escolar, bem como o alto fluxo de caminhões para transporte de leite e fumo, além de transitar mais de uma linha de ônibus. Solicito de imediato a realização do serviço.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07 de março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10</cp:revision>
  <dcterms:created xsi:type="dcterms:W3CDTF">2022-08-01T21:02:00Z</dcterms:created>
  <dcterms:modified xsi:type="dcterms:W3CDTF">2023-03-07T14:29:25Z</dcterms:modified>
</cp:coreProperties>
</file>