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>d</w:t>
      </w:r>
      <w:r>
        <w:rPr>
          <w:rFonts w:cs="Times New Roman"/>
          <w:i/>
          <w:iCs/>
          <w:sz w:val="24"/>
          <w:szCs w:val="24"/>
        </w:rPr>
        <w:t>a Praça, localizada na antiga rua H (atual Rua Sagrado Coração de Jesus), entre as ruas Monte Sinai e B, Urbis II (Praça da Paróquia do Sagrado)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o Bairro </w:t>
      </w:r>
      <w:r>
        <w:rPr>
          <w:rFonts w:cs="Times New Roman"/>
          <w:i w:val="false"/>
          <w:iCs w:val="false"/>
          <w:sz w:val="24"/>
          <w:szCs w:val="24"/>
        </w:rPr>
        <w:t>Urbis II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 </w:t>
      </w:r>
      <w:r>
        <w:rPr/>
        <w:t>praça</w:t>
      </w:r>
      <w:r>
        <w:rPr/>
        <w:t>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17 de Fevereiro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LibreOffice/7.6.4.1$Windows_X86_64 LibreOffice_project/e19e193f88cd6c0525a17fb7a176ed8e6a3e2aa1</Application>
  <AppVersion>15.0000</AppVersion>
  <Pages>1</Pages>
  <Words>160</Words>
  <Characters>903</Characters>
  <CharactersWithSpaces>1089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2025-02-17T15:43:06Z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