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08F" w:rsidRDefault="0060208F" w:rsidP="00BC37F1">
      <w:pPr>
        <w:spacing w:after="0" w:line="360" w:lineRule="auto"/>
        <w:ind w:left="567" w:right="567"/>
        <w:rPr>
          <w:rFonts w:ascii="Arial" w:hAnsi="Arial" w:cs="Arial"/>
          <w:b/>
          <w:color w:val="000000" w:themeColor="text1"/>
          <w:sz w:val="24"/>
          <w:szCs w:val="24"/>
        </w:rPr>
      </w:pPr>
      <w:bookmarkStart w:id="0" w:name="570"/>
    </w:p>
    <w:p w:rsidR="00BC37F1" w:rsidRPr="006A75AD" w:rsidRDefault="00BC37F1" w:rsidP="00BC37F1">
      <w:pPr>
        <w:spacing w:after="0" w:line="360" w:lineRule="auto"/>
        <w:ind w:left="567" w:right="567"/>
        <w:rPr>
          <w:rFonts w:ascii="Arial" w:hAnsi="Arial" w:cs="Arial"/>
          <w:b/>
          <w:color w:val="000000" w:themeColor="text1"/>
          <w:sz w:val="24"/>
          <w:szCs w:val="24"/>
        </w:rPr>
      </w:pPr>
      <w:r w:rsidRPr="006A75AD">
        <w:rPr>
          <w:rFonts w:ascii="Arial" w:hAnsi="Arial" w:cs="Arial"/>
          <w:b/>
          <w:color w:val="000000" w:themeColor="text1"/>
          <w:sz w:val="24"/>
          <w:szCs w:val="24"/>
        </w:rPr>
        <w:t>PROJETO DE LEI ORDINÁRIA DO LEGISLATIVO Nº 00</w:t>
      </w:r>
      <w:r w:rsidR="00070D24">
        <w:rPr>
          <w:rFonts w:ascii="Arial" w:hAnsi="Arial" w:cs="Arial"/>
          <w:b/>
          <w:color w:val="000000" w:themeColor="text1"/>
          <w:sz w:val="24"/>
          <w:szCs w:val="24"/>
        </w:rPr>
        <w:t>6</w:t>
      </w:r>
      <w:r w:rsidRPr="006A75AD">
        <w:rPr>
          <w:rFonts w:ascii="Arial" w:hAnsi="Arial" w:cs="Arial"/>
          <w:b/>
          <w:color w:val="000000" w:themeColor="text1"/>
          <w:sz w:val="24"/>
          <w:szCs w:val="24"/>
        </w:rPr>
        <w:t>/2023</w:t>
      </w:r>
    </w:p>
    <w:p w:rsidR="00BC37F1" w:rsidRPr="006A75AD" w:rsidRDefault="002B0587" w:rsidP="00BC37F1">
      <w:pPr>
        <w:spacing w:after="0" w:line="360" w:lineRule="auto"/>
        <w:ind w:left="567" w:right="567"/>
        <w:jc w:val="both"/>
        <w:rPr>
          <w:rFonts w:ascii="Arial" w:hAnsi="Arial" w:cs="Arial"/>
          <w:b/>
          <w:color w:val="000000" w:themeColor="text1"/>
          <w:sz w:val="24"/>
          <w:szCs w:val="24"/>
        </w:rPr>
      </w:pPr>
      <w:r>
        <w:rPr>
          <w:rFonts w:ascii="Arial" w:hAnsi="Arial" w:cs="Arial"/>
          <w:b/>
          <w:color w:val="000000" w:themeColor="text1"/>
          <w:sz w:val="24"/>
          <w:szCs w:val="24"/>
        </w:rPr>
        <w:t>De 14</w:t>
      </w:r>
      <w:r w:rsidR="00BC37F1" w:rsidRPr="006A75AD">
        <w:rPr>
          <w:rFonts w:ascii="Arial" w:hAnsi="Arial" w:cs="Arial"/>
          <w:b/>
          <w:color w:val="000000" w:themeColor="text1"/>
          <w:sz w:val="24"/>
          <w:szCs w:val="24"/>
        </w:rPr>
        <w:t xml:space="preserve"> de </w:t>
      </w:r>
      <w:r w:rsidR="004F2078" w:rsidRPr="006A75AD">
        <w:rPr>
          <w:rFonts w:ascii="Arial" w:hAnsi="Arial" w:cs="Arial"/>
          <w:b/>
          <w:color w:val="000000" w:themeColor="text1"/>
          <w:sz w:val="24"/>
          <w:szCs w:val="24"/>
        </w:rPr>
        <w:t>junho</w:t>
      </w:r>
      <w:r w:rsidR="00BC37F1" w:rsidRPr="006A75AD">
        <w:rPr>
          <w:rFonts w:ascii="Arial" w:hAnsi="Arial" w:cs="Arial"/>
          <w:b/>
          <w:color w:val="000000" w:themeColor="text1"/>
          <w:sz w:val="24"/>
          <w:szCs w:val="24"/>
        </w:rPr>
        <w:t xml:space="preserve"> de 2023</w:t>
      </w:r>
    </w:p>
    <w:p w:rsidR="00BC37F1" w:rsidRPr="006A75AD" w:rsidRDefault="00BC37F1" w:rsidP="00BC37F1">
      <w:pPr>
        <w:pStyle w:val="Ttulo6"/>
        <w:spacing w:before="0" w:after="0" w:line="360" w:lineRule="auto"/>
        <w:ind w:left="2835" w:right="567"/>
        <w:jc w:val="both"/>
        <w:rPr>
          <w:rFonts w:ascii="Arial" w:hAnsi="Arial" w:cs="Arial"/>
          <w:b w:val="0"/>
          <w:color w:val="000000" w:themeColor="text1"/>
          <w:sz w:val="24"/>
          <w:szCs w:val="24"/>
        </w:rPr>
      </w:pPr>
      <w:r w:rsidRPr="006A75AD">
        <w:rPr>
          <w:rFonts w:ascii="Arial" w:hAnsi="Arial" w:cs="Arial"/>
          <w:color w:val="000000" w:themeColor="text1"/>
          <w:sz w:val="24"/>
          <w:szCs w:val="24"/>
        </w:rPr>
        <w:t xml:space="preserve">AUTORES: </w:t>
      </w:r>
      <w:r w:rsidR="004F2078" w:rsidRPr="006A75AD">
        <w:rPr>
          <w:rFonts w:ascii="Arial" w:hAnsi="Arial" w:cs="Arial"/>
          <w:color w:val="000000" w:themeColor="text1"/>
          <w:sz w:val="24"/>
          <w:szCs w:val="24"/>
        </w:rPr>
        <w:t>Diego Rafael Grendene</w:t>
      </w:r>
    </w:p>
    <w:p w:rsidR="00BC37F1" w:rsidRPr="006A75AD" w:rsidRDefault="00BC37F1" w:rsidP="00BC37F1">
      <w:pPr>
        <w:shd w:val="clear" w:color="auto" w:fill="FFFFFF"/>
        <w:spacing w:after="0" w:line="240" w:lineRule="auto"/>
        <w:jc w:val="both"/>
        <w:rPr>
          <w:rFonts w:ascii="Arial" w:eastAsia="Times New Roman" w:hAnsi="Arial" w:cs="Arial"/>
          <w:b/>
          <w:color w:val="000000"/>
          <w:sz w:val="28"/>
          <w:szCs w:val="28"/>
          <w:lang w:eastAsia="pt-BR"/>
        </w:rPr>
      </w:pPr>
    </w:p>
    <w:p w:rsidR="00BC37F1" w:rsidRPr="00881DF7" w:rsidRDefault="00BC37F1" w:rsidP="00BC37F1">
      <w:pPr>
        <w:shd w:val="clear" w:color="auto" w:fill="FFFFFF"/>
        <w:spacing w:after="0" w:line="240" w:lineRule="auto"/>
        <w:ind w:left="2835"/>
        <w:jc w:val="both"/>
        <w:rPr>
          <w:rFonts w:ascii="Arial" w:hAnsi="Arial" w:cs="Arial"/>
          <w:color w:val="000000" w:themeColor="text1"/>
          <w:sz w:val="20"/>
          <w:szCs w:val="20"/>
        </w:rPr>
      </w:pPr>
      <w:r w:rsidRPr="00881DF7">
        <w:rPr>
          <w:rFonts w:ascii="Arial" w:hAnsi="Arial" w:cs="Arial"/>
          <w:b/>
          <w:color w:val="000000" w:themeColor="text1"/>
          <w:sz w:val="20"/>
          <w:szCs w:val="20"/>
        </w:rPr>
        <w:t xml:space="preserve">SÚMULA: </w:t>
      </w:r>
      <w:r w:rsidR="004F2078" w:rsidRPr="00881DF7">
        <w:rPr>
          <w:rFonts w:ascii="Arial" w:hAnsi="Arial" w:cs="Arial"/>
          <w:color w:val="000000" w:themeColor="text1"/>
          <w:sz w:val="20"/>
          <w:szCs w:val="20"/>
        </w:rPr>
        <w:t xml:space="preserve"> DISCIPLINA O ESTACIONAMENTO TEMPORÁRIO E ROTATIVO DE VEÍCULOS EM FRENTE ÀS FARMÁCIAS, DROGARIAS E ESTABELECIMENTOS SIMILARES E DÁ OUTRAS PROVIDÊNCIAS.</w:t>
      </w:r>
    </w:p>
    <w:p w:rsidR="00BC37F1" w:rsidRDefault="00BC37F1" w:rsidP="00BC37F1">
      <w:pPr>
        <w:shd w:val="clear" w:color="auto" w:fill="FFFFFF"/>
        <w:spacing w:after="0" w:line="240" w:lineRule="auto"/>
        <w:jc w:val="both"/>
        <w:rPr>
          <w:rFonts w:ascii="Arial" w:eastAsia="Times New Roman" w:hAnsi="Arial" w:cs="Arial"/>
          <w:b/>
          <w:color w:val="000000"/>
          <w:sz w:val="28"/>
          <w:szCs w:val="28"/>
          <w:lang w:eastAsia="pt-BR"/>
        </w:rPr>
      </w:pPr>
    </w:p>
    <w:p w:rsidR="00F93D31" w:rsidRPr="006A75AD" w:rsidRDefault="00F93D31" w:rsidP="00BC37F1">
      <w:pPr>
        <w:shd w:val="clear" w:color="auto" w:fill="FFFFFF"/>
        <w:spacing w:after="0" w:line="240" w:lineRule="auto"/>
        <w:jc w:val="both"/>
        <w:rPr>
          <w:rFonts w:ascii="Arial" w:eastAsia="Times New Roman" w:hAnsi="Arial" w:cs="Arial"/>
          <w:b/>
          <w:color w:val="000000"/>
          <w:sz w:val="28"/>
          <w:szCs w:val="28"/>
          <w:lang w:eastAsia="pt-BR"/>
        </w:rPr>
      </w:pPr>
      <w:bookmarkStart w:id="1" w:name="_GoBack"/>
      <w:bookmarkEnd w:id="1"/>
    </w:p>
    <w:p w:rsidR="004F2078" w:rsidRPr="0060208F" w:rsidRDefault="001D4DE5"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r w:rsidRPr="0060208F">
        <w:rPr>
          <w:rStyle w:val="Forte"/>
          <w:rFonts w:ascii="Arial" w:hAnsi="Arial" w:cs="Arial"/>
          <w:color w:val="000000" w:themeColor="text1"/>
          <w:sz w:val="24"/>
          <w:szCs w:val="24"/>
        </w:rPr>
        <w:t>Art. 1º.</w:t>
      </w:r>
      <w:r w:rsidRPr="0060208F">
        <w:rPr>
          <w:rFonts w:ascii="Arial" w:hAnsi="Arial" w:cs="Arial"/>
          <w:color w:val="000000" w:themeColor="text1"/>
          <w:sz w:val="24"/>
          <w:szCs w:val="24"/>
        </w:rPr>
        <w:t xml:space="preserve"> </w:t>
      </w:r>
      <w:bookmarkEnd w:id="0"/>
      <w:r w:rsidR="004F2078" w:rsidRPr="0060208F">
        <w:rPr>
          <w:rFonts w:ascii="Arial" w:hAnsi="Arial" w:cs="Arial"/>
          <w:color w:val="000000" w:themeColor="text1"/>
          <w:sz w:val="24"/>
          <w:szCs w:val="24"/>
          <w:shd w:val="clear" w:color="auto" w:fill="FFFFFF"/>
        </w:rPr>
        <w:t xml:space="preserve">Fica autorizado o estacionamento privativo de veículos, e somente por ocasião da aquisição ou uso de medicamentos, em frente às farmácias e drogarias, localizadas no município de </w:t>
      </w:r>
      <w:proofErr w:type="spellStart"/>
      <w:r w:rsidR="00264677" w:rsidRPr="0060208F">
        <w:rPr>
          <w:rFonts w:ascii="Arial" w:hAnsi="Arial" w:cs="Arial"/>
          <w:color w:val="000000" w:themeColor="text1"/>
          <w:sz w:val="24"/>
          <w:szCs w:val="24"/>
          <w:shd w:val="clear" w:color="auto" w:fill="FFFFFF"/>
        </w:rPr>
        <w:t>Tapurah</w:t>
      </w:r>
      <w:proofErr w:type="spellEnd"/>
      <w:r w:rsidR="0060208F" w:rsidRPr="0060208F">
        <w:rPr>
          <w:rFonts w:ascii="Arial" w:hAnsi="Arial" w:cs="Arial"/>
          <w:color w:val="000000" w:themeColor="text1"/>
          <w:sz w:val="24"/>
          <w:szCs w:val="24"/>
          <w:shd w:val="clear" w:color="auto" w:fill="FFFFFF"/>
        </w:rPr>
        <w:t xml:space="preserve"> E</w:t>
      </w:r>
      <w:r w:rsidR="004F2078" w:rsidRPr="0060208F">
        <w:rPr>
          <w:rFonts w:ascii="Arial" w:hAnsi="Arial" w:cs="Arial"/>
          <w:color w:val="000000" w:themeColor="text1"/>
          <w:sz w:val="24"/>
          <w:szCs w:val="24"/>
          <w:shd w:val="clear" w:color="auto" w:fill="FFFFFF"/>
        </w:rPr>
        <w:t>stado de Mato Grosso, até o limite máximo de 15 (quinze) minutos.</w:t>
      </w:r>
    </w:p>
    <w:p w:rsidR="004F2078" w:rsidRPr="0060208F" w:rsidRDefault="00264677"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r w:rsidRPr="0060208F">
        <w:rPr>
          <w:rFonts w:ascii="Arial" w:hAnsi="Arial" w:cs="Arial"/>
          <w:b/>
          <w:color w:val="000000" w:themeColor="text1"/>
          <w:sz w:val="24"/>
          <w:szCs w:val="24"/>
          <w:shd w:val="clear" w:color="auto" w:fill="FFFFFF"/>
        </w:rPr>
        <w:t>§1°.</w:t>
      </w:r>
      <w:r w:rsidR="004F2078" w:rsidRPr="0060208F">
        <w:rPr>
          <w:rFonts w:ascii="Arial" w:hAnsi="Arial" w:cs="Arial"/>
          <w:color w:val="000000" w:themeColor="text1"/>
          <w:sz w:val="24"/>
          <w:szCs w:val="24"/>
          <w:shd w:val="clear" w:color="auto" w:fill="FFFFFF"/>
        </w:rPr>
        <w:t xml:space="preserve"> Durante o tempo em que estiver estacionado, o veículo deverá ter sua sinalização de emergência (pisca-pisca) acionada.</w:t>
      </w:r>
    </w:p>
    <w:p w:rsidR="00264677" w:rsidRPr="0060208F" w:rsidRDefault="00264677"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r w:rsidRPr="0060208F">
        <w:rPr>
          <w:rFonts w:ascii="Arial" w:hAnsi="Arial" w:cs="Arial"/>
          <w:b/>
          <w:color w:val="000000" w:themeColor="text1"/>
          <w:sz w:val="24"/>
          <w:szCs w:val="24"/>
          <w:shd w:val="clear" w:color="auto" w:fill="FFFFFF"/>
        </w:rPr>
        <w:t>§2°.</w:t>
      </w:r>
      <w:r w:rsidRPr="0060208F">
        <w:rPr>
          <w:rFonts w:ascii="Arial" w:hAnsi="Arial" w:cs="Arial"/>
          <w:color w:val="000000" w:themeColor="text1"/>
          <w:sz w:val="24"/>
          <w:szCs w:val="24"/>
          <w:shd w:val="clear" w:color="auto" w:fill="FFFFFF"/>
        </w:rPr>
        <w:t xml:space="preserve"> O disposto neste artigo não se aplica aos estabelecimentos que já possuam ou vierem a possuir área de estacionamento interno exclusivo para clientes e/ou </w:t>
      </w:r>
      <w:r w:rsidRPr="0060208F">
        <w:rPr>
          <w:rFonts w:ascii="Arial" w:hAnsi="Arial" w:cs="Arial"/>
          <w:color w:val="000000" w:themeColor="text1"/>
          <w:sz w:val="24"/>
          <w:szCs w:val="24"/>
        </w:rPr>
        <w:t>não atender</w:t>
      </w:r>
      <w:r w:rsidR="0060208F" w:rsidRPr="0060208F">
        <w:rPr>
          <w:rFonts w:ascii="Arial" w:hAnsi="Arial" w:cs="Arial"/>
          <w:color w:val="000000" w:themeColor="text1"/>
          <w:sz w:val="24"/>
          <w:szCs w:val="24"/>
        </w:rPr>
        <w:t>em</w:t>
      </w:r>
      <w:r w:rsidRPr="0060208F">
        <w:rPr>
          <w:rFonts w:ascii="Arial" w:hAnsi="Arial" w:cs="Arial"/>
          <w:color w:val="000000" w:themeColor="text1"/>
          <w:sz w:val="24"/>
          <w:szCs w:val="24"/>
        </w:rPr>
        <w:t xml:space="preserve"> ao disposto no art. 93 do Código de Trânsito Brasileiro.</w:t>
      </w:r>
    </w:p>
    <w:p w:rsidR="004F2078" w:rsidRPr="0060208F" w:rsidRDefault="004F2078"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bookmarkStart w:id="2" w:name="artigo_2"/>
      <w:r w:rsidRPr="0060208F">
        <w:rPr>
          <w:rFonts w:ascii="Arial" w:hAnsi="Arial" w:cs="Arial"/>
          <w:b/>
          <w:color w:val="000000" w:themeColor="text1"/>
          <w:sz w:val="24"/>
          <w:szCs w:val="24"/>
        </w:rPr>
        <w:t>Art. 2º</w:t>
      </w:r>
      <w:bookmarkEnd w:id="2"/>
      <w:r w:rsidRPr="0060208F">
        <w:rPr>
          <w:rFonts w:ascii="Arial" w:hAnsi="Arial" w:cs="Arial"/>
          <w:color w:val="000000" w:themeColor="text1"/>
          <w:sz w:val="24"/>
          <w:szCs w:val="24"/>
        </w:rPr>
        <w:t> As</w:t>
      </w:r>
      <w:r w:rsidRPr="0060208F">
        <w:rPr>
          <w:rFonts w:ascii="Arial" w:hAnsi="Arial" w:cs="Arial"/>
          <w:color w:val="000000" w:themeColor="text1"/>
          <w:sz w:val="24"/>
          <w:szCs w:val="24"/>
          <w:shd w:val="clear" w:color="auto" w:fill="FFFFFF"/>
        </w:rPr>
        <w:t xml:space="preserve"> vagas de estacionamento serão delimitadas em frente às farmácias e drogarias da cidade, com sinalização horizontal de cor amarela, com 6 (seis) metros de extensão, bem como respectiva sinalização vertical, conforme padrões e critérios estabelecidos pelo CONTRAN.</w:t>
      </w:r>
    </w:p>
    <w:p w:rsidR="004F2078" w:rsidRPr="0060208F" w:rsidRDefault="004F2078"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bookmarkStart w:id="3" w:name="artigo_3"/>
      <w:r w:rsidRPr="0060208F">
        <w:rPr>
          <w:rFonts w:ascii="Arial" w:hAnsi="Arial" w:cs="Arial"/>
          <w:b/>
          <w:color w:val="000000" w:themeColor="text1"/>
          <w:sz w:val="24"/>
          <w:szCs w:val="24"/>
        </w:rPr>
        <w:t>Art. 3º</w:t>
      </w:r>
      <w:bookmarkEnd w:id="3"/>
      <w:r w:rsidRPr="0060208F">
        <w:rPr>
          <w:rFonts w:ascii="Arial" w:hAnsi="Arial" w:cs="Arial"/>
          <w:color w:val="000000" w:themeColor="text1"/>
          <w:sz w:val="24"/>
          <w:szCs w:val="24"/>
          <w:shd w:val="clear" w:color="auto" w:fill="FFFFFF"/>
        </w:rPr>
        <w:t xml:space="preserve"> O projeto, implantação, sinalização e fiscalização da área é de competência do Departamento de Trânsito no município de </w:t>
      </w:r>
      <w:proofErr w:type="spellStart"/>
      <w:r w:rsidRPr="0060208F">
        <w:rPr>
          <w:rFonts w:ascii="Arial" w:hAnsi="Arial" w:cs="Arial"/>
          <w:color w:val="000000" w:themeColor="text1"/>
          <w:sz w:val="24"/>
          <w:szCs w:val="24"/>
          <w:shd w:val="clear" w:color="auto" w:fill="FFFFFF"/>
        </w:rPr>
        <w:t>Tapurah</w:t>
      </w:r>
      <w:proofErr w:type="spellEnd"/>
      <w:r w:rsidRPr="0060208F">
        <w:rPr>
          <w:rFonts w:ascii="Arial" w:hAnsi="Arial" w:cs="Arial"/>
          <w:color w:val="000000" w:themeColor="text1"/>
          <w:sz w:val="24"/>
          <w:szCs w:val="24"/>
          <w:shd w:val="clear" w:color="auto" w:fill="FFFFFF"/>
        </w:rPr>
        <w:t xml:space="preserve"> - MT, decorrente de solicitação formal, cabendo-lhe aplicar as penalidades e medidas administrativas previstas no Código de Trânsito Brasileiro / CONTRAN.</w:t>
      </w:r>
    </w:p>
    <w:p w:rsidR="00264677" w:rsidRPr="0060208F" w:rsidRDefault="00264677"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r w:rsidRPr="0060208F">
        <w:rPr>
          <w:rFonts w:ascii="Arial" w:hAnsi="Arial" w:cs="Arial"/>
          <w:b/>
          <w:color w:val="000000" w:themeColor="text1"/>
          <w:sz w:val="24"/>
          <w:szCs w:val="24"/>
          <w:shd w:val="clear" w:color="auto" w:fill="FFFFFF"/>
        </w:rPr>
        <w:t>Parágrafo Único</w:t>
      </w:r>
      <w:r w:rsidRPr="0060208F">
        <w:rPr>
          <w:rFonts w:ascii="Arial" w:hAnsi="Arial" w:cs="Arial"/>
          <w:color w:val="000000" w:themeColor="text1"/>
          <w:sz w:val="24"/>
          <w:szCs w:val="24"/>
          <w:shd w:val="clear" w:color="auto" w:fill="FFFFFF"/>
        </w:rPr>
        <w:t xml:space="preserve">. A efetiva sinalização e colocação de placas indicativas </w:t>
      </w:r>
      <w:r w:rsidR="006A75AD" w:rsidRPr="0060208F">
        <w:rPr>
          <w:rFonts w:ascii="Arial" w:hAnsi="Arial" w:cs="Arial"/>
          <w:color w:val="000000" w:themeColor="text1"/>
          <w:sz w:val="24"/>
          <w:szCs w:val="24"/>
          <w:shd w:val="clear" w:color="auto" w:fill="FFFFFF"/>
        </w:rPr>
        <w:t xml:space="preserve">será </w:t>
      </w:r>
      <w:r w:rsidRPr="0060208F">
        <w:rPr>
          <w:rFonts w:ascii="Arial" w:hAnsi="Arial" w:cs="Arial"/>
          <w:color w:val="000000" w:themeColor="text1"/>
          <w:sz w:val="24"/>
          <w:szCs w:val="24"/>
          <w:shd w:val="clear" w:color="auto" w:fill="FFFFFF"/>
        </w:rPr>
        <w:t>mediante solicitação do estabelecimento ao departamento de trânsito.</w:t>
      </w:r>
    </w:p>
    <w:p w:rsidR="004F2078" w:rsidRPr="0060208F" w:rsidRDefault="004F2078" w:rsidP="00F93D31">
      <w:pPr>
        <w:tabs>
          <w:tab w:val="left" w:pos="2964"/>
        </w:tabs>
        <w:spacing w:before="120" w:after="120" w:line="240" w:lineRule="auto"/>
        <w:ind w:firstLine="1134"/>
        <w:contextualSpacing/>
        <w:jc w:val="both"/>
        <w:rPr>
          <w:rFonts w:ascii="Arial" w:hAnsi="Arial" w:cs="Arial"/>
          <w:color w:val="000000" w:themeColor="text1"/>
          <w:sz w:val="24"/>
          <w:szCs w:val="24"/>
          <w:shd w:val="clear" w:color="auto" w:fill="FFFFFF"/>
        </w:rPr>
      </w:pPr>
      <w:bookmarkStart w:id="4" w:name="artigo_4"/>
      <w:r w:rsidRPr="0060208F">
        <w:rPr>
          <w:rFonts w:ascii="Arial" w:hAnsi="Arial" w:cs="Arial"/>
          <w:b/>
          <w:color w:val="000000" w:themeColor="text1"/>
          <w:sz w:val="24"/>
          <w:szCs w:val="24"/>
        </w:rPr>
        <w:t>Art. 4º</w:t>
      </w:r>
      <w:bookmarkEnd w:id="4"/>
      <w:r w:rsidRPr="0060208F">
        <w:rPr>
          <w:rFonts w:ascii="Arial" w:hAnsi="Arial" w:cs="Arial"/>
          <w:color w:val="000000" w:themeColor="text1"/>
          <w:sz w:val="24"/>
          <w:szCs w:val="24"/>
          <w:shd w:val="clear" w:color="auto" w:fill="FFFFFF"/>
        </w:rPr>
        <w:t> O Poder Executivo regulamentará esta Lei no prazo de 60 (sessenta) dias, contados da data de sua publicação.</w:t>
      </w:r>
    </w:p>
    <w:p w:rsidR="00E71849" w:rsidRPr="0060208F" w:rsidRDefault="004F2078" w:rsidP="00F93D31">
      <w:pPr>
        <w:tabs>
          <w:tab w:val="left" w:pos="2964"/>
        </w:tabs>
        <w:spacing w:before="120" w:after="120" w:line="240" w:lineRule="auto"/>
        <w:ind w:firstLine="1134"/>
        <w:contextualSpacing/>
        <w:jc w:val="both"/>
        <w:rPr>
          <w:rFonts w:ascii="Arial" w:hAnsi="Arial" w:cs="Arial"/>
          <w:color w:val="000000" w:themeColor="text1"/>
          <w:sz w:val="24"/>
          <w:szCs w:val="24"/>
        </w:rPr>
      </w:pPr>
      <w:bookmarkStart w:id="5" w:name="artigo_5"/>
      <w:r w:rsidRPr="0060208F">
        <w:rPr>
          <w:rFonts w:ascii="Arial" w:hAnsi="Arial" w:cs="Arial"/>
          <w:b/>
          <w:color w:val="000000" w:themeColor="text1"/>
          <w:sz w:val="24"/>
          <w:szCs w:val="24"/>
        </w:rPr>
        <w:t>Art. 5º</w:t>
      </w:r>
      <w:bookmarkEnd w:id="5"/>
      <w:r w:rsidRPr="0060208F">
        <w:rPr>
          <w:rFonts w:ascii="Arial" w:hAnsi="Arial" w:cs="Arial"/>
          <w:color w:val="000000" w:themeColor="text1"/>
          <w:sz w:val="24"/>
          <w:szCs w:val="24"/>
          <w:shd w:val="clear" w:color="auto" w:fill="FFFFFF"/>
        </w:rPr>
        <w:t> Esta Lei entra em vigor na data de sua publicação.</w:t>
      </w:r>
    </w:p>
    <w:p w:rsidR="000D59AB" w:rsidRPr="0060208F" w:rsidRDefault="0033702F" w:rsidP="00F93D31">
      <w:pPr>
        <w:pStyle w:val="ecxmsonormal"/>
        <w:shd w:val="clear" w:color="auto" w:fill="FFFFFF"/>
        <w:spacing w:before="120" w:beforeAutospacing="0" w:after="120" w:afterAutospacing="0"/>
        <w:ind w:firstLine="1134"/>
        <w:contextualSpacing/>
        <w:jc w:val="both"/>
        <w:rPr>
          <w:rFonts w:ascii="Arial" w:hAnsi="Arial" w:cs="Arial"/>
          <w:color w:val="000000" w:themeColor="text1"/>
        </w:rPr>
      </w:pPr>
      <w:r w:rsidRPr="0060208F">
        <w:rPr>
          <w:rStyle w:val="Forte"/>
          <w:rFonts w:ascii="Arial" w:hAnsi="Arial" w:cs="Arial"/>
          <w:color w:val="000000" w:themeColor="text1"/>
        </w:rPr>
        <w:t>Art. 6</w:t>
      </w:r>
      <w:r w:rsidR="000D59AB" w:rsidRPr="0060208F">
        <w:rPr>
          <w:rStyle w:val="Forte"/>
          <w:rFonts w:ascii="Arial" w:hAnsi="Arial" w:cs="Arial"/>
          <w:color w:val="000000" w:themeColor="text1"/>
        </w:rPr>
        <w:t>°.</w:t>
      </w:r>
      <w:r w:rsidR="000D59AB" w:rsidRPr="0060208F">
        <w:rPr>
          <w:rFonts w:ascii="Arial" w:hAnsi="Arial" w:cs="Arial"/>
          <w:color w:val="000000" w:themeColor="text1"/>
        </w:rPr>
        <w:t xml:space="preserve"> Revogam-se as disposições em contrário. </w:t>
      </w:r>
    </w:p>
    <w:p w:rsidR="0060208F" w:rsidRPr="0060208F" w:rsidRDefault="0060208F" w:rsidP="00F93D31">
      <w:pPr>
        <w:spacing w:before="120" w:after="120" w:line="240" w:lineRule="auto"/>
        <w:ind w:firstLine="1134"/>
        <w:contextualSpacing/>
        <w:jc w:val="both"/>
        <w:rPr>
          <w:rFonts w:ascii="Arial" w:hAnsi="Arial" w:cs="Arial"/>
          <w:color w:val="000000" w:themeColor="text1"/>
          <w:sz w:val="24"/>
          <w:szCs w:val="24"/>
        </w:rPr>
      </w:pPr>
    </w:p>
    <w:p w:rsidR="00762456" w:rsidRPr="0060208F" w:rsidRDefault="000D59AB" w:rsidP="00F93D31">
      <w:pPr>
        <w:spacing w:before="120" w:after="120" w:line="240" w:lineRule="auto"/>
        <w:ind w:firstLine="1134"/>
        <w:contextualSpacing/>
        <w:jc w:val="both"/>
        <w:rPr>
          <w:rFonts w:ascii="Arial" w:hAnsi="Arial" w:cs="Arial"/>
          <w:color w:val="000000" w:themeColor="text1"/>
          <w:sz w:val="24"/>
          <w:szCs w:val="24"/>
        </w:rPr>
      </w:pPr>
      <w:r w:rsidRPr="0060208F">
        <w:rPr>
          <w:rFonts w:ascii="Arial" w:hAnsi="Arial" w:cs="Arial"/>
          <w:color w:val="000000" w:themeColor="text1"/>
          <w:sz w:val="24"/>
          <w:szCs w:val="24"/>
        </w:rPr>
        <w:t xml:space="preserve">Câmara Municipal de </w:t>
      </w:r>
      <w:proofErr w:type="spellStart"/>
      <w:r w:rsidRPr="0060208F">
        <w:rPr>
          <w:rFonts w:ascii="Arial" w:hAnsi="Arial" w:cs="Arial"/>
          <w:color w:val="000000" w:themeColor="text1"/>
          <w:sz w:val="24"/>
          <w:szCs w:val="24"/>
        </w:rPr>
        <w:t>Tapurah</w:t>
      </w:r>
      <w:proofErr w:type="spellEnd"/>
      <w:r w:rsidRPr="0060208F">
        <w:rPr>
          <w:rFonts w:ascii="Arial" w:hAnsi="Arial" w:cs="Arial"/>
          <w:color w:val="000000" w:themeColor="text1"/>
          <w:sz w:val="24"/>
          <w:szCs w:val="24"/>
        </w:rPr>
        <w:t xml:space="preserve">, Estado de Mato Grosso, aos </w:t>
      </w:r>
      <w:r w:rsidR="002B0587">
        <w:rPr>
          <w:rFonts w:ascii="Arial" w:hAnsi="Arial" w:cs="Arial"/>
          <w:color w:val="000000" w:themeColor="text1"/>
          <w:sz w:val="24"/>
          <w:szCs w:val="24"/>
        </w:rPr>
        <w:t>quatorze</w:t>
      </w:r>
      <w:r w:rsidR="00182040" w:rsidRPr="0060208F">
        <w:rPr>
          <w:rFonts w:ascii="Arial" w:hAnsi="Arial" w:cs="Arial"/>
          <w:color w:val="000000" w:themeColor="text1"/>
          <w:sz w:val="24"/>
          <w:szCs w:val="24"/>
        </w:rPr>
        <w:t xml:space="preserve"> </w:t>
      </w:r>
      <w:r w:rsidRPr="0060208F">
        <w:rPr>
          <w:rFonts w:ascii="Arial" w:hAnsi="Arial" w:cs="Arial"/>
          <w:color w:val="000000" w:themeColor="text1"/>
          <w:sz w:val="24"/>
          <w:szCs w:val="24"/>
        </w:rPr>
        <w:t xml:space="preserve">dias do mês de </w:t>
      </w:r>
      <w:r w:rsidR="002B0587">
        <w:rPr>
          <w:rFonts w:ascii="Arial" w:hAnsi="Arial" w:cs="Arial"/>
          <w:color w:val="000000" w:themeColor="text1"/>
          <w:sz w:val="24"/>
          <w:szCs w:val="24"/>
        </w:rPr>
        <w:t>junho</w:t>
      </w:r>
      <w:r w:rsidRPr="0060208F">
        <w:rPr>
          <w:rFonts w:ascii="Arial" w:hAnsi="Arial" w:cs="Arial"/>
          <w:color w:val="000000" w:themeColor="text1"/>
          <w:sz w:val="24"/>
          <w:szCs w:val="24"/>
        </w:rPr>
        <w:t xml:space="preserve"> de 2023.</w:t>
      </w:r>
    </w:p>
    <w:p w:rsidR="00762456" w:rsidRDefault="00762456" w:rsidP="0060208F">
      <w:pPr>
        <w:spacing w:before="120" w:after="120" w:line="240" w:lineRule="auto"/>
        <w:ind w:firstLine="1134"/>
        <w:contextualSpacing/>
        <w:jc w:val="both"/>
        <w:rPr>
          <w:rFonts w:ascii="Arial" w:hAnsi="Arial" w:cs="Arial"/>
          <w:color w:val="000000" w:themeColor="text1"/>
          <w:sz w:val="24"/>
          <w:szCs w:val="24"/>
        </w:rPr>
      </w:pPr>
    </w:p>
    <w:p w:rsidR="002B0587" w:rsidRDefault="002B0587" w:rsidP="0060208F">
      <w:pPr>
        <w:spacing w:before="120" w:after="120" w:line="240" w:lineRule="auto"/>
        <w:ind w:firstLine="1134"/>
        <w:contextualSpacing/>
        <w:jc w:val="both"/>
        <w:rPr>
          <w:rFonts w:ascii="Arial" w:hAnsi="Arial" w:cs="Arial"/>
          <w:color w:val="000000" w:themeColor="text1"/>
          <w:sz w:val="24"/>
          <w:szCs w:val="24"/>
        </w:rPr>
      </w:pPr>
    </w:p>
    <w:p w:rsidR="00F93D31" w:rsidRPr="0060208F" w:rsidRDefault="00F93D31" w:rsidP="0060208F">
      <w:pPr>
        <w:spacing w:before="120" w:after="120" w:line="240" w:lineRule="auto"/>
        <w:ind w:firstLine="1134"/>
        <w:contextualSpacing/>
        <w:jc w:val="both"/>
        <w:rPr>
          <w:rFonts w:ascii="Arial" w:hAnsi="Arial" w:cs="Arial"/>
          <w:color w:val="000000" w:themeColor="text1"/>
          <w:sz w:val="24"/>
          <w:szCs w:val="24"/>
        </w:rPr>
      </w:pPr>
    </w:p>
    <w:p w:rsidR="000D59AB" w:rsidRPr="0060208F" w:rsidRDefault="00762456" w:rsidP="0060208F">
      <w:pPr>
        <w:spacing w:after="0" w:line="240" w:lineRule="auto"/>
        <w:contextualSpacing/>
        <w:jc w:val="center"/>
        <w:rPr>
          <w:rFonts w:ascii="Arial" w:hAnsi="Arial" w:cs="Arial"/>
          <w:sz w:val="24"/>
          <w:szCs w:val="24"/>
        </w:rPr>
      </w:pPr>
      <w:r w:rsidRPr="0060208F">
        <w:rPr>
          <w:rFonts w:ascii="Arial" w:hAnsi="Arial" w:cs="Arial"/>
          <w:sz w:val="24"/>
          <w:szCs w:val="24"/>
        </w:rPr>
        <w:t>Diego Rafael Grendene</w:t>
      </w:r>
    </w:p>
    <w:p w:rsidR="00762456" w:rsidRPr="0060208F" w:rsidRDefault="00762456" w:rsidP="0060208F">
      <w:pPr>
        <w:spacing w:after="0" w:line="240" w:lineRule="auto"/>
        <w:jc w:val="center"/>
        <w:rPr>
          <w:rFonts w:ascii="Arial" w:hAnsi="Arial" w:cs="Arial"/>
          <w:b/>
          <w:sz w:val="24"/>
          <w:szCs w:val="24"/>
        </w:rPr>
      </w:pPr>
      <w:r w:rsidRPr="0060208F">
        <w:rPr>
          <w:rFonts w:ascii="Arial" w:hAnsi="Arial" w:cs="Arial"/>
          <w:b/>
          <w:sz w:val="24"/>
          <w:szCs w:val="24"/>
        </w:rPr>
        <w:t>Vereador - PDT</w:t>
      </w:r>
    </w:p>
    <w:p w:rsidR="000D59AB" w:rsidRPr="006A75AD" w:rsidRDefault="00762456" w:rsidP="00762456">
      <w:pPr>
        <w:jc w:val="center"/>
        <w:rPr>
          <w:rFonts w:ascii="Arial" w:hAnsi="Arial" w:cs="Arial"/>
          <w:b/>
          <w:color w:val="000000"/>
          <w:u w:val="single"/>
        </w:rPr>
      </w:pPr>
      <w:r>
        <w:rPr>
          <w:rFonts w:ascii="Arial" w:hAnsi="Arial" w:cs="Arial"/>
          <w:b/>
          <w:bCs/>
          <w:iCs/>
          <w:color w:val="000000"/>
        </w:rPr>
        <w:br w:type="page"/>
      </w:r>
      <w:r w:rsidR="000D59AB" w:rsidRPr="006A75AD">
        <w:rPr>
          <w:rFonts w:ascii="Arial" w:hAnsi="Arial" w:cs="Arial"/>
          <w:b/>
          <w:color w:val="000000"/>
          <w:u w:val="single"/>
        </w:rPr>
        <w:lastRenderedPageBreak/>
        <w:t>JUSTIFICATIVA</w:t>
      </w:r>
    </w:p>
    <w:p w:rsidR="004F2078" w:rsidRPr="006A75AD" w:rsidRDefault="000D59AB" w:rsidP="0060208F">
      <w:pPr>
        <w:spacing w:after="120" w:line="240" w:lineRule="auto"/>
        <w:ind w:firstLine="1701"/>
        <w:jc w:val="both"/>
        <w:rPr>
          <w:rFonts w:ascii="Arial" w:hAnsi="Arial" w:cs="Arial"/>
        </w:rPr>
      </w:pPr>
      <w:r w:rsidRPr="006A75AD">
        <w:rPr>
          <w:rFonts w:ascii="Arial" w:hAnsi="Arial" w:cs="Arial"/>
          <w:color w:val="000000"/>
        </w:rPr>
        <w:t>O presente projeto de lei</w:t>
      </w:r>
      <w:r w:rsidR="00991C78" w:rsidRPr="006A75AD">
        <w:rPr>
          <w:rFonts w:ascii="Arial" w:hAnsi="Arial" w:cs="Arial"/>
        </w:rPr>
        <w:t xml:space="preserve"> visa </w:t>
      </w:r>
      <w:r w:rsidR="009221D3" w:rsidRPr="006A75AD">
        <w:rPr>
          <w:rFonts w:ascii="Arial" w:hAnsi="Arial" w:cs="Arial"/>
        </w:rPr>
        <w:t>a</w:t>
      </w:r>
      <w:r w:rsidR="004F2078" w:rsidRPr="006A75AD">
        <w:rPr>
          <w:rFonts w:ascii="Arial" w:hAnsi="Arial" w:cs="Arial"/>
        </w:rPr>
        <w:t xml:space="preserve"> Instituição de estacionamento temporário e rotativo de veículos automotores defronte de farmácias, drogari</w:t>
      </w:r>
      <w:r w:rsidR="009221D3" w:rsidRPr="006A75AD">
        <w:rPr>
          <w:rFonts w:ascii="Arial" w:hAnsi="Arial" w:cs="Arial"/>
        </w:rPr>
        <w:t xml:space="preserve">as e estabelecimentos similares. </w:t>
      </w:r>
    </w:p>
    <w:p w:rsidR="006A75AD" w:rsidRPr="006A75AD" w:rsidRDefault="004F2078" w:rsidP="0060208F">
      <w:pPr>
        <w:spacing w:after="120" w:line="240" w:lineRule="auto"/>
        <w:ind w:firstLine="1701"/>
        <w:jc w:val="both"/>
        <w:rPr>
          <w:rFonts w:ascii="Arial" w:hAnsi="Arial" w:cs="Arial"/>
        </w:rPr>
      </w:pPr>
      <w:r w:rsidRPr="006A75AD">
        <w:rPr>
          <w:rFonts w:ascii="Arial" w:hAnsi="Arial" w:cs="Arial"/>
        </w:rPr>
        <w:t>A Resolução nº 302 do Contran, de 18 de dezembro de 2008, regulamentou os diversos tipos de áreas de estacionamento, dentre elas, as destinadas para veículos de aluguel, para porta</w:t>
      </w:r>
      <w:r w:rsidR="0033702F" w:rsidRPr="006A75AD">
        <w:rPr>
          <w:rFonts w:ascii="Arial" w:hAnsi="Arial" w:cs="Arial"/>
        </w:rPr>
        <w:t>dor de deficiência física, para</w:t>
      </w:r>
      <w:r w:rsidRPr="006A75AD">
        <w:rPr>
          <w:rFonts w:ascii="Arial" w:hAnsi="Arial" w:cs="Arial"/>
        </w:rPr>
        <w:t xml:space="preserve"> idoso, para operação de carga e</w:t>
      </w:r>
      <w:r w:rsidR="0033702F" w:rsidRPr="006A75AD">
        <w:rPr>
          <w:rFonts w:ascii="Arial" w:hAnsi="Arial" w:cs="Arial"/>
        </w:rPr>
        <w:t xml:space="preserve"> descarga, para ambulância,</w:t>
      </w:r>
      <w:r w:rsidR="009221D3" w:rsidRPr="006A75AD">
        <w:rPr>
          <w:rFonts w:ascii="Arial" w:hAnsi="Arial" w:cs="Arial"/>
        </w:rPr>
        <w:t xml:space="preserve"> viaturas </w:t>
      </w:r>
      <w:r w:rsidRPr="006A75AD">
        <w:rPr>
          <w:rFonts w:ascii="Arial" w:hAnsi="Arial" w:cs="Arial"/>
        </w:rPr>
        <w:t>policiais</w:t>
      </w:r>
      <w:r w:rsidR="009221D3" w:rsidRPr="006A75AD">
        <w:rPr>
          <w:rFonts w:ascii="Arial" w:hAnsi="Arial" w:cs="Arial"/>
        </w:rPr>
        <w:t xml:space="preserve"> e área de estacionamento de curta duração, com uso obrigatório do pisca-alerta ativado, em período de tempo determinado e regulamentado de até 30 minutos</w:t>
      </w:r>
    </w:p>
    <w:p w:rsidR="006A75AD" w:rsidRPr="006A75AD" w:rsidRDefault="006A75AD" w:rsidP="0060208F">
      <w:pPr>
        <w:spacing w:after="120" w:line="240" w:lineRule="auto"/>
        <w:ind w:firstLine="1701"/>
        <w:jc w:val="both"/>
        <w:rPr>
          <w:rFonts w:ascii="Arial" w:hAnsi="Arial" w:cs="Arial"/>
        </w:rPr>
      </w:pPr>
      <w:r w:rsidRPr="006A75AD">
        <w:rPr>
          <w:rFonts w:ascii="Arial" w:hAnsi="Arial" w:cs="Arial"/>
        </w:rPr>
        <w:t>Resolução 302/2008 Contran:</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b/>
          <w:sz w:val="20"/>
          <w:szCs w:val="20"/>
        </w:rPr>
        <w:t>Art.2º</w:t>
      </w:r>
      <w:r w:rsidRPr="006A75AD">
        <w:rPr>
          <w:rFonts w:ascii="Arial" w:hAnsi="Arial" w:cs="Arial"/>
          <w:sz w:val="20"/>
          <w:szCs w:val="20"/>
        </w:rPr>
        <w:t xml:space="preserve"> Para efeito desta Resolução são definidas as seguintes áreas de estacionamentos específicos: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 I – Área de estacionamento para veículo de aluguel é a parte da via sinalizada para o estacionamento exclusivo de veículos de categoria de aluguel que prestam serviços públicos mediante concessão, permissão ou autorização do poder concedente.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 II - Área de estacionamento para veículo de portador de deficiência física é a parte da via sinalizada para o estacionamento de veículo conduzido ou que transporte portador de deficiência física, devidamente identificado e com autorização conforme legislação específica.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 III - Área de estacionamento para veículo de idoso é a parte da via sinalizada para o estacionamento de veículo conduzido ou que transporte idoso, devidamente identificado e com autorização conforme legislação específica.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 IV - Área de estacionamento para a operação de carga e descarga é a parte da via sinalizada para este fim, conforme definido no Anexo I do CTB.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 V - Área de estacionamento de ambulância é a parte da via sinalizada, próximo a hospitais, centros de atendimentos de emergência e locais estratégicos para o estacionamento exclusivo de ambulâncias devidamente identificadas.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VI - Área de estacionamento rotativo é a parte da via sinalizada para o estacionamento de veículos, gratuito ou pago, regulamentado para um período determinado pelo órgão ou entidade com circunscrição sobre a via.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VII - Área de estacionamento de curta duração é a parte da via sinalizada para estacionamento não pago, com uso obrigatório do pisca-alerta ativado, em período de tempo determinado e regulamentado de até 30 minutos.    </w:t>
      </w:r>
    </w:p>
    <w:p w:rsidR="006A75AD" w:rsidRPr="006A75AD" w:rsidRDefault="006A75AD" w:rsidP="0060208F">
      <w:pPr>
        <w:spacing w:after="120" w:line="240" w:lineRule="auto"/>
        <w:ind w:left="1701" w:firstLine="284"/>
        <w:jc w:val="both"/>
        <w:rPr>
          <w:rFonts w:ascii="Arial" w:hAnsi="Arial" w:cs="Arial"/>
          <w:sz w:val="20"/>
          <w:szCs w:val="20"/>
        </w:rPr>
      </w:pPr>
      <w:r w:rsidRPr="006A75AD">
        <w:rPr>
          <w:rFonts w:ascii="Arial" w:hAnsi="Arial" w:cs="Arial"/>
          <w:sz w:val="20"/>
          <w:szCs w:val="20"/>
        </w:rPr>
        <w:t xml:space="preserve">VIII - Área de estacionamento de viaturas policiais é a parte da via sinalizada, limitada à testada das instituições de segurança pública, para o estacionamento exclusivo de viaturas policiais devidamente caracterizadas.    </w:t>
      </w:r>
    </w:p>
    <w:p w:rsidR="006A75AD" w:rsidRPr="006A75AD" w:rsidRDefault="006A75AD" w:rsidP="0060208F">
      <w:pPr>
        <w:spacing w:after="120" w:line="240" w:lineRule="auto"/>
        <w:ind w:left="1701" w:firstLine="284"/>
        <w:jc w:val="both"/>
        <w:rPr>
          <w:rFonts w:ascii="Arial" w:hAnsi="Arial" w:cs="Arial"/>
          <w:sz w:val="20"/>
          <w:szCs w:val="20"/>
        </w:rPr>
      </w:pPr>
      <w:r w:rsidRPr="0060208F">
        <w:rPr>
          <w:rFonts w:ascii="Arial" w:hAnsi="Arial" w:cs="Arial"/>
          <w:b/>
          <w:sz w:val="20"/>
          <w:szCs w:val="20"/>
        </w:rPr>
        <w:t>Art. 3º</w:t>
      </w:r>
      <w:r w:rsidRPr="006A75AD">
        <w:rPr>
          <w:rFonts w:ascii="Arial" w:hAnsi="Arial" w:cs="Arial"/>
          <w:sz w:val="20"/>
          <w:szCs w:val="20"/>
        </w:rPr>
        <w:t>. As áreas de estacionamento previstas no art. 2º devem ser sinalizadas conforme padrões e critérios estabelecidos pelo CONTRAN.    Art. 4º. Não serão regulamentadas as áreas de estacionamento específico previstas no art. 2º, incisos II, IV, V e VIII desta Resolução quando a edificação dispuser de área de estacionamento interna e/ou não atender ao disposto no art. 93 do CTB.</w:t>
      </w:r>
    </w:p>
    <w:p w:rsidR="006A75AD" w:rsidRPr="006A75AD" w:rsidRDefault="006A75AD" w:rsidP="00336BAF">
      <w:pPr>
        <w:spacing w:after="120" w:line="240" w:lineRule="auto"/>
        <w:ind w:firstLine="1134"/>
        <w:jc w:val="both"/>
        <w:rPr>
          <w:rFonts w:ascii="Arial" w:hAnsi="Arial" w:cs="Arial"/>
        </w:rPr>
      </w:pPr>
    </w:p>
    <w:p w:rsidR="009221D3" w:rsidRPr="0060208F" w:rsidRDefault="004F2078" w:rsidP="0060208F">
      <w:pPr>
        <w:spacing w:after="120" w:line="240" w:lineRule="auto"/>
        <w:ind w:firstLine="1701"/>
        <w:jc w:val="both"/>
        <w:rPr>
          <w:rFonts w:ascii="Arial" w:hAnsi="Arial" w:cs="Arial"/>
        </w:rPr>
      </w:pPr>
      <w:r w:rsidRPr="0060208F">
        <w:rPr>
          <w:rFonts w:ascii="Arial" w:hAnsi="Arial" w:cs="Arial"/>
        </w:rPr>
        <w:lastRenderedPageBreak/>
        <w:t xml:space="preserve">Uma destinação de importância essencial foi deixada de fora: a destinada aos usuários de farmácias e drogarias. É importante ressaltar a importância desses estabelecimentos, pois nem todos os remédios são distribuídos nas unidades de atendimento médico. Por isso, a população não raras às vezes tem a necessidade de se deslocar para adquirir os remédios para bem de sua própria saúde ou de seus familiares. </w:t>
      </w:r>
    </w:p>
    <w:p w:rsidR="009221D3" w:rsidRPr="0060208F" w:rsidRDefault="009221D3" w:rsidP="0060208F">
      <w:pPr>
        <w:spacing w:after="120" w:line="240" w:lineRule="auto"/>
        <w:ind w:firstLine="1701"/>
        <w:jc w:val="both"/>
        <w:rPr>
          <w:rFonts w:ascii="Arial" w:hAnsi="Arial" w:cs="Arial"/>
        </w:rPr>
      </w:pPr>
      <w:r w:rsidRPr="0060208F">
        <w:rPr>
          <w:rFonts w:ascii="Arial" w:hAnsi="Arial" w:cs="Arial"/>
        </w:rPr>
        <w:t xml:space="preserve">Em nosso município tais estacionamentos não são previstos em lei, por isso, clientes das farmácias que utilizam tais estacionamentos, em casos de emergência, não raro deparam com a vaga ocupada por veículo cujo condutor não está em atendimento na respectiva farmácia ou drogaria, gerando conflitos.  Pretende-se com a presente propositura tornar o estacionamento disciplinado por lei, e, por conseguinte, acabar com os conflitos. </w:t>
      </w:r>
    </w:p>
    <w:p w:rsidR="004F2078" w:rsidRPr="0060208F" w:rsidRDefault="004F2078" w:rsidP="0060208F">
      <w:pPr>
        <w:spacing w:after="120" w:line="240" w:lineRule="auto"/>
        <w:ind w:firstLine="1701"/>
        <w:jc w:val="both"/>
        <w:rPr>
          <w:rFonts w:ascii="Arial" w:hAnsi="Arial" w:cs="Arial"/>
        </w:rPr>
      </w:pPr>
      <w:r w:rsidRPr="0060208F">
        <w:rPr>
          <w:rFonts w:ascii="Arial" w:hAnsi="Arial" w:cs="Arial"/>
        </w:rPr>
        <w:t>Ademais, com a edição da Lei nº 13.021, de 8 de agosto de 2014, a farmácia passou a ser reconhecida como “unidade de prestação de serviços destinada a prestar assistência farmacêutica, assistência à saúde e orientação sanitária individual e coletiva” (art. 3º). Portanto, não se trata de um estabelecimento comercial comum e os seus clientes não são somente meros consumidores do comércio, mas pessoas que podem se encontrar, ainda que temporariamente, debilitadas, com mobilidade reduzida ou outra condição física que lhes permitam acessar com facilidade os serviços essenciais à melhoria da saúde.</w:t>
      </w:r>
    </w:p>
    <w:p w:rsidR="004F2078" w:rsidRPr="0060208F" w:rsidRDefault="009221D3" w:rsidP="0060208F">
      <w:pPr>
        <w:spacing w:after="120" w:line="240" w:lineRule="auto"/>
        <w:ind w:firstLine="1701"/>
        <w:jc w:val="both"/>
        <w:rPr>
          <w:rFonts w:ascii="Arial" w:hAnsi="Arial" w:cs="Arial"/>
        </w:rPr>
      </w:pPr>
      <w:r w:rsidRPr="0060208F">
        <w:rPr>
          <w:rFonts w:ascii="Arial" w:hAnsi="Arial" w:cs="Arial"/>
        </w:rPr>
        <w:t xml:space="preserve">Deve-se levar em </w:t>
      </w:r>
      <w:r w:rsidR="006A75AD" w:rsidRPr="0060208F">
        <w:rPr>
          <w:rFonts w:ascii="Arial" w:hAnsi="Arial" w:cs="Arial"/>
        </w:rPr>
        <w:t>consideração</w:t>
      </w:r>
      <w:r w:rsidRPr="0060208F">
        <w:rPr>
          <w:rFonts w:ascii="Arial" w:hAnsi="Arial" w:cs="Arial"/>
        </w:rPr>
        <w:t xml:space="preserve"> ainda que e</w:t>
      </w:r>
      <w:r w:rsidR="004F2078" w:rsidRPr="0060208F">
        <w:rPr>
          <w:rFonts w:ascii="Arial" w:hAnsi="Arial" w:cs="Arial"/>
        </w:rPr>
        <w:t xml:space="preserve">stá em tramitação o Projeto de Lei </w:t>
      </w:r>
      <w:hyperlink r:id="rId7" w:history="1">
        <w:r w:rsidR="004F2078" w:rsidRPr="0060208F">
          <w:rPr>
            <w:rStyle w:val="Hyperlink"/>
            <w:rFonts w:ascii="Arial" w:hAnsi="Arial" w:cs="Arial"/>
          </w:rPr>
          <w:t>2.769/2019</w:t>
        </w:r>
      </w:hyperlink>
      <w:r w:rsidR="004F2078" w:rsidRPr="0060208F">
        <w:rPr>
          <w:rFonts w:ascii="Arial" w:hAnsi="Arial" w:cs="Arial"/>
        </w:rPr>
        <w:t xml:space="preserve"> na Câmara dos Deputados Federais</w:t>
      </w:r>
      <w:r w:rsidRPr="0060208F">
        <w:rPr>
          <w:rFonts w:ascii="Arial" w:hAnsi="Arial" w:cs="Arial"/>
        </w:rPr>
        <w:t xml:space="preserve"> que visa a</w:t>
      </w:r>
      <w:r w:rsidR="004F2078" w:rsidRPr="0060208F">
        <w:rPr>
          <w:rFonts w:ascii="Arial" w:hAnsi="Arial" w:cs="Arial"/>
        </w:rPr>
        <w:t>lter</w:t>
      </w:r>
      <w:r w:rsidR="006A75AD" w:rsidRPr="0060208F">
        <w:rPr>
          <w:rFonts w:ascii="Arial" w:hAnsi="Arial" w:cs="Arial"/>
        </w:rPr>
        <w:t>ar</w:t>
      </w:r>
      <w:r w:rsidR="004F2078" w:rsidRPr="0060208F">
        <w:rPr>
          <w:rFonts w:ascii="Arial" w:hAnsi="Arial" w:cs="Arial"/>
        </w:rPr>
        <w:t xml:space="preserve"> o Código de Transito Brasileiro para incluir</w:t>
      </w:r>
      <w:r w:rsidR="0060208F">
        <w:rPr>
          <w:rFonts w:ascii="Arial" w:hAnsi="Arial" w:cs="Arial"/>
        </w:rPr>
        <w:t xml:space="preserve"> o art. 48-A possibilitando</w:t>
      </w:r>
      <w:r w:rsidR="004F2078" w:rsidRPr="0060208F">
        <w:rPr>
          <w:rFonts w:ascii="Arial" w:hAnsi="Arial" w:cs="Arial"/>
        </w:rPr>
        <w:t xml:space="preserve"> estacionamento rotativo na frente de farmácias e drogarias.</w:t>
      </w:r>
    </w:p>
    <w:p w:rsidR="009221D3" w:rsidRPr="006A75AD" w:rsidRDefault="004F2078" w:rsidP="0060208F">
      <w:pPr>
        <w:spacing w:after="120" w:line="240" w:lineRule="auto"/>
        <w:ind w:left="1701"/>
        <w:jc w:val="both"/>
        <w:rPr>
          <w:rFonts w:ascii="Arial" w:hAnsi="Arial" w:cs="Arial"/>
          <w:sz w:val="20"/>
          <w:szCs w:val="20"/>
        </w:rPr>
      </w:pPr>
      <w:r w:rsidRPr="006A75AD">
        <w:rPr>
          <w:rFonts w:ascii="Arial" w:hAnsi="Arial" w:cs="Arial"/>
          <w:sz w:val="20"/>
          <w:szCs w:val="20"/>
        </w:rPr>
        <w:t>Art. 48-A É permitido estacionamento de veículos de clientes em atendimento nas proximidades de farmácias e drogarias, em vaga especificamente definida e sinalizada”.</w:t>
      </w:r>
    </w:p>
    <w:p w:rsidR="009221D3" w:rsidRPr="006A75AD" w:rsidRDefault="004F2078" w:rsidP="0060208F">
      <w:pPr>
        <w:spacing w:after="120" w:line="240" w:lineRule="auto"/>
        <w:ind w:left="1701"/>
        <w:jc w:val="both"/>
        <w:rPr>
          <w:rFonts w:ascii="Arial" w:hAnsi="Arial" w:cs="Arial"/>
          <w:sz w:val="20"/>
          <w:szCs w:val="20"/>
        </w:rPr>
      </w:pPr>
      <w:r w:rsidRPr="006A75AD">
        <w:rPr>
          <w:rFonts w:ascii="Arial" w:hAnsi="Arial" w:cs="Arial"/>
          <w:sz w:val="20"/>
          <w:szCs w:val="20"/>
        </w:rPr>
        <w:t xml:space="preserve"> § 1º O órgão competente com circunscrição sobre a via estabelecerá o local mais apropriado para indicação e sinalização da vaga a que se refere o caput, preferencialmente em frente ao estabelecimento. </w:t>
      </w:r>
    </w:p>
    <w:p w:rsidR="004F2078" w:rsidRPr="006A75AD" w:rsidRDefault="004F2078" w:rsidP="0060208F">
      <w:pPr>
        <w:spacing w:after="120" w:line="240" w:lineRule="auto"/>
        <w:ind w:left="1701"/>
        <w:jc w:val="both"/>
        <w:rPr>
          <w:rFonts w:ascii="Arial" w:hAnsi="Arial" w:cs="Arial"/>
          <w:sz w:val="20"/>
          <w:szCs w:val="20"/>
        </w:rPr>
      </w:pPr>
      <w:r w:rsidRPr="006A75AD">
        <w:rPr>
          <w:rFonts w:ascii="Arial" w:hAnsi="Arial" w:cs="Arial"/>
          <w:sz w:val="20"/>
          <w:szCs w:val="20"/>
        </w:rPr>
        <w:t>§ 2º O veículo deve ter o pisca-alerta ativado durante todo o período de estacionamento.</w:t>
      </w:r>
    </w:p>
    <w:p w:rsidR="00991C78" w:rsidRPr="006A75AD" w:rsidRDefault="00B766B3" w:rsidP="0060208F">
      <w:pPr>
        <w:spacing w:after="120" w:line="240" w:lineRule="auto"/>
        <w:ind w:firstLine="1701"/>
        <w:jc w:val="both"/>
        <w:rPr>
          <w:rFonts w:ascii="Arial" w:hAnsi="Arial" w:cs="Arial"/>
          <w:color w:val="000000"/>
        </w:rPr>
      </w:pPr>
      <w:r w:rsidRPr="006A75AD">
        <w:rPr>
          <w:rFonts w:ascii="Arial" w:hAnsi="Arial" w:cs="Arial"/>
        </w:rPr>
        <w:t>Trata-se a</w:t>
      </w:r>
      <w:r w:rsidR="009221D3" w:rsidRPr="006A75AD">
        <w:rPr>
          <w:rFonts w:ascii="Arial" w:hAnsi="Arial" w:cs="Arial"/>
        </w:rPr>
        <w:t>ssim de suplementação da norma federal quanto a definição de áreas de estacionamento de curta duração em farmácias e drogarias</w:t>
      </w:r>
      <w:r w:rsidRPr="006A75AD">
        <w:rPr>
          <w:rFonts w:ascii="Arial" w:hAnsi="Arial" w:cs="Arial"/>
        </w:rPr>
        <w:t>.</w:t>
      </w:r>
    </w:p>
    <w:p w:rsidR="000D59AB" w:rsidRPr="006A75AD" w:rsidRDefault="000D59AB" w:rsidP="0060208F">
      <w:pPr>
        <w:spacing w:after="120" w:line="240" w:lineRule="auto"/>
        <w:ind w:firstLine="1701"/>
        <w:jc w:val="both"/>
        <w:rPr>
          <w:rFonts w:ascii="Arial" w:hAnsi="Arial" w:cs="Arial"/>
          <w:color w:val="000000"/>
        </w:rPr>
      </w:pPr>
      <w:r w:rsidRPr="006A75AD">
        <w:rPr>
          <w:rFonts w:ascii="Arial" w:hAnsi="Arial" w:cs="Arial"/>
          <w:color w:val="000000"/>
        </w:rPr>
        <w:t>A presente proposição se amolda dentro das competências da Câmara Municipal de vereadores prevista na Lei Orgânica, além de respeitar a Constituição</w:t>
      </w:r>
      <w:r w:rsidR="00A059A4" w:rsidRPr="006A75AD">
        <w:rPr>
          <w:rFonts w:ascii="Arial" w:hAnsi="Arial" w:cs="Arial"/>
          <w:color w:val="000000"/>
        </w:rPr>
        <w:t xml:space="preserve"> </w:t>
      </w:r>
      <w:r w:rsidR="00336BAF" w:rsidRPr="006A75AD">
        <w:rPr>
          <w:rFonts w:ascii="Arial" w:hAnsi="Arial" w:cs="Arial"/>
          <w:color w:val="000000"/>
        </w:rPr>
        <w:t xml:space="preserve">e </w:t>
      </w:r>
      <w:r w:rsidR="00A059A4" w:rsidRPr="006A75AD">
        <w:rPr>
          <w:rFonts w:ascii="Arial" w:hAnsi="Arial" w:cs="Arial"/>
        </w:rPr>
        <w:t>atende</w:t>
      </w:r>
      <w:r w:rsidR="00336BAF" w:rsidRPr="006A75AD">
        <w:rPr>
          <w:rFonts w:ascii="Arial" w:hAnsi="Arial" w:cs="Arial"/>
        </w:rPr>
        <w:t>r</w:t>
      </w:r>
      <w:r w:rsidR="00A059A4" w:rsidRPr="006A75AD">
        <w:rPr>
          <w:rFonts w:ascii="Arial" w:hAnsi="Arial" w:cs="Arial"/>
        </w:rPr>
        <w:t xml:space="preserve"> aos pressupostos de constitucionalidade, juridicidade e técnica legislativa</w:t>
      </w:r>
      <w:r w:rsidRPr="006A75AD">
        <w:rPr>
          <w:rFonts w:ascii="Arial" w:hAnsi="Arial" w:cs="Arial"/>
          <w:color w:val="000000"/>
        </w:rPr>
        <w:t>. Por isso a colaboração de todos os vereadores para aprovação desse projeto de lei é de extrema importância.</w:t>
      </w:r>
    </w:p>
    <w:p w:rsidR="00755DED" w:rsidRDefault="00755DED">
      <w:pPr>
        <w:rPr>
          <w:rFonts w:ascii="Arial" w:hAnsi="Arial" w:cs="Arial"/>
        </w:rPr>
      </w:pPr>
    </w:p>
    <w:p w:rsidR="002B0587" w:rsidRDefault="002B0587">
      <w:pPr>
        <w:rPr>
          <w:rFonts w:ascii="Arial" w:hAnsi="Arial" w:cs="Arial"/>
        </w:rPr>
      </w:pPr>
    </w:p>
    <w:p w:rsidR="002B0587" w:rsidRPr="0060208F" w:rsidRDefault="002B0587" w:rsidP="002B0587">
      <w:pPr>
        <w:spacing w:after="0" w:line="240" w:lineRule="auto"/>
        <w:contextualSpacing/>
        <w:jc w:val="center"/>
        <w:rPr>
          <w:rFonts w:ascii="Arial" w:hAnsi="Arial" w:cs="Arial"/>
          <w:sz w:val="24"/>
          <w:szCs w:val="24"/>
        </w:rPr>
      </w:pPr>
      <w:r w:rsidRPr="0060208F">
        <w:rPr>
          <w:rFonts w:ascii="Arial" w:hAnsi="Arial" w:cs="Arial"/>
          <w:sz w:val="24"/>
          <w:szCs w:val="24"/>
        </w:rPr>
        <w:t>Diego Rafael Grendene</w:t>
      </w:r>
    </w:p>
    <w:p w:rsidR="002B0587" w:rsidRPr="0060208F" w:rsidRDefault="002B0587" w:rsidP="002B0587">
      <w:pPr>
        <w:spacing w:after="0" w:line="240" w:lineRule="auto"/>
        <w:jc w:val="center"/>
        <w:rPr>
          <w:rFonts w:ascii="Arial" w:hAnsi="Arial" w:cs="Arial"/>
          <w:b/>
          <w:sz w:val="24"/>
          <w:szCs w:val="24"/>
        </w:rPr>
      </w:pPr>
      <w:r w:rsidRPr="0060208F">
        <w:rPr>
          <w:rFonts w:ascii="Arial" w:hAnsi="Arial" w:cs="Arial"/>
          <w:b/>
          <w:sz w:val="24"/>
          <w:szCs w:val="24"/>
        </w:rPr>
        <w:t>Vereador - PDT</w:t>
      </w:r>
    </w:p>
    <w:p w:rsidR="002B0587" w:rsidRPr="006A75AD" w:rsidRDefault="002B0587">
      <w:pPr>
        <w:rPr>
          <w:rFonts w:ascii="Arial" w:hAnsi="Arial" w:cs="Arial"/>
        </w:rPr>
      </w:pPr>
    </w:p>
    <w:sectPr w:rsidR="002B0587" w:rsidRPr="006A75A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7F1" w:rsidRDefault="00BC37F1" w:rsidP="00BC37F1">
      <w:pPr>
        <w:spacing w:after="0" w:line="240" w:lineRule="auto"/>
      </w:pPr>
      <w:r>
        <w:separator/>
      </w:r>
    </w:p>
  </w:endnote>
  <w:endnote w:type="continuationSeparator" w:id="0">
    <w:p w:rsidR="00BC37F1" w:rsidRDefault="00BC37F1" w:rsidP="00BC3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7F1" w:rsidRDefault="00BC37F1" w:rsidP="00BC37F1">
      <w:pPr>
        <w:spacing w:after="0" w:line="240" w:lineRule="auto"/>
      </w:pPr>
      <w:r>
        <w:separator/>
      </w:r>
    </w:p>
  </w:footnote>
  <w:footnote w:type="continuationSeparator" w:id="0">
    <w:p w:rsidR="00BC37F1" w:rsidRDefault="00BC37F1" w:rsidP="00BC37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7F1" w:rsidRPr="005F1955" w:rsidRDefault="00BC37F1" w:rsidP="00BC37F1">
    <w:pPr>
      <w:pStyle w:val="Cabealho"/>
      <w:jc w:val="center"/>
      <w:rPr>
        <w:rFonts w:ascii="Arial" w:hAnsi="Arial" w:cs="Arial"/>
        <w:b/>
        <w:sz w:val="33"/>
        <w:szCs w:val="33"/>
      </w:rPr>
    </w:pPr>
    <w:r w:rsidRPr="005F1955">
      <w:rPr>
        <w:rFonts w:ascii="Arial" w:hAnsi="Arial" w:cs="Arial"/>
        <w:b/>
        <w:sz w:val="33"/>
        <w:szCs w:val="33"/>
      </w:rPr>
      <w:t>CAMARA MUNICIPAL DE TAPURAH</w:t>
    </w:r>
  </w:p>
  <w:p w:rsidR="00BC37F1" w:rsidRPr="005F1955" w:rsidRDefault="00BC37F1" w:rsidP="00BC37F1">
    <w:pPr>
      <w:pStyle w:val="Cabealho"/>
      <w:jc w:val="center"/>
      <w:rPr>
        <w:rFonts w:ascii="Arial" w:hAnsi="Arial" w:cs="Arial"/>
        <w:b/>
        <w:sz w:val="33"/>
        <w:szCs w:val="33"/>
      </w:rPr>
    </w:pPr>
    <w:r w:rsidRPr="005F1955">
      <w:rPr>
        <w:rFonts w:ascii="Arial" w:hAnsi="Arial" w:cs="Arial"/>
        <w:b/>
        <w:noProof/>
        <w:sz w:val="33"/>
        <w:szCs w:val="33"/>
        <w:lang w:eastAsia="pt-BR"/>
      </w:rPr>
      <w:drawing>
        <wp:anchor distT="0" distB="0" distL="114300" distR="114300" simplePos="0" relativeHeight="251659264" behindDoc="1" locked="0" layoutInCell="1" allowOverlap="0" wp14:anchorId="34572FD7" wp14:editId="0FD31F2E">
          <wp:simplePos x="0" y="0"/>
          <wp:positionH relativeFrom="column">
            <wp:posOffset>-584835</wp:posOffset>
          </wp:positionH>
          <wp:positionV relativeFrom="paragraph">
            <wp:posOffset>-301625</wp:posOffset>
          </wp:positionV>
          <wp:extent cx="990600" cy="866775"/>
          <wp:effectExtent l="19050" t="0" r="0" b="0"/>
          <wp:wrapThrough wrapText="bothSides">
            <wp:wrapPolygon edited="0">
              <wp:start x="-415" y="0"/>
              <wp:lineTo x="-415" y="21363"/>
              <wp:lineTo x="21600" y="21363"/>
              <wp:lineTo x="21600" y="0"/>
              <wp:lineTo x="-415"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990600" cy="866775"/>
                  </a:xfrm>
                  <a:prstGeom prst="rect">
                    <a:avLst/>
                  </a:prstGeom>
                  <a:noFill/>
                  <a:ln w="9525">
                    <a:noFill/>
                    <a:miter lim="800000"/>
                    <a:headEnd/>
                    <a:tailEnd/>
                  </a:ln>
                </pic:spPr>
              </pic:pic>
            </a:graphicData>
          </a:graphic>
        </wp:anchor>
      </w:drawing>
    </w:r>
    <w:r w:rsidRPr="005F1955">
      <w:rPr>
        <w:rFonts w:ascii="Arial" w:hAnsi="Arial" w:cs="Arial"/>
        <w:b/>
        <w:sz w:val="33"/>
        <w:szCs w:val="33"/>
      </w:rPr>
      <w:t>ESTADO DE MATO GROSSO</w:t>
    </w:r>
  </w:p>
  <w:p w:rsidR="00BC37F1" w:rsidRPr="005F1955" w:rsidRDefault="00BC37F1" w:rsidP="00BC37F1">
    <w:pPr>
      <w:pStyle w:val="Cabealho"/>
      <w:jc w:val="center"/>
      <w:rPr>
        <w:rFonts w:ascii="Arial" w:hAnsi="Arial" w:cs="Arial"/>
        <w:b/>
        <w:sz w:val="32"/>
        <w:szCs w:val="32"/>
      </w:rPr>
    </w:pPr>
    <w:r w:rsidRPr="005F1955">
      <w:rPr>
        <w:rFonts w:ascii="Arial" w:hAnsi="Arial" w:cs="Arial"/>
        <w:b/>
        <w:sz w:val="32"/>
        <w:szCs w:val="32"/>
      </w:rPr>
      <w:t>CNPJ: 33.005.083.0001/60</w:t>
    </w:r>
  </w:p>
  <w:p w:rsidR="00BC37F1" w:rsidRDefault="00BC37F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D134DE"/>
    <w:multiLevelType w:val="hybridMultilevel"/>
    <w:tmpl w:val="5EBCD422"/>
    <w:lvl w:ilvl="0" w:tplc="8EC4665C">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F1"/>
    <w:rsid w:val="0005215B"/>
    <w:rsid w:val="00070D24"/>
    <w:rsid w:val="000777BD"/>
    <w:rsid w:val="000D023A"/>
    <w:rsid w:val="000D2A6C"/>
    <w:rsid w:val="000D59AB"/>
    <w:rsid w:val="00182040"/>
    <w:rsid w:val="001D4DE5"/>
    <w:rsid w:val="00264677"/>
    <w:rsid w:val="002B0587"/>
    <w:rsid w:val="00336BAF"/>
    <w:rsid w:val="0033702F"/>
    <w:rsid w:val="004F2078"/>
    <w:rsid w:val="0051623A"/>
    <w:rsid w:val="00545AFB"/>
    <w:rsid w:val="0060208F"/>
    <w:rsid w:val="006354D0"/>
    <w:rsid w:val="00695760"/>
    <w:rsid w:val="006A75AD"/>
    <w:rsid w:val="006B176B"/>
    <w:rsid w:val="00755DED"/>
    <w:rsid w:val="00762456"/>
    <w:rsid w:val="008818A4"/>
    <w:rsid w:val="00881DF7"/>
    <w:rsid w:val="009221D3"/>
    <w:rsid w:val="009676D6"/>
    <w:rsid w:val="00991C78"/>
    <w:rsid w:val="00A059A4"/>
    <w:rsid w:val="00A561B1"/>
    <w:rsid w:val="00B766B3"/>
    <w:rsid w:val="00BC37F1"/>
    <w:rsid w:val="00C310E9"/>
    <w:rsid w:val="00E71849"/>
    <w:rsid w:val="00F93D31"/>
    <w:rsid w:val="00FC6C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46A58-07F9-4168-9FCA-DEFAABF5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har"/>
    <w:qFormat/>
    <w:rsid w:val="00BC37F1"/>
    <w:pPr>
      <w:spacing w:before="240" w:after="60" w:line="240" w:lineRule="auto"/>
      <w:outlineLvl w:val="5"/>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BC37F1"/>
    <w:rPr>
      <w:color w:val="0000FF"/>
      <w:u w:val="single"/>
    </w:rPr>
  </w:style>
  <w:style w:type="character" w:customStyle="1" w:styleId="Ttulo6Char">
    <w:name w:val="Título 6 Char"/>
    <w:basedOn w:val="Fontepargpadro"/>
    <w:link w:val="Ttulo6"/>
    <w:rsid w:val="00BC37F1"/>
    <w:rPr>
      <w:rFonts w:ascii="Times New Roman" w:eastAsia="Times New Roman" w:hAnsi="Times New Roman" w:cs="Times New Roman"/>
      <w:b/>
      <w:bCs/>
      <w:sz w:val="20"/>
      <w:szCs w:val="20"/>
      <w:lang w:eastAsia="pt-BR"/>
    </w:rPr>
  </w:style>
  <w:style w:type="paragraph" w:styleId="Cabealho">
    <w:name w:val="header"/>
    <w:basedOn w:val="Normal"/>
    <w:link w:val="CabealhoChar"/>
    <w:uiPriority w:val="99"/>
    <w:unhideWhenUsed/>
    <w:rsid w:val="00BC37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C37F1"/>
  </w:style>
  <w:style w:type="paragraph" w:styleId="Rodap">
    <w:name w:val="footer"/>
    <w:basedOn w:val="Normal"/>
    <w:link w:val="RodapChar"/>
    <w:uiPriority w:val="99"/>
    <w:unhideWhenUsed/>
    <w:rsid w:val="00BC37F1"/>
    <w:pPr>
      <w:tabs>
        <w:tab w:val="center" w:pos="4252"/>
        <w:tab w:val="right" w:pos="8504"/>
      </w:tabs>
      <w:spacing w:after="0" w:line="240" w:lineRule="auto"/>
    </w:pPr>
  </w:style>
  <w:style w:type="character" w:customStyle="1" w:styleId="RodapChar">
    <w:name w:val="Rodapé Char"/>
    <w:basedOn w:val="Fontepargpadro"/>
    <w:link w:val="Rodap"/>
    <w:uiPriority w:val="99"/>
    <w:rsid w:val="00BC37F1"/>
  </w:style>
  <w:style w:type="paragraph" w:customStyle="1" w:styleId="ecxmsonormal">
    <w:name w:val="ecxmsonormal"/>
    <w:basedOn w:val="Normal"/>
    <w:rsid w:val="001D4D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D4DE5"/>
    <w:rPr>
      <w:b/>
      <w:bCs/>
    </w:rPr>
  </w:style>
  <w:style w:type="paragraph" w:styleId="Textodecomentrio">
    <w:name w:val="annotation text"/>
    <w:basedOn w:val="Normal"/>
    <w:link w:val="TextodecomentrioChar"/>
    <w:uiPriority w:val="99"/>
    <w:semiHidden/>
    <w:unhideWhenUsed/>
    <w:rsid w:val="000D59AB"/>
    <w:pPr>
      <w:spacing w:after="200" w:line="276" w:lineRule="auto"/>
    </w:pPr>
    <w:rPr>
      <w:rFonts w:ascii="Calibri" w:eastAsia="Calibri" w:hAnsi="Calibri" w:cs="Times New Roman"/>
      <w:sz w:val="20"/>
      <w:szCs w:val="20"/>
      <w:lang w:val="x-none"/>
    </w:rPr>
  </w:style>
  <w:style w:type="character" w:customStyle="1" w:styleId="TextodecomentrioChar">
    <w:name w:val="Texto de comentário Char"/>
    <w:basedOn w:val="Fontepargpadro"/>
    <w:link w:val="Textodecomentrio"/>
    <w:uiPriority w:val="99"/>
    <w:semiHidden/>
    <w:rsid w:val="000D59AB"/>
    <w:rPr>
      <w:rFonts w:ascii="Calibri" w:eastAsia="Calibri" w:hAnsi="Calibri" w:cs="Times New Roman"/>
      <w:sz w:val="20"/>
      <w:szCs w:val="20"/>
      <w:lang w:val="x-none"/>
    </w:rPr>
  </w:style>
  <w:style w:type="paragraph" w:customStyle="1" w:styleId="Default">
    <w:name w:val="Default"/>
    <w:rsid w:val="000D59AB"/>
    <w:pPr>
      <w:autoSpaceDE w:val="0"/>
      <w:autoSpaceDN w:val="0"/>
      <w:adjustRightInd w:val="0"/>
      <w:spacing w:after="0" w:line="240" w:lineRule="auto"/>
    </w:pPr>
    <w:rPr>
      <w:rFonts w:ascii="Cambria" w:eastAsia="Calibri" w:hAnsi="Cambria" w:cs="Cambria"/>
      <w:color w:val="000000"/>
      <w:sz w:val="24"/>
      <w:szCs w:val="24"/>
    </w:rPr>
  </w:style>
  <w:style w:type="paragraph" w:styleId="PargrafodaLista">
    <w:name w:val="List Paragraph"/>
    <w:basedOn w:val="Normal"/>
    <w:uiPriority w:val="34"/>
    <w:qFormat/>
    <w:rsid w:val="00695760"/>
    <w:pPr>
      <w:ind w:left="720"/>
      <w:contextualSpacing/>
    </w:pPr>
  </w:style>
  <w:style w:type="paragraph" w:styleId="Textodebalo">
    <w:name w:val="Balloon Text"/>
    <w:basedOn w:val="Normal"/>
    <w:link w:val="TextodebaloChar"/>
    <w:uiPriority w:val="99"/>
    <w:semiHidden/>
    <w:unhideWhenUsed/>
    <w:rsid w:val="00FC6C0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6C03"/>
    <w:rPr>
      <w:rFonts w:ascii="Segoe UI" w:hAnsi="Segoe UI" w:cs="Segoe UI"/>
      <w:sz w:val="18"/>
      <w:szCs w:val="18"/>
    </w:rPr>
  </w:style>
  <w:style w:type="character" w:customStyle="1" w:styleId="label">
    <w:name w:val="label"/>
    <w:basedOn w:val="Fontepargpadro"/>
    <w:rsid w:val="004F2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666858">
      <w:bodyDiv w:val="1"/>
      <w:marLeft w:val="0"/>
      <w:marRight w:val="0"/>
      <w:marTop w:val="0"/>
      <w:marBottom w:val="0"/>
      <w:divBdr>
        <w:top w:val="none" w:sz="0" w:space="0" w:color="auto"/>
        <w:left w:val="none" w:sz="0" w:space="0" w:color="auto"/>
        <w:bottom w:val="none" w:sz="0" w:space="0" w:color="auto"/>
        <w:right w:val="none" w:sz="0" w:space="0" w:color="auto"/>
      </w:divBdr>
      <w:divsChild>
        <w:div w:id="124781375">
          <w:marLeft w:val="0"/>
          <w:marRight w:val="0"/>
          <w:marTop w:val="80"/>
          <w:marBottom w:val="0"/>
          <w:divBdr>
            <w:top w:val="none" w:sz="0" w:space="0" w:color="auto"/>
            <w:left w:val="none" w:sz="0" w:space="0" w:color="auto"/>
            <w:bottom w:val="none" w:sz="0" w:space="0" w:color="auto"/>
            <w:right w:val="none" w:sz="0" w:space="0" w:color="auto"/>
          </w:divBdr>
          <w:divsChild>
            <w:div w:id="12348478">
              <w:marLeft w:val="0"/>
              <w:marRight w:val="0"/>
              <w:marTop w:val="0"/>
              <w:marBottom w:val="0"/>
              <w:divBdr>
                <w:top w:val="none" w:sz="0" w:space="0" w:color="auto"/>
                <w:left w:val="none" w:sz="0" w:space="0" w:color="auto"/>
                <w:bottom w:val="none" w:sz="0" w:space="0" w:color="auto"/>
                <w:right w:val="none" w:sz="0" w:space="0" w:color="auto"/>
              </w:divBdr>
              <w:divsChild>
                <w:div w:id="11012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0624">
          <w:marLeft w:val="0"/>
          <w:marRight w:val="0"/>
          <w:marTop w:val="53"/>
          <w:marBottom w:val="0"/>
          <w:divBdr>
            <w:top w:val="none" w:sz="0" w:space="0" w:color="auto"/>
            <w:left w:val="none" w:sz="0" w:space="0" w:color="auto"/>
            <w:bottom w:val="none" w:sz="0" w:space="0" w:color="auto"/>
            <w:right w:val="none" w:sz="0" w:space="0" w:color="auto"/>
          </w:divBdr>
          <w:divsChild>
            <w:div w:id="28259476">
              <w:marLeft w:val="0"/>
              <w:marRight w:val="0"/>
              <w:marTop w:val="0"/>
              <w:marBottom w:val="0"/>
              <w:divBdr>
                <w:top w:val="none" w:sz="0" w:space="0" w:color="auto"/>
                <w:left w:val="none" w:sz="0" w:space="0" w:color="auto"/>
                <w:bottom w:val="none" w:sz="0" w:space="0" w:color="auto"/>
                <w:right w:val="none" w:sz="0" w:space="0" w:color="auto"/>
              </w:divBdr>
              <w:divsChild>
                <w:div w:id="2336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25870">
          <w:marLeft w:val="0"/>
          <w:marRight w:val="0"/>
          <w:marTop w:val="53"/>
          <w:marBottom w:val="0"/>
          <w:divBdr>
            <w:top w:val="none" w:sz="0" w:space="0" w:color="auto"/>
            <w:left w:val="none" w:sz="0" w:space="0" w:color="auto"/>
            <w:bottom w:val="none" w:sz="0" w:space="0" w:color="auto"/>
            <w:right w:val="none" w:sz="0" w:space="0" w:color="auto"/>
          </w:divBdr>
          <w:divsChild>
            <w:div w:id="1902011406">
              <w:marLeft w:val="0"/>
              <w:marRight w:val="0"/>
              <w:marTop w:val="0"/>
              <w:marBottom w:val="0"/>
              <w:divBdr>
                <w:top w:val="none" w:sz="0" w:space="0" w:color="auto"/>
                <w:left w:val="none" w:sz="0" w:space="0" w:color="auto"/>
                <w:bottom w:val="none" w:sz="0" w:space="0" w:color="auto"/>
                <w:right w:val="none" w:sz="0" w:space="0" w:color="auto"/>
              </w:divBdr>
              <w:divsChild>
                <w:div w:id="87696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09872">
          <w:marLeft w:val="0"/>
          <w:marRight w:val="0"/>
          <w:marTop w:val="53"/>
          <w:marBottom w:val="0"/>
          <w:divBdr>
            <w:top w:val="none" w:sz="0" w:space="0" w:color="auto"/>
            <w:left w:val="none" w:sz="0" w:space="0" w:color="auto"/>
            <w:bottom w:val="none" w:sz="0" w:space="0" w:color="auto"/>
            <w:right w:val="none" w:sz="0" w:space="0" w:color="auto"/>
          </w:divBdr>
          <w:divsChild>
            <w:div w:id="1958296922">
              <w:marLeft w:val="0"/>
              <w:marRight w:val="0"/>
              <w:marTop w:val="0"/>
              <w:marBottom w:val="0"/>
              <w:divBdr>
                <w:top w:val="none" w:sz="0" w:space="0" w:color="auto"/>
                <w:left w:val="none" w:sz="0" w:space="0" w:color="auto"/>
                <w:bottom w:val="none" w:sz="0" w:space="0" w:color="auto"/>
                <w:right w:val="none" w:sz="0" w:space="0" w:color="auto"/>
              </w:divBdr>
              <w:divsChild>
                <w:div w:id="99144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149606">
          <w:marLeft w:val="0"/>
          <w:marRight w:val="0"/>
          <w:marTop w:val="0"/>
          <w:marBottom w:val="0"/>
          <w:divBdr>
            <w:top w:val="none" w:sz="0" w:space="0" w:color="auto"/>
            <w:left w:val="none" w:sz="0" w:space="0" w:color="auto"/>
            <w:bottom w:val="none" w:sz="0" w:space="0" w:color="auto"/>
            <w:right w:val="none" w:sz="0" w:space="0" w:color="auto"/>
          </w:divBdr>
          <w:divsChild>
            <w:div w:id="970672648">
              <w:marLeft w:val="0"/>
              <w:marRight w:val="0"/>
              <w:marTop w:val="30"/>
              <w:marBottom w:val="0"/>
              <w:divBdr>
                <w:top w:val="none" w:sz="0" w:space="0" w:color="auto"/>
                <w:left w:val="none" w:sz="0" w:space="0" w:color="auto"/>
                <w:bottom w:val="none" w:sz="0" w:space="0" w:color="auto"/>
                <w:right w:val="none" w:sz="0" w:space="0" w:color="auto"/>
              </w:divBdr>
              <w:divsChild>
                <w:div w:id="543718813">
                  <w:marLeft w:val="0"/>
                  <w:marRight w:val="0"/>
                  <w:marTop w:val="0"/>
                  <w:marBottom w:val="0"/>
                  <w:divBdr>
                    <w:top w:val="none" w:sz="0" w:space="0" w:color="auto"/>
                    <w:left w:val="none" w:sz="0" w:space="0" w:color="auto"/>
                    <w:bottom w:val="none" w:sz="0" w:space="0" w:color="auto"/>
                    <w:right w:val="none" w:sz="0" w:space="0" w:color="auto"/>
                  </w:divBdr>
                  <w:divsChild>
                    <w:div w:id="124141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3412">
          <w:marLeft w:val="0"/>
          <w:marRight w:val="0"/>
          <w:marTop w:val="0"/>
          <w:marBottom w:val="0"/>
          <w:divBdr>
            <w:top w:val="none" w:sz="0" w:space="0" w:color="auto"/>
            <w:left w:val="none" w:sz="0" w:space="0" w:color="auto"/>
            <w:bottom w:val="none" w:sz="0" w:space="0" w:color="auto"/>
            <w:right w:val="none" w:sz="0" w:space="0" w:color="auto"/>
          </w:divBdr>
          <w:divsChild>
            <w:div w:id="1558587501">
              <w:marLeft w:val="0"/>
              <w:marRight w:val="0"/>
              <w:marTop w:val="30"/>
              <w:marBottom w:val="0"/>
              <w:divBdr>
                <w:top w:val="none" w:sz="0" w:space="0" w:color="auto"/>
                <w:left w:val="none" w:sz="0" w:space="0" w:color="auto"/>
                <w:bottom w:val="none" w:sz="0" w:space="0" w:color="auto"/>
                <w:right w:val="none" w:sz="0" w:space="0" w:color="auto"/>
              </w:divBdr>
              <w:divsChild>
                <w:div w:id="1044912352">
                  <w:marLeft w:val="0"/>
                  <w:marRight w:val="0"/>
                  <w:marTop w:val="0"/>
                  <w:marBottom w:val="0"/>
                  <w:divBdr>
                    <w:top w:val="none" w:sz="0" w:space="0" w:color="auto"/>
                    <w:left w:val="none" w:sz="0" w:space="0" w:color="auto"/>
                    <w:bottom w:val="none" w:sz="0" w:space="0" w:color="auto"/>
                    <w:right w:val="none" w:sz="0" w:space="0" w:color="auto"/>
                  </w:divBdr>
                  <w:divsChild>
                    <w:div w:id="123798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79814">
      <w:bodyDiv w:val="1"/>
      <w:marLeft w:val="0"/>
      <w:marRight w:val="0"/>
      <w:marTop w:val="0"/>
      <w:marBottom w:val="0"/>
      <w:divBdr>
        <w:top w:val="none" w:sz="0" w:space="0" w:color="auto"/>
        <w:left w:val="none" w:sz="0" w:space="0" w:color="auto"/>
        <w:bottom w:val="none" w:sz="0" w:space="0" w:color="auto"/>
        <w:right w:val="none" w:sz="0" w:space="0" w:color="auto"/>
      </w:divBdr>
    </w:div>
    <w:div w:id="544635926">
      <w:bodyDiv w:val="1"/>
      <w:marLeft w:val="0"/>
      <w:marRight w:val="0"/>
      <w:marTop w:val="0"/>
      <w:marBottom w:val="0"/>
      <w:divBdr>
        <w:top w:val="none" w:sz="0" w:space="0" w:color="auto"/>
        <w:left w:val="none" w:sz="0" w:space="0" w:color="auto"/>
        <w:bottom w:val="none" w:sz="0" w:space="0" w:color="auto"/>
        <w:right w:val="none" w:sz="0" w:space="0" w:color="auto"/>
      </w:divBdr>
    </w:div>
    <w:div w:id="197139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mara.leg.br/proposicoesWeb/fichadetramitacao?idProposicao=22008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1201</Words>
  <Characters>6488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Juridico</cp:lastModifiedBy>
  <cp:revision>9</cp:revision>
  <cp:lastPrinted>2023-06-13T12:50:00Z</cp:lastPrinted>
  <dcterms:created xsi:type="dcterms:W3CDTF">2023-06-13T10:34:00Z</dcterms:created>
  <dcterms:modified xsi:type="dcterms:W3CDTF">2023-06-14T17:33:00Z</dcterms:modified>
</cp:coreProperties>
</file>